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26" w:lineRule="atLeast"/>
        <w:jc w:val="center"/>
      </w:pPr>
      <w:bookmarkStart w:id="0" w:name="_GoBack"/>
      <w:r>
        <w:rPr>
          <w:rStyle w:val="6"/>
          <w:rFonts w:ascii="微软雅黑" w:hAnsi="微软雅黑" w:eastAsia="微软雅黑" w:cs="微软雅黑"/>
          <w:sz w:val="36"/>
          <w:szCs w:val="36"/>
        </w:rPr>
        <w:t>以市场化理念变革产业组织方式改革攻坚的实施方案</w:t>
      </w:r>
    </w:p>
    <w:bookmarkEnd w:id="0"/>
    <w:p>
      <w:pPr>
        <w:pStyle w:val="3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3F3F3"/>
        </w:rPr>
        <w:t>源工信字〔2020〕30号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jc w:val="center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ascii="仿宋体" w:hAnsi="仿宋体" w:cs="仿宋体"/>
          <w:sz w:val="24"/>
          <w:szCs w:val="24"/>
        </w:rPr>
      </w:pPr>
      <w:r>
        <w:rPr>
          <w:rFonts w:ascii="仿宋" w:hAnsi="仿宋" w:eastAsia="仿宋" w:cs="仿宋"/>
          <w:sz w:val="31"/>
          <w:szCs w:val="31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  按照省委“九大改革攻坚行动”部署要求，围绕市委、市政府确定的高质量发展任务目标，树起聚力改革、合力攻坚的鲜明导向，根据县委、县政府要求，制定本方案。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    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一、攻坚目标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坚持市场化、法治化、专业化和“紧盯前沿、打造生态、沿链聚合、集群发展”的产业组织理念，在“创新绿色、动能转换优存量，着眼未来、高端引领扩增量”上加力推进，探索优化产业发展的工作推进、政策支持、资源配置体制机制，在传统优势产业“五个优化”“四强”产业攀登计划上搞突破，再创沂源产业竞争新优势、经济转型新路径、高质量发展新格局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    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二、攻坚重点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（一）完善产业发展政策支持体系。充分贴近产业发展需求，制定沂源县“四强”产业攀登计划，突出“五个优化”加快技术改造推动高质量发展的实施意见，构建覆盖全产业领域、有竞争力的政策支撑体系。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（二）完善优质企业梯队培育体系。建立企业分类培育库，构建“专精特新－瞪羚－独角兽”金字塔式成长梯队和“潜力企业－领航企业一龙头企业”递进式培育梯队，打造大中小企业融通发展“雁阵”模式。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（三）完善资源要素优化配置机制。更好地发挥政府作用，以“亩产效益”评价改革为突破口，以要素价格杠杆倒逼企业提质增效，推动稀缺资源向优质企业、新兴产业、优势区域加快聚集和倾斜配置。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    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三、攻坚措施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一）加快优势传统产业转型提质行动。对绿色化工、机械制造、新型建材、特色纺织、轻工等优势传统产业实施新一轮技术改造，通过优化技术工艺、产品体系、产品质量、产业链条、经济效益“五个优化”，向科技、创新、环保、绿色方向转调，引导更多企业通过技术改造焕发活力、重塑技术和市场新优势，实现企业高质量发展。2020年集中实施60个市县重点技改项目，开工率不低于80%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二）大力实施“旗舰”“雏鹰”培育工程。优选建立10家“旗舰”企业、20家“雏鹰”企业培育库，打造一批冲击100亿、50亿的行业龙头企业；重点从企业规模突破、实力增强、资本运作、兼并重组、要素制约、技术突破、创新提升、项目建设等方面找出企业发展瓶颈，加力扶持，打造龙头企业奋飞引领、中小企业梯次跟进的“雁阵”模式。分层次培育龙头企业，到2021年实现主营业务收入过80亿元1家，过30亿元企业1家，过20亿元企业1家,过10亿元企业3家，过5亿元企业4家，过1亿元企业16家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三）开展独角兽企业、瞪羚企业培育行动。积极建立“专精特新—瞪羚—独角兽”企业金字塔式成长梯队和“省制造业单项冠军（隐形冠军）—国家制造业单项冠军”的企业培育梯队，提供针对性辅导和精准化服务，到2021年，省级以上瞪羚企业、单项冠军、隐形冠军企业达到10家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四）开展工业企业“亩产效益”评价改革。落实关于开展“亩产效益”评价改革工作的指导意见要求，建立符合沂源实际的企业综合评价体系和分类评价办法。2020年6月底前，初步建成企业分类综合评价信息系统，完成全县规模以上工业企业评价，逐步制定、推行资源要素差别化配置政策。2021年12月底前，完成对全部工业企业分类综合评价，资源要素配置、精准指导服务、产业政策引导机制基本完善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 xml:space="preserve"> 四、组织领导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（一）成立工作专班。为更好推动工作落实，成立由局主要负责人任组长，分管负责人和部门负责人组成的改革攻坚工作专班，形成工作合力。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（二）强化工作落实。按照县委改革办要求，及时调度有关推进情况，上报工作进度。同时，加强与市工信局的对接，及时沟通工作安排部署。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（三）加强宣传引导。加强对工作推进中好经验好做法的总结推广、优化提升，做好改革经验的宣传推介。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   附件：沂源县工业和信息化局重点改革攻坚工作专班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default" w:ascii="仿宋体" w:hAnsi="仿宋体" w:cs="仿宋体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 沂源县工业和信息化局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      2020年6月24日 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default" w:ascii="仿宋体" w:hAnsi="仿宋体" w:cs="仿宋体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沂源县工业和信息化局重点改革攻坚工作专班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组  长：杜  强  县工业和信息化局局长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副组长：公茂合  县工业和信息化局副局长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吴春霞  县工业和信息化局副局长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邵兴峰  县工业和信息化局党组成员、副科级干部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周青霄  县工业和信息化局党组成员、副科级干部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  员：吴本芹 县工业和信息化局副科级干部、运行监测协调科科长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侯  兴  县工业和信息化局企业管理科科长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赵  静  县工业和信息化局技术改造科科长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default" w:ascii="仿宋体" w:hAnsi="仿宋体" w:cs="仿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张  玲  县工业和信息化局两化融合科科长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工作专班下设办公室，专班办公室设在县工业和信息化局办公室，周青霄同志兼任办公室主任。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3B472ADB"/>
    <w:rsid w:val="53033E3F"/>
    <w:rsid w:val="5B451AF4"/>
    <w:rsid w:val="5F3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2023-08-31T02:06:00Z</dcterms:created>
  <dc:creator>Administrator</dc:creator>
  <cp:lastModifiedBy>白白白白</cp:lastModifiedBy>
  <dcterms:modified xsi:type="dcterms:W3CDTF">2023-08-31T02:13:23Z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FBC9497F073B408DBC178F90BF4DA066_12</vt:lpwstr>
  </property>
</Properties>
</file>