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189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YYDR</w:t>
      </w:r>
      <w:r>
        <w:rPr>
          <w:rFonts w:ascii="黑体" w:hAnsi="黑体" w:eastAsia="黑体" w:cs="黑体"/>
          <w:spacing w:val="6"/>
          <w:sz w:val="31"/>
          <w:szCs w:val="31"/>
        </w:rPr>
        <w:t>-2024-0020001</w:t>
      </w:r>
    </w:p>
    <w:p>
      <w:pPr>
        <w:spacing w:line="419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2878"/>
      </w:pPr>
      <w:r>
        <w:rPr>
          <w:spacing w:val="5"/>
        </w:rPr>
        <w:t>源政办发〔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5"/>
        </w:rPr>
        <w:t>号</w:t>
      </w:r>
    </w:p>
    <w:p>
      <w:pPr>
        <w:spacing w:before="152" w:line="35" w:lineRule="exact"/>
      </w:pPr>
      <w:bookmarkStart w:id="0" w:name="_GoBack"/>
      <w:bookmarkEnd w:id="0"/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39" w:line="223" w:lineRule="auto"/>
        <w:ind w:left="22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沂源县人民政府办公室</w:t>
      </w:r>
    </w:p>
    <w:p>
      <w:pPr>
        <w:spacing w:before="24" w:line="584" w:lineRule="exact"/>
        <w:ind w:left="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关于印发沂源经济开发区项目入园管理办法的</w:t>
      </w:r>
    </w:p>
    <w:p>
      <w:pPr>
        <w:spacing w:before="1" w:line="215" w:lineRule="auto"/>
        <w:ind w:left="365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通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 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知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101" w:line="316" w:lineRule="auto"/>
        <w:ind w:left="43" w:right="699" w:hanging="37"/>
      </w:pPr>
      <w:r>
        <w:rPr>
          <w:spacing w:val="5"/>
        </w:rPr>
        <w:t>各镇人民政府，各街道办事处，经济开发区管委会，县政府各部</w:t>
      </w:r>
      <w:r>
        <w:rPr>
          <w:spacing w:val="9"/>
        </w:rPr>
        <w:t xml:space="preserve"> </w:t>
      </w:r>
      <w:r>
        <w:rPr>
          <w:spacing w:val="3"/>
        </w:rPr>
        <w:t>门，各企事业单位：</w:t>
      </w:r>
    </w:p>
    <w:p>
      <w:pPr>
        <w:pStyle w:val="2"/>
        <w:spacing w:before="56" w:line="318" w:lineRule="auto"/>
        <w:ind w:left="47" w:right="696" w:firstLine="593"/>
      </w:pPr>
      <w:r>
        <w:rPr>
          <w:spacing w:val="5"/>
        </w:rPr>
        <w:t>《沂源经济开发区项目入园管理办法》已经县政府同意，现</w:t>
      </w:r>
      <w:r>
        <w:rPr>
          <w:spacing w:val="7"/>
        </w:rPr>
        <w:t xml:space="preserve"> </w:t>
      </w:r>
      <w:r>
        <w:rPr>
          <w:spacing w:val="4"/>
        </w:rPr>
        <w:t>印发给你们，请遵照执行。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1" w:line="317" w:lineRule="auto"/>
        <w:ind w:left="5340" w:right="1397" w:hanging="372"/>
      </w:pPr>
      <w:r>
        <w:rPr>
          <w:spacing w:val="6"/>
        </w:rPr>
        <w:t>沂源县人民政府办公室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9  </w:t>
      </w:r>
      <w:r>
        <w:rPr>
          <w:spacing w:val="-3"/>
        </w:rPr>
        <w:t>日</w:t>
      </w:r>
    </w:p>
    <w:p>
      <w:pPr>
        <w:pStyle w:val="2"/>
        <w:spacing w:before="53" w:line="219" w:lineRule="auto"/>
        <w:ind w:left="640"/>
      </w:pPr>
      <w:r>
        <w:rPr>
          <w:spacing w:val="8"/>
        </w:rPr>
        <w:t>（此件公开发布）</w:t>
      </w:r>
    </w:p>
    <w:p>
      <w:pPr>
        <w:spacing w:line="41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6051550</wp:posOffset>
            </wp:positionH>
            <wp:positionV relativeFrom="paragraph">
              <wp:posOffset>285115</wp:posOffset>
            </wp:positionV>
            <wp:extent cx="63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 w:line="184" w:lineRule="auto"/>
        <w:ind w:left="7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—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—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5" w:h="16839"/>
          <w:pgMar w:top="1431" w:right="833" w:bottom="0" w:left="1536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0" w:line="604" w:lineRule="exact"/>
        <w:ind w:left="111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沂源经济开发区项目入园管理办法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1" w:line="311" w:lineRule="auto"/>
        <w:ind w:left="3" w:right="115" w:firstLine="650"/>
        <w:jc w:val="both"/>
      </w:pPr>
      <w:r>
        <w:rPr>
          <w:spacing w:val="6"/>
        </w:rPr>
        <w:t>为规范沂源经济开发区入园项目管理，促进产业转型升级，</w:t>
      </w:r>
      <w:r>
        <w:rPr>
          <w:spacing w:val="1"/>
        </w:rPr>
        <w:t xml:space="preserve"> </w:t>
      </w:r>
      <w:r>
        <w:rPr>
          <w:spacing w:val="5"/>
        </w:rPr>
        <w:t>推动园区绿色低碳高质量发展，根据国家、省、市有关法律法规</w:t>
      </w:r>
      <w:r>
        <w:rPr>
          <w:spacing w:val="7"/>
        </w:rPr>
        <w:t xml:space="preserve"> </w:t>
      </w:r>
      <w:r>
        <w:rPr>
          <w:spacing w:val="8"/>
        </w:rPr>
        <w:t>和政策规定，结合园区实际，制定本办法。</w:t>
      </w:r>
    </w:p>
    <w:p>
      <w:pPr>
        <w:spacing w:before="54"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一、项目准入条件</w:t>
      </w:r>
    </w:p>
    <w:p>
      <w:pPr>
        <w:pStyle w:val="2"/>
        <w:spacing w:before="158" w:line="299" w:lineRule="auto"/>
        <w:ind w:left="6" w:right="156" w:firstLine="630"/>
      </w:pPr>
      <w:r>
        <w:rPr>
          <w:spacing w:val="5"/>
        </w:rPr>
        <w:t xml:space="preserve">（一）符合国家产业政策、法律法规及园区产业规划，有利 于壮大我县新医药、新材料、新能源等特色产业的国内外规模型 企业、高新技术企业、外向型企业和项目，可入驻沂源经济开发 </w:t>
      </w:r>
      <w:r>
        <w:rPr>
          <w:spacing w:val="-3"/>
        </w:rPr>
        <w:t>区。</w:t>
      </w:r>
    </w:p>
    <w:p>
      <w:pPr>
        <w:pStyle w:val="2"/>
        <w:spacing w:before="151" w:line="305" w:lineRule="auto"/>
        <w:ind w:firstLine="636"/>
      </w:pPr>
      <w:r>
        <w:rPr>
          <w:spacing w:val="-3"/>
        </w:rPr>
        <w:t>（二）新建项目属于《产业结构调整指导目录（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rFonts w:ascii="Times New Roman" w:hAnsi="Times New Roman" w:eastAsia="Times New Roman" w:cs="Times New Roman"/>
          <w:spacing w:val="-4"/>
        </w:rPr>
        <w:t xml:space="preserve">24 </w:t>
      </w:r>
      <w:r>
        <w:rPr>
          <w:spacing w:val="-4"/>
        </w:rPr>
        <w:t>年本）》</w:t>
      </w:r>
      <w:r>
        <w:t xml:space="preserve"> </w:t>
      </w:r>
      <w:r>
        <w:rPr>
          <w:spacing w:val="5"/>
        </w:rPr>
        <w:t>中的鼓励类、允许类项目，可入驻沂源经济开发区；《产业结构</w:t>
      </w:r>
      <w:r>
        <w:rPr>
          <w:spacing w:val="7"/>
        </w:rPr>
        <w:t xml:space="preserve">  </w:t>
      </w:r>
      <w:r>
        <w:rPr>
          <w:spacing w:val="13"/>
        </w:rPr>
        <w:t>调整指导目录（</w:t>
      </w:r>
      <w:r>
        <w:rPr>
          <w:rFonts w:ascii="Times New Roman" w:hAnsi="Times New Roman" w:eastAsia="Times New Roman" w:cs="Times New Roman"/>
          <w:spacing w:val="13"/>
        </w:rPr>
        <w:t xml:space="preserve">2024 </w:t>
      </w:r>
      <w:r>
        <w:rPr>
          <w:spacing w:val="13"/>
        </w:rPr>
        <w:t>年本）》中的限制类、淘汰</w:t>
      </w:r>
      <w:r>
        <w:rPr>
          <w:spacing w:val="12"/>
        </w:rPr>
        <w:t>类以及《环境</w:t>
      </w:r>
      <w:r>
        <w:t xml:space="preserve">  </w:t>
      </w:r>
      <w:r>
        <w:rPr>
          <w:spacing w:val="13"/>
        </w:rPr>
        <w:t>保护综合名录（</w:t>
      </w:r>
      <w:r>
        <w:rPr>
          <w:rFonts w:ascii="Times New Roman" w:hAnsi="Times New Roman" w:eastAsia="Times New Roman" w:cs="Times New Roman"/>
          <w:spacing w:val="13"/>
        </w:rPr>
        <w:t xml:space="preserve">2021 </w:t>
      </w:r>
      <w:r>
        <w:rPr>
          <w:spacing w:val="13"/>
        </w:rPr>
        <w:t>年版）》中高污染、高环境</w:t>
      </w:r>
      <w:r>
        <w:rPr>
          <w:spacing w:val="12"/>
        </w:rPr>
        <w:t>风险产品名录</w:t>
      </w:r>
      <w:r>
        <w:t xml:space="preserve">  </w:t>
      </w:r>
      <w:r>
        <w:rPr>
          <w:spacing w:val="5"/>
        </w:rPr>
        <w:t xml:space="preserve">和《沂源县国家重点生态功能区产业准入负面清单》中的禁止类  </w:t>
      </w:r>
      <w:r>
        <w:rPr>
          <w:spacing w:val="8"/>
        </w:rPr>
        <w:t>项目，不能入驻沂源经济开发区。</w:t>
      </w:r>
    </w:p>
    <w:p>
      <w:pPr>
        <w:pStyle w:val="2"/>
        <w:spacing w:before="167" w:line="307" w:lineRule="auto"/>
        <w:ind w:left="7" w:right="153" w:firstLine="629"/>
      </w:pPr>
      <w:r>
        <w:rPr>
          <w:spacing w:val="5"/>
        </w:rPr>
        <w:t>（三）按照《山东省人民政府办公厅关于进一步推进节约集</w:t>
      </w:r>
      <w:r>
        <w:rPr>
          <w:spacing w:val="7"/>
        </w:rPr>
        <w:t xml:space="preserve"> </w:t>
      </w:r>
      <w:r>
        <w:rPr>
          <w:spacing w:val="10"/>
        </w:rPr>
        <w:t>约用地的意见》</w:t>
      </w:r>
      <w:r>
        <w:rPr>
          <w:spacing w:val="-113"/>
        </w:rPr>
        <w:t xml:space="preserve"> </w:t>
      </w:r>
      <w:r>
        <w:rPr>
          <w:spacing w:val="10"/>
        </w:rPr>
        <w:t>（鲁政办发〔</w:t>
      </w:r>
      <w:r>
        <w:rPr>
          <w:rFonts w:ascii="Times New Roman" w:hAnsi="Times New Roman" w:eastAsia="Times New Roman" w:cs="Times New Roman"/>
          <w:spacing w:val="10"/>
        </w:rPr>
        <w:t>2013</w:t>
      </w:r>
      <w:r>
        <w:rPr>
          <w:spacing w:val="10"/>
        </w:rPr>
        <w:t>〕</w:t>
      </w:r>
      <w:r>
        <w:rPr>
          <w:rFonts w:ascii="Times New Roman" w:hAnsi="Times New Roman" w:eastAsia="Times New Roman" w:cs="Times New Roman"/>
          <w:spacing w:val="10"/>
        </w:rPr>
        <w:t>36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0"/>
        </w:rPr>
        <w:t>号）要求，新建工业项</w:t>
      </w:r>
      <w:r>
        <w:t xml:space="preserve"> </w:t>
      </w:r>
      <w:r>
        <w:rPr>
          <w:spacing w:val="3"/>
        </w:rPr>
        <w:t>目平均投资强度原则上不低于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300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3"/>
        </w:rPr>
        <w:t>万元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亩；投资额低于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万</w:t>
      </w:r>
      <w:r>
        <w:t xml:space="preserve"> </w:t>
      </w:r>
      <w:r>
        <w:rPr>
          <w:spacing w:val="9"/>
        </w:rPr>
        <w:t>元或用地面积低于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15 </w:t>
      </w:r>
      <w:r>
        <w:rPr>
          <w:spacing w:val="9"/>
        </w:rPr>
        <w:t>亩的新建工业项目，鼓励其以租</w:t>
      </w:r>
      <w:r>
        <w:rPr>
          <w:spacing w:val="8"/>
        </w:rPr>
        <w:t>赁标准厂</w:t>
      </w:r>
      <w:r>
        <w:t xml:space="preserve"> </w:t>
      </w:r>
      <w:r>
        <w:rPr>
          <w:spacing w:val="5"/>
        </w:rPr>
        <w:t>房的形式入驻园区，特殊行业可参照相关标准执行。新建工业项</w:t>
      </w:r>
      <w:r>
        <w:rPr>
          <w:spacing w:val="4"/>
        </w:rPr>
        <w:t xml:space="preserve"> </w:t>
      </w:r>
      <w:r>
        <w:rPr>
          <w:spacing w:val="5"/>
        </w:rPr>
        <w:t>目平均容积率一般不低于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1.0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5"/>
        </w:rPr>
        <w:t>，建筑系数一般不低于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40%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4"/>
        </w:rPr>
        <w:t>。工业</w:t>
      </w:r>
      <w:r>
        <w:t xml:space="preserve"> </w:t>
      </w:r>
      <w:r>
        <w:rPr>
          <w:spacing w:val="8"/>
        </w:rPr>
        <w:t>项目原则上不准单独建设办公楼。</w:t>
      </w:r>
    </w:p>
    <w:p>
      <w:pPr>
        <w:spacing w:line="307" w:lineRule="auto"/>
        <w:sectPr>
          <w:footerReference r:id="rId5" w:type="default"/>
          <w:pgSz w:w="11905" w:h="16839"/>
          <w:pgMar w:top="1431" w:right="1376" w:bottom="1690" w:left="1539" w:header="0" w:footer="1412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1" w:line="301" w:lineRule="auto"/>
        <w:ind w:left="5" w:right="54" w:firstLine="627"/>
      </w:pPr>
      <w:r>
        <w:rPr>
          <w:spacing w:val="11"/>
        </w:rPr>
        <w:t>（四）入园项目达产后，亩均产值不低于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400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1"/>
        </w:rPr>
        <w:t>万元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亩，亩</w:t>
      </w:r>
      <w:r>
        <w:t xml:space="preserve"> </w:t>
      </w:r>
      <w:r>
        <w:rPr>
          <w:spacing w:val="3"/>
        </w:rPr>
        <w:t>均税收不低于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万元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亩。</w:t>
      </w:r>
    </w:p>
    <w:p>
      <w:pPr>
        <w:pStyle w:val="2"/>
        <w:spacing w:before="119" w:line="270" w:lineRule="auto"/>
        <w:ind w:left="3" w:right="54" w:firstLine="629"/>
      </w:pPr>
      <w:r>
        <w:rPr>
          <w:spacing w:val="5"/>
        </w:rPr>
        <w:t xml:space="preserve">（五）入驻化工产业园的项目，按照《沂源化工产业园入园 </w:t>
      </w:r>
      <w:r>
        <w:rPr>
          <w:spacing w:val="7"/>
        </w:rPr>
        <w:t>项目管理办法》执行。</w:t>
      </w:r>
    </w:p>
    <w:p>
      <w:pPr>
        <w:pStyle w:val="2"/>
        <w:spacing w:before="173" w:line="270" w:lineRule="auto"/>
        <w:ind w:left="8" w:right="54" w:firstLine="624"/>
      </w:pPr>
      <w:r>
        <w:rPr>
          <w:spacing w:val="5"/>
        </w:rPr>
        <w:t xml:space="preserve">（六）入驻标准厂房的项目，须达到《沂源经济开发区标准 </w:t>
      </w:r>
      <w:r>
        <w:rPr>
          <w:spacing w:val="7"/>
        </w:rPr>
        <w:t>厂房暂行管理办法》入驻条件。</w:t>
      </w:r>
    </w:p>
    <w:p>
      <w:pPr>
        <w:spacing w:before="171" w:line="227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二、评审机构</w:t>
      </w:r>
    </w:p>
    <w:p>
      <w:pPr>
        <w:pStyle w:val="2"/>
        <w:spacing w:before="158" w:line="317" w:lineRule="auto"/>
        <w:ind w:left="3" w:firstLine="644"/>
        <w:jc w:val="both"/>
      </w:pPr>
      <w:r>
        <w:rPr>
          <w:spacing w:val="4"/>
        </w:rPr>
        <w:t>成立沂源经济开发区项目评审领导小组（以下简称“领导小</w:t>
      </w:r>
      <w:r>
        <w:rPr>
          <w:spacing w:val="15"/>
        </w:rPr>
        <w:t xml:space="preserve"> </w:t>
      </w:r>
      <w:r>
        <w:rPr>
          <w:spacing w:val="6"/>
        </w:rPr>
        <w:t>组”</w:t>
      </w:r>
      <w:r>
        <w:rPr>
          <w:spacing w:val="-5"/>
        </w:rPr>
        <w:t>），</w:t>
      </w:r>
      <w:r>
        <w:rPr>
          <w:spacing w:val="6"/>
        </w:rPr>
        <w:t>由县政府分管领导担任组长，沂源经济开发区管理委员</w:t>
      </w:r>
      <w:r>
        <w:t xml:space="preserve"> </w:t>
      </w:r>
      <w:r>
        <w:rPr>
          <w:spacing w:val="7"/>
        </w:rPr>
        <w:t>会主要负责同志任副组长，县发展改革局、县工业和信息化局、</w:t>
      </w:r>
      <w:r>
        <w:rPr>
          <w:spacing w:val="2"/>
        </w:rPr>
        <w:t xml:space="preserve"> </w:t>
      </w:r>
      <w:r>
        <w:rPr>
          <w:spacing w:val="5"/>
        </w:rPr>
        <w:t>县自然资源局、县水利局、县应急局、县行政审批服务局、市生</w:t>
      </w:r>
      <w:r>
        <w:rPr>
          <w:spacing w:val="6"/>
        </w:rPr>
        <w:t xml:space="preserve"> </w:t>
      </w:r>
      <w:r>
        <w:rPr>
          <w:spacing w:val="5"/>
        </w:rPr>
        <w:t>态环境局沂源分局等有关部门、单位主要负责同志及相关专家为</w:t>
      </w:r>
      <w:r>
        <w:rPr>
          <w:spacing w:val="4"/>
        </w:rPr>
        <w:t xml:space="preserve"> </w:t>
      </w:r>
      <w:r>
        <w:rPr>
          <w:spacing w:val="5"/>
        </w:rPr>
        <w:t>成员，对拟入园项目进行评审。领导小组下设办公室，办公室设</w:t>
      </w:r>
      <w:r>
        <w:rPr>
          <w:spacing w:val="4"/>
        </w:rPr>
        <w:t xml:space="preserve"> </w:t>
      </w:r>
      <w:r>
        <w:rPr>
          <w:spacing w:val="9"/>
        </w:rPr>
        <w:t>在沂源经济开发区管理委员会，具体负责项目评审日常</w:t>
      </w:r>
      <w:r>
        <w:rPr>
          <w:spacing w:val="8"/>
        </w:rPr>
        <w:t>工作。</w:t>
      </w:r>
    </w:p>
    <w:p>
      <w:pPr>
        <w:spacing w:before="54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三、评审程序</w:t>
      </w:r>
    </w:p>
    <w:p>
      <w:pPr>
        <w:pStyle w:val="2"/>
        <w:spacing w:before="161" w:line="310" w:lineRule="auto"/>
        <w:ind w:left="3" w:right="13" w:firstLine="629"/>
      </w:pPr>
      <w:r>
        <w:rPr>
          <w:rFonts w:ascii="KaiTi_GB2312" w:hAnsi="KaiTi_GB2312" w:eastAsia="KaiTi_GB2312" w:cs="KaiTi_GB2312"/>
          <w:spacing w:val="2"/>
        </w:rPr>
        <w:t>（一）项</w:t>
      </w:r>
      <w:r>
        <w:rPr>
          <w:rFonts w:ascii="KaiTi_GB2312" w:hAnsi="KaiTi_GB2312" w:eastAsia="KaiTi_GB2312" w:cs="KaiTi_GB2312"/>
          <w:spacing w:val="-72"/>
        </w:rPr>
        <w:t xml:space="preserve"> </w:t>
      </w:r>
      <w:r>
        <w:rPr>
          <w:rFonts w:ascii="KaiTi_GB2312" w:hAnsi="KaiTi_GB2312" w:eastAsia="KaiTi_GB2312" w:cs="KaiTi_GB2312"/>
          <w:spacing w:val="2"/>
        </w:rPr>
        <w:t>目申报。</w:t>
      </w:r>
      <w:r>
        <w:rPr>
          <w:spacing w:val="2"/>
        </w:rPr>
        <w:t>沂源经济开发区管理委员会负责申报进园</w:t>
      </w:r>
      <w:r>
        <w:t xml:space="preserve"> </w:t>
      </w:r>
      <w:r>
        <w:rPr>
          <w:spacing w:val="6"/>
        </w:rPr>
        <w:t>项目的接洽、面谈和前期考察等工作。投资者需提交以下材料，</w:t>
      </w:r>
      <w:r>
        <w:rPr>
          <w:spacing w:val="16"/>
        </w:rPr>
        <w:t xml:space="preserve"> </w:t>
      </w:r>
      <w:r>
        <w:rPr>
          <w:spacing w:val="8"/>
        </w:rPr>
        <w:t>并对材料实质内容的真实性负责：</w:t>
      </w:r>
    </w:p>
    <w:p>
      <w:pPr>
        <w:pStyle w:val="2"/>
        <w:spacing w:before="56" w:line="219" w:lineRule="auto"/>
        <w:ind w:left="665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项目入园申请；</w:t>
      </w:r>
    </w:p>
    <w:p>
      <w:pPr>
        <w:pStyle w:val="2"/>
        <w:spacing w:before="173" w:line="219" w:lineRule="auto"/>
        <w:ind w:left="635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投资建设计划书或可行性研究报告；</w:t>
      </w:r>
    </w:p>
    <w:p>
      <w:pPr>
        <w:pStyle w:val="2"/>
        <w:spacing w:before="171" w:line="305" w:lineRule="auto"/>
        <w:ind w:right="52" w:firstLine="64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产品或服务介绍（包括：生产设备和工艺流程、主要产品</w:t>
      </w:r>
      <w:r>
        <w:rPr>
          <w:spacing w:val="17"/>
        </w:rPr>
        <w:t xml:space="preserve"> </w:t>
      </w:r>
      <w:r>
        <w:rPr>
          <w:spacing w:val="9"/>
        </w:rPr>
        <w:t>或服务说明、研发成果鉴定及产品未来发展方向等</w:t>
      </w:r>
      <w:r>
        <w:rPr>
          <w:spacing w:val="3"/>
        </w:rPr>
        <w:t>）；</w:t>
      </w:r>
    </w:p>
    <w:p>
      <w:pPr>
        <w:pStyle w:val="2"/>
        <w:spacing w:before="57" w:line="305" w:lineRule="auto"/>
        <w:ind w:left="5" w:right="49" w:firstLine="628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投入产出强度、安全、环保、节能、税务评估（包括：</w:t>
      </w:r>
      <w:r>
        <w:rPr>
          <w:spacing w:val="-74"/>
        </w:rPr>
        <w:t xml:space="preserve"> </w:t>
      </w:r>
      <w:r>
        <w:rPr>
          <w:spacing w:val="5"/>
        </w:rPr>
        <w:t>由</w:t>
      </w:r>
      <w:r>
        <w:t xml:space="preserve"> </w:t>
      </w:r>
      <w:r>
        <w:rPr>
          <w:spacing w:val="5"/>
        </w:rPr>
        <w:t>会计师事务所提供的上年度企业财务报表、注册资金到位时间及</w:t>
      </w:r>
    </w:p>
    <w:p>
      <w:pPr>
        <w:spacing w:line="305" w:lineRule="auto"/>
        <w:sectPr>
          <w:footerReference r:id="rId6" w:type="default"/>
          <w:pgSz w:w="11905" w:h="16839"/>
          <w:pgMar w:top="1431" w:right="1478" w:bottom="1690" w:left="1543" w:header="0" w:footer="1412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17"/>
      </w:pPr>
      <w:r>
        <w:rPr>
          <w:spacing w:val="8"/>
        </w:rPr>
        <w:t>安全、环保、节能等方面的情况说明</w:t>
      </w:r>
      <w:r>
        <w:rPr>
          <w:spacing w:val="4"/>
        </w:rPr>
        <w:t>）；</w:t>
      </w:r>
    </w:p>
    <w:p>
      <w:pPr>
        <w:pStyle w:val="2"/>
        <w:spacing w:before="172" w:line="305" w:lineRule="auto"/>
        <w:ind w:left="17" w:right="100" w:firstLine="636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用地规划图（规划总平面图和鸟瞰图以及建筑单体设计方</w:t>
      </w:r>
      <w:r>
        <w:rPr>
          <w:spacing w:val="12"/>
        </w:rPr>
        <w:t xml:space="preserve"> </w:t>
      </w:r>
      <w:r>
        <w:rPr>
          <w:spacing w:val="7"/>
        </w:rPr>
        <w:t>案</w:t>
      </w:r>
      <w:r>
        <w:rPr>
          <w:spacing w:val="16"/>
        </w:rPr>
        <w:t>），</w:t>
      </w:r>
      <w:r>
        <w:rPr>
          <w:spacing w:val="7"/>
        </w:rPr>
        <w:t>研发型项目不需提供该项材料。</w:t>
      </w:r>
    </w:p>
    <w:p>
      <w:pPr>
        <w:pStyle w:val="2"/>
        <w:spacing w:before="55" w:line="296" w:lineRule="auto"/>
        <w:ind w:right="97" w:firstLine="642"/>
      </w:pPr>
      <w:r>
        <w:rPr>
          <w:rFonts w:ascii="KaiTi_GB2312" w:hAnsi="KaiTi_GB2312" w:eastAsia="KaiTi_GB2312" w:cs="KaiTi_GB2312"/>
          <w:spacing w:val="5"/>
        </w:rPr>
        <w:t>（二）项目初审。</w:t>
      </w:r>
      <w:r>
        <w:rPr>
          <w:spacing w:val="5"/>
        </w:rPr>
        <w:t>项目单位填写《项目进园初审表》，由领</w:t>
      </w:r>
      <w:r>
        <w:rPr>
          <w:spacing w:val="7"/>
        </w:rPr>
        <w:t xml:space="preserve"> </w:t>
      </w:r>
      <w:r>
        <w:rPr>
          <w:spacing w:val="5"/>
        </w:rPr>
        <w:t>导小组办公室分别报送领导小组各成员单位，各成员单位按照各</w:t>
      </w:r>
      <w:r>
        <w:rPr>
          <w:spacing w:val="17"/>
        </w:rPr>
        <w:t xml:space="preserve"> </w:t>
      </w:r>
      <w:r>
        <w:rPr>
          <w:spacing w:val="6"/>
        </w:rPr>
        <w:t>自职责对申报进园项目有关情况进行初审，确</w:t>
      </w:r>
      <w:r>
        <w:rPr>
          <w:spacing w:val="5"/>
        </w:rPr>
        <w:t>定拟复审项目，由</w:t>
      </w:r>
      <w:r>
        <w:t xml:space="preserve"> </w:t>
      </w:r>
      <w:r>
        <w:rPr>
          <w:spacing w:val="8"/>
        </w:rPr>
        <w:t>领导小组办公室汇总。</w:t>
      </w:r>
    </w:p>
    <w:p>
      <w:pPr>
        <w:pStyle w:val="2"/>
        <w:spacing w:before="172" w:line="288" w:lineRule="auto"/>
        <w:ind w:left="8" w:right="100" w:firstLine="634"/>
      </w:pPr>
      <w:r>
        <w:rPr>
          <w:rFonts w:ascii="KaiTi_GB2312" w:hAnsi="KaiTi_GB2312" w:eastAsia="KaiTi_GB2312" w:cs="KaiTi_GB2312"/>
          <w:spacing w:val="5"/>
        </w:rPr>
        <w:t>（三）项目复审。</w:t>
      </w:r>
      <w:r>
        <w:rPr>
          <w:spacing w:val="5"/>
        </w:rPr>
        <w:t>确定复审项目后，领导小组办公室视情况 派员进行现场考察，尽调或组织专家论证，并出具报告，提出审</w:t>
      </w:r>
      <w:r>
        <w:rPr>
          <w:spacing w:val="9"/>
        </w:rPr>
        <w:t xml:space="preserve"> </w:t>
      </w:r>
      <w:r>
        <w:rPr>
          <w:spacing w:val="4"/>
        </w:rPr>
        <w:t>核意见。</w:t>
      </w:r>
    </w:p>
    <w:p>
      <w:pPr>
        <w:pStyle w:val="2"/>
        <w:spacing w:before="169" w:line="270" w:lineRule="auto"/>
        <w:ind w:left="674" w:right="71" w:hanging="32"/>
      </w:pPr>
      <w:r>
        <w:rPr>
          <w:rFonts w:ascii="KaiTi_GB2312" w:hAnsi="KaiTi_GB2312" w:eastAsia="KaiTi_GB2312" w:cs="KaiTi_GB2312"/>
          <w:spacing w:val="3"/>
        </w:rPr>
        <w:t>（四）项</w:t>
      </w:r>
      <w:r>
        <w:rPr>
          <w:rFonts w:ascii="KaiTi_GB2312" w:hAnsi="KaiTi_GB2312" w:eastAsia="KaiTi_GB2312" w:cs="KaiTi_GB2312"/>
          <w:spacing w:val="-70"/>
        </w:rPr>
        <w:t xml:space="preserve"> </w:t>
      </w:r>
      <w:r>
        <w:rPr>
          <w:rFonts w:ascii="KaiTi_GB2312" w:hAnsi="KaiTi_GB2312" w:eastAsia="KaiTi_GB2312" w:cs="KaiTi_GB2312"/>
          <w:spacing w:val="3"/>
        </w:rPr>
        <w:t>目审定。</w:t>
      </w:r>
      <w:r>
        <w:rPr>
          <w:spacing w:val="3"/>
        </w:rPr>
        <w:t>领导小组组织评审会，按以下程序进行：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主持人说明有关事项并提出评审要求；</w:t>
      </w:r>
    </w:p>
    <w:p>
      <w:pPr>
        <w:pStyle w:val="2"/>
        <w:spacing w:before="173" w:line="219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投资者介绍项目情况并回答有关问题；</w:t>
      </w:r>
    </w:p>
    <w:p>
      <w:pPr>
        <w:pStyle w:val="2"/>
        <w:spacing w:before="172" w:line="305" w:lineRule="auto"/>
        <w:ind w:left="643" w:right="1109" w:firstLine="7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投资者退出评审会会场，参评人员发表评审意见；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主持人总结评审意见、宣布评审结果；</w:t>
      </w:r>
    </w:p>
    <w:p>
      <w:pPr>
        <w:pStyle w:val="2"/>
        <w:spacing w:before="56" w:line="219" w:lineRule="auto"/>
        <w:ind w:left="653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5"/>
        </w:rPr>
        <w:t>引荐单位将评审结果告知投资者。</w:t>
      </w:r>
    </w:p>
    <w:p>
      <w:pPr>
        <w:pStyle w:val="2"/>
        <w:spacing w:before="172" w:line="315" w:lineRule="auto"/>
        <w:ind w:left="17" w:firstLine="633"/>
      </w:pPr>
      <w:r>
        <w:rPr>
          <w:spacing w:val="5"/>
        </w:rPr>
        <w:t>评审结束后，由领导小组组长签署评审意见，作为领</w:t>
      </w:r>
      <w:r>
        <w:rPr>
          <w:spacing w:val="4"/>
        </w:rPr>
        <w:t>导小组</w:t>
      </w:r>
      <w:r>
        <w:t xml:space="preserve"> </w:t>
      </w:r>
      <w:r>
        <w:rPr>
          <w:spacing w:val="5"/>
        </w:rPr>
        <w:t>同意项目进园的依据。对通过评审的项目，由沂源经济开发区管</w:t>
      </w:r>
      <w:r>
        <w:t xml:space="preserve"> </w:t>
      </w:r>
      <w:r>
        <w:rPr>
          <w:spacing w:val="-13"/>
        </w:rPr>
        <w:t>委会与投资者签订《项目投资合同书》和《项目建设投产承诺书》，</w:t>
      </w:r>
      <w:r>
        <w:rPr>
          <w:spacing w:val="10"/>
        </w:rPr>
        <w:t xml:space="preserve"> </w:t>
      </w:r>
      <w:r>
        <w:rPr>
          <w:spacing w:val="-3"/>
        </w:rPr>
        <w:t>明确项目投资强度、动工时间、建设进度、产出效益、建筑层数、</w:t>
      </w:r>
      <w:r>
        <w:rPr>
          <w:spacing w:val="17"/>
        </w:rPr>
        <w:t xml:space="preserve"> </w:t>
      </w:r>
      <w:r>
        <w:rPr>
          <w:spacing w:val="7"/>
        </w:rPr>
        <w:t>立面风貌、容积率、科技、环保、节能、违约</w:t>
      </w:r>
      <w:r>
        <w:rPr>
          <w:spacing w:val="6"/>
        </w:rPr>
        <w:t>责任等具体要求。</w:t>
      </w:r>
    </w:p>
    <w:p>
      <w:pPr>
        <w:spacing w:before="55" w:line="226" w:lineRule="auto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四、法律责任</w:t>
      </w:r>
    </w:p>
    <w:p>
      <w:pPr>
        <w:pStyle w:val="2"/>
        <w:spacing w:before="162" w:line="305" w:lineRule="auto"/>
        <w:ind w:left="13" w:right="100" w:firstLine="640"/>
      </w:pPr>
      <w:r>
        <w:rPr>
          <w:spacing w:val="5"/>
        </w:rPr>
        <w:t>项目未如期达到合同约定条件的，应按照合</w:t>
      </w:r>
      <w:r>
        <w:rPr>
          <w:spacing w:val="4"/>
        </w:rPr>
        <w:t>同约定及有关规</w:t>
      </w:r>
      <w:r>
        <w:t xml:space="preserve"> </w:t>
      </w:r>
      <w:r>
        <w:rPr>
          <w:spacing w:val="6"/>
        </w:rPr>
        <w:t>定追究其违约责任。</w:t>
      </w:r>
    </w:p>
    <w:p>
      <w:pPr>
        <w:spacing w:line="305" w:lineRule="auto"/>
        <w:sectPr>
          <w:footerReference r:id="rId7" w:type="default"/>
          <w:pgSz w:w="11905" w:h="16839"/>
          <w:pgMar w:top="1431" w:right="1432" w:bottom="1690" w:left="1533" w:header="0" w:footer="1412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1" w:line="288" w:lineRule="auto"/>
        <w:ind w:right="156" w:firstLine="632"/>
      </w:pPr>
      <w:r>
        <w:rPr>
          <w:spacing w:val="5"/>
        </w:rPr>
        <w:t>（一）项目投资者未按合同约定时间支付土地出让金的，沂</w:t>
      </w:r>
      <w:r>
        <w:rPr>
          <w:spacing w:val="7"/>
        </w:rPr>
        <w:t xml:space="preserve"> </w:t>
      </w:r>
      <w:r>
        <w:rPr>
          <w:spacing w:val="5"/>
        </w:rPr>
        <w:t>源经济开发区管委会有权解除《项目投资合同书》，收回该项目</w:t>
      </w:r>
      <w:r>
        <w:rPr>
          <w:spacing w:val="7"/>
        </w:rPr>
        <w:t xml:space="preserve"> </w:t>
      </w:r>
      <w:r>
        <w:rPr>
          <w:spacing w:val="8"/>
        </w:rPr>
        <w:t>用地，依法追究其违约责任。</w:t>
      </w:r>
    </w:p>
    <w:p>
      <w:pPr>
        <w:pStyle w:val="2"/>
        <w:spacing w:before="173" w:line="287" w:lineRule="auto"/>
        <w:ind w:left="13" w:right="158" w:firstLine="619"/>
      </w:pPr>
      <w:r>
        <w:rPr>
          <w:spacing w:val="5"/>
        </w:rPr>
        <w:t>（二）项目投资者未按《项目建设投产承诺书》约定日期或 同意延建另行约定日期动工建设和竣工（含分期竣</w:t>
      </w:r>
      <w:r>
        <w:rPr>
          <w:spacing w:val="4"/>
        </w:rPr>
        <w:t>工）的，按相</w:t>
      </w:r>
      <w:r>
        <w:t xml:space="preserve"> </w:t>
      </w:r>
      <w:r>
        <w:rPr>
          <w:spacing w:val="8"/>
        </w:rPr>
        <w:t>关政策及《项目建设投产承诺书》约定要求执行。</w:t>
      </w:r>
    </w:p>
    <w:p>
      <w:pPr>
        <w:pStyle w:val="2"/>
        <w:spacing w:before="172" w:line="301" w:lineRule="auto"/>
        <w:ind w:left="3" w:firstLine="629"/>
      </w:pPr>
      <w:r>
        <w:rPr>
          <w:spacing w:val="5"/>
        </w:rPr>
        <w:t>（三）项目竣工达产并经验收后，项目承诺投资规模必须与</w:t>
      </w:r>
      <w:r>
        <w:rPr>
          <w:spacing w:val="2"/>
        </w:rPr>
        <w:t xml:space="preserve">  </w:t>
      </w:r>
      <w:r>
        <w:rPr>
          <w:spacing w:val="5"/>
        </w:rPr>
        <w:t>备案证（外商投资批准证书）登记金额一致。项目投资强度、产</w:t>
      </w:r>
      <w:r>
        <w:rPr>
          <w:spacing w:val="3"/>
        </w:rPr>
        <w:t xml:space="preserve">  </w:t>
      </w:r>
      <w:r>
        <w:t>出效益、容积率、环保、节能等未能达到《项目</w:t>
      </w:r>
      <w:r>
        <w:rPr>
          <w:spacing w:val="-1"/>
        </w:rPr>
        <w:t>建设投产承诺书》</w:t>
      </w:r>
      <w:r>
        <w:t xml:space="preserve"> </w:t>
      </w:r>
      <w:r>
        <w:rPr>
          <w:spacing w:val="5"/>
        </w:rPr>
        <w:t>约定标准的，不得享受地方出台的各项优惠政策，并责成相关部</w:t>
      </w:r>
      <w:r>
        <w:rPr>
          <w:spacing w:val="2"/>
        </w:rPr>
        <w:t xml:space="preserve">  </w:t>
      </w:r>
      <w:r>
        <w:rPr>
          <w:spacing w:val="6"/>
        </w:rPr>
        <w:t>门加强监督管理。</w:t>
      </w:r>
    </w:p>
    <w:p>
      <w:pPr>
        <w:pStyle w:val="2"/>
        <w:spacing w:before="172" w:line="314" w:lineRule="auto"/>
        <w:ind w:left="59" w:right="157" w:firstLine="580"/>
      </w:pPr>
      <w:r>
        <w:rPr>
          <w:spacing w:val="2"/>
        </w:rPr>
        <w:t>本办法自</w:t>
      </w:r>
      <w:r>
        <w:rPr>
          <w:rFonts w:ascii="Times New Roman" w:hAnsi="Times New Roman" w:eastAsia="Times New Roman" w:cs="Times New Roman"/>
          <w:spacing w:val="2"/>
        </w:rPr>
        <w:t xml:space="preserve">2024 </w:t>
      </w:r>
      <w:r>
        <w:rPr>
          <w:spacing w:val="2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9  </w:t>
      </w:r>
      <w:r>
        <w:rPr>
          <w:spacing w:val="2"/>
        </w:rPr>
        <w:t>日起施行，有效期至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2027 </w:t>
      </w:r>
      <w:r>
        <w:rPr>
          <w:spacing w:val="2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2"/>
        </w:rPr>
        <w:t>日。</w:t>
      </w:r>
    </w:p>
    <w:p>
      <w:pPr>
        <w:spacing w:line="314" w:lineRule="auto"/>
        <w:sectPr>
          <w:footerReference r:id="rId8" w:type="default"/>
          <w:pgSz w:w="11905" w:h="16839"/>
          <w:pgMar w:top="1431" w:right="1373" w:bottom="1688" w:left="1543" w:header="0" w:footer="1412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884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404" w:hRule="atLeast"/>
        </w:trPr>
        <w:tc>
          <w:tcPr>
            <w:tcW w:w="8840" w:type="dxa"/>
            <w:tcBorders>
              <w:top w:val="single" w:color="000000" w:sz="10" w:space="0"/>
              <w:bottom w:val="single" w:color="000000" w:sz="8" w:space="0"/>
            </w:tcBorders>
            <w:vAlign w:val="top"/>
          </w:tcPr>
          <w:p>
            <w:pPr>
              <w:spacing w:before="90" w:line="214" w:lineRule="auto"/>
              <w:ind w:left="3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抄送：县委各部门，县人大常委会办公室，县政协办公室，县监委，</w:t>
            </w:r>
          </w:p>
          <w:p>
            <w:pPr>
              <w:spacing w:before="153" w:line="272" w:lineRule="auto"/>
              <w:ind w:left="1168" w:right="52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县法院，县检察院。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县工商联。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40" w:type="dxa"/>
            <w:tcBorders>
              <w:top w:val="single" w:color="000000" w:sz="8" w:space="0"/>
              <w:bottom w:val="single" w:color="000000" w:sz="10" w:space="0"/>
            </w:tcBorders>
            <w:vAlign w:val="top"/>
          </w:tcPr>
          <w:p>
            <w:pPr>
              <w:spacing w:before="106" w:line="214" w:lineRule="auto"/>
              <w:ind w:left="30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沂源县人民政府办公室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2024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9 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1905" w:h="16839"/>
      <w:pgMar w:top="1431" w:right="1534" w:bottom="1690" w:left="1531" w:header="0" w:footer="14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59C95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2036</Words>
  <Characters>2103</Characters>
  <TotalTime>6</TotalTime>
  <ScaleCrop>false</ScaleCrop>
  <LinksUpToDate>false</LinksUpToDate>
  <CharactersWithSpaces>2237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2024-06-24T10:46:00Z</dcterms:created>
  <dc:creator>ht</dc:creator>
  <cp:lastModifiedBy>Darren</cp:lastModifiedBy>
  <dcterms:modified xsi:type="dcterms:W3CDTF">2024-08-29T08:53:13Z</dcterms:modified>
  <dc:title>来凤经济开发区工业园管理办法（暂行）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2024-08-15T11:24:54Z</vt:filetime>
  </property>
  <property fmtid="{D5CDD505-2E9C-101B-9397-08002B2CF9AE}" pid="4" name="KSOProductBuildVer">
    <vt:lpwstr>2052-12.1.0.16929</vt:lpwstr>
  </property>
  <property fmtid="{D5CDD505-2E9C-101B-9397-08002B2CF9AE}" pid="5" name="ICV">
    <vt:lpwstr>4F3DA4F62C0741DFA5891403FF82E3C2_12</vt:lpwstr>
  </property>
</Properties>
</file>