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ascii="微软雅黑" w:hAnsi="微软雅黑" w:eastAsia="微软雅黑" w:cs="微软雅黑"/>
          <w:sz w:val="24"/>
          <w:szCs w:val="24"/>
        </w:rPr>
        <w:t>YYDR-2021-0010009</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bookmarkStart w:id="0" w:name="_GoBack"/>
      <w:r>
        <w:rPr>
          <w:rStyle w:val="6"/>
          <w:rFonts w:hint="eastAsia" w:ascii="微软雅黑" w:hAnsi="微软雅黑" w:eastAsia="微软雅黑" w:cs="微软雅黑"/>
          <w:sz w:val="36"/>
          <w:szCs w:val="36"/>
        </w:rPr>
        <w:t>沂源县人民政府办公室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6"/>
          <w:rFonts w:hint="eastAsia" w:ascii="微软雅黑" w:hAnsi="微软雅黑" w:eastAsia="微软雅黑" w:cs="微软雅黑"/>
          <w:sz w:val="36"/>
          <w:szCs w:val="36"/>
        </w:rPr>
        <w:t>关于推行行政执法联动机制的意见</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微软雅黑" w:hAnsi="微软雅黑" w:eastAsia="微软雅黑" w:cs="微软雅黑"/>
          <w:sz w:val="24"/>
          <w:szCs w:val="24"/>
        </w:rPr>
        <w:t> 源政办发〔2021〕19号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pPr>
      <w:r>
        <w:rPr>
          <w:rFonts w:hint="eastAsia" w:ascii="微软雅黑" w:hAnsi="微软雅黑" w:eastAsia="微软雅黑" w:cs="微软雅黑"/>
          <w:sz w:val="24"/>
          <w:szCs w:val="24"/>
        </w:rPr>
        <w:t>各镇人民政府，各街道办事处，开发区管委会，县政府各部门，各企事业单位：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hint="eastAsia" w:ascii="微软雅黑" w:hAnsi="微软雅黑" w:eastAsia="微软雅黑" w:cs="微软雅黑"/>
          <w:sz w:val="24"/>
          <w:szCs w:val="24"/>
        </w:rPr>
        <w:t>为进一步完善行政执法机制，严格行政执法责任，规范部门联合执法活动，提高行政执法效能，根据有关法律、法规规定，结合我县实际，经县政府研究决定，在全县推行行政执法联动机制，特提出如下意见：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Style w:val="6"/>
          <w:rFonts w:hint="eastAsia" w:ascii="微软雅黑" w:hAnsi="微软雅黑" w:eastAsia="微软雅黑" w:cs="微软雅黑"/>
          <w:sz w:val="24"/>
          <w:szCs w:val="24"/>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hint="eastAsia" w:ascii="微软雅黑" w:hAnsi="微软雅黑" w:eastAsia="微软雅黑" w:cs="微软雅黑"/>
          <w:sz w:val="24"/>
          <w:szCs w:val="24"/>
        </w:rPr>
        <w:t>以习近平新时代中国特色社会主义思想和习近平法治思想为指导，按照“执法边界清晰，行刑衔接有序，部门协作规范，整体治理高效”的原则，在行政执法领域全面推行部门联动执法机制，集聚部门执法合力破解影响全县经济社会发展的堵点、难点问题，提升维护社会稳定、服务保障经济社会发展的能力和水平，推动全县经济社会高质量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Style w:val="6"/>
          <w:rFonts w:hint="eastAsia" w:ascii="微软雅黑" w:hAnsi="微软雅黑" w:eastAsia="微软雅黑" w:cs="微软雅黑"/>
          <w:sz w:val="24"/>
          <w:szCs w:val="24"/>
        </w:rPr>
        <w:t>二、联动执法的形式和范畴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联动执法，是指行政执法机关之间通过一定的工作机制，整合执法资源，共享执法信息，按照各自的分工职责，共同参与某一领域或某些重大行政案件执法过程的一种执法形式。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一）联合执法。联合执法是指执法对象的行为违反多个法律规范，依法可由多个行政执法机关查处，或者行政执法事项可能同时涉及多个行政执法机关的执法职责，需要多个行政执法机关共同实施的行政执法活动。具体包括以下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1.依法应当由多个行政执法机关予以查处的违法事项的；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2.按照上级机关和县政府的安排，对某一领域或者特定区域的违法行为进行专项治理的；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3.事前难以确定具体行政执法机关的；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4.确需组织联合执法的其他情形。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（二）协同执法。协同执法是指依法应当由一个行政执法机关独立查处的违法事项，但因特殊情形确需有关行政执法机关给予协助、配合完成的行政执法活动。具体包括以下情形：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1.违法事项重大、复杂的；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2.法定的行政执法机关依法履行所有执法手段和程序，不足以制止违法行为的；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3.消除违法后果或优化执法效果等衍生性工作需要其它执法部门予以支持、配合的；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4.依法应当由县政府作为行政执法主体，或该执法活动的最终执法决定需县政府审查批准的；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5.确需组织协同执法的其他情形。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hint="eastAsia" w:ascii="微软雅黑" w:hAnsi="微软雅黑" w:eastAsia="微软雅黑" w:cs="微软雅黑"/>
          <w:sz w:val="24"/>
          <w:szCs w:val="24"/>
        </w:rPr>
        <w:t>（三）案件移送。案件移送是指受理案件的行政执法机关对不属于本部门管辖或虽属于本部门日常监管但处罚权已划转至其他执法部门的案件，根据法律法规和有关规定，按照一定程序将案件移送有管辖权或有处罚权的行政执法机关处理的行为。涉及刑事案件的移送依照相关法律规定办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hint="eastAsia" w:ascii="微软雅黑" w:hAnsi="微软雅黑" w:eastAsia="微软雅黑" w:cs="微软雅黑"/>
          <w:sz w:val="24"/>
          <w:szCs w:val="24"/>
        </w:rPr>
        <w:t>（四）信息共享。信息共享是指行政执法机关之间通过建立合成化信息平台或者互相开放执法信息查询授权等方式，对执法信息资源目录、执法工作数据、执法动态信息、执法监控信息、执法预警信息、执法文书档案等信息进行共享，为各行政执法机关独立或联合开展执法活动提供信息支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Style w:val="6"/>
          <w:rFonts w:hint="eastAsia" w:ascii="微软雅黑" w:hAnsi="微软雅黑" w:eastAsia="微软雅黑" w:cs="微软雅黑"/>
          <w:sz w:val="24"/>
          <w:szCs w:val="24"/>
        </w:rPr>
        <w:t>三、联动执法的发起及程序规定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hint="eastAsia" w:ascii="微软雅黑" w:hAnsi="微软雅黑" w:eastAsia="微软雅黑" w:cs="微软雅黑"/>
          <w:sz w:val="24"/>
          <w:szCs w:val="24"/>
        </w:rPr>
        <w:t>（一）任务发起。镇（街道、经济开发区）和县属行政执法部门根据实际工作需要，均可主动发起各种形式的联动执法事项，并按照谁发起谁牵头的原则，由发起单位牵头拟订联动执法方案，明确执法事项的基本情况、实行联合执法的必要性、工作任务、主要牵头部门、参与配合部门、各部门工作职责和分工、执法时限、保障措施等内容。县政府直接决定启动联动执法机制的，由镇（街道、经济开发区）或承担主要执法任务的行政执法部门拟订联动执法方案。牵头单位拟订的联动执法方案，应征求各相关部门意见，并报县政府督查室和县司法局备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二）审批程序。在一定行政区域内开展的单个领域的联合执法活动，由事项发起的镇（街道、经济开发区）或行政执法部门拟订联动执法方案，报分管县领导审核批准。在一定行政区域内发起多个领域的联合执法活动，由镇（街道、经济开发区）或牵头部门拟订联动执法方案，经县司法局审查、核准后，分别报各执法领域分管县领导审核批准，由县政府办公室统一下发通知执行。在全县范围内集中发起单个或多个领域的联动执法活动，由牵头部门拟订联动执法方案，经县司法局审查、核准后，分别报分管县领导审核批准后，报县政府主要领导审批，由县政府办公室统一下发通知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三）案件移送。行政执法部门移送案件应事先通报接收部门，且在通报之日起3个工作日内发出移送函（见附件1），并将有关材料、证据等一并移送，不得拖延时间或压案不送。监管权和处罚权分离的部门，监管部门向有处罚权的行政执法部门移送案件时，应形成基本违法事实的书面材料，移送的案件材料应当包括涉嫌违法案件移送函、初步证明违法行为事实情况的相关证据材料（包括现场检查记录、现场照片、举报投诉材料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 xml:space="preserve">监管部门应切实履行行业监管主体责任，对日常监管中发现的问题，应先通过纠错、改正等行政管理手段进行处理；对发现正在进行的违法行为，应立即责令停止违法行为，并通过录像、拍照等方式固定违法事实和保存证据，对拒不改正需要立即采取强制措施防止违法行为进一步扩大的，应现场电话告知有处罚权的行政执法机关予以处置。行政执法部门在查处案件时，需要相关职能部门提供相应备案资料、技术鉴定、处置参考意见等资料的，相关部门应积极配合。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四）信息查询。需要查询的行政执法部门可以向相关的行政执法部门发出查询请求，相关行政执法部门接到查询请求并认证后，应当在接到查询请求之日起3个工作日内提供相关查询服务；特别紧急的事项应立即提供查询服务。除法定事由外，相关行政执法部门不得以保守秘密为由拒绝其他行政执法部门查询所需的执法信息数据，并不得收取费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Style w:val="6"/>
          <w:rFonts w:hint="eastAsia" w:ascii="微软雅黑" w:hAnsi="微软雅黑" w:eastAsia="微软雅黑" w:cs="微软雅黑"/>
          <w:sz w:val="24"/>
          <w:szCs w:val="24"/>
        </w:rPr>
        <w:t>四、联动执法的监督保障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一）健全组织领导体系。县政府成立联动执法工作领导小组，由县政府主要领导担任领导小组组长，县政府副县长担任领导小组副组长，各行政执法机关主要负责人为成员。领导小组下设办公室，办公室设在县司法局和县政府督查室，具体负责联动执法工作的组织协调和督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60"/>
        <w:textAlignment w:val="auto"/>
      </w:pPr>
      <w:r>
        <w:rPr>
          <w:rFonts w:hint="eastAsia" w:ascii="微软雅黑" w:hAnsi="微软雅黑" w:eastAsia="微软雅黑" w:cs="微软雅黑"/>
          <w:sz w:val="24"/>
          <w:szCs w:val="24"/>
        </w:rPr>
        <w:t>（二）健全联席会议机制。建立联动执法联席会议制度，县政府办公室每季度召开一次各行政执法部门分管负责人参加的联席会议，总结本季度联动执法工作情况，研究解决联动执法中存在的问题。启动联动执法事项时，由牵头部门召集参与部门联席会议，研究联动执法具体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60"/>
        <w:textAlignment w:val="auto"/>
      </w:pPr>
      <w:r>
        <w:rPr>
          <w:rFonts w:hint="eastAsia" w:ascii="微软雅黑" w:hAnsi="微软雅黑" w:eastAsia="微软雅黑" w:cs="微软雅黑"/>
          <w:sz w:val="24"/>
          <w:szCs w:val="24"/>
        </w:rPr>
        <w:t>（三）健全督查机制。县政府将行政执法部门参加联动执法事项纳入政务督查范围，由政府督查室及司法行政部门跟进督查，并根据督查情况提出处理意见。联动执法事项牵头部门应当及时将联动执法工作任务落实情况报县政府督查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四）健全监督制约机制。行政执法机关实施联动执法应当遵守《中华人民共和国行政处罚法》和有关法律、法规、规章的规定，严格按照法定程序进行调查、取证，依法制作行政执法文书，保障行政管理相对人行使知情权、陈述权、申辩权、申请行政复议和提起行政诉讼等权利。在县政府未作出联动执法批复前，申请联动执法的牵头部门和其他相关部门应当继续履行职责，采取必要措施，依法制止、控制违法行为，任何部门和单位不得借以实行联动执法为由，不履行或者怠于履行自身的法定职责。对应当发现违法行为而未能及时发现，不能有效制止违法行为又不及时上报、致使违法行为和结果加重的，或者以需实行联动执法为由不履行或者怠于履行自己的法定职责的，联动执法事项牵头牵头部门应当及时向纪检监察机关报告，由纪检监察机关启动责任追究程序，按照有关规定进行问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Style w:val="6"/>
          <w:rFonts w:hint="eastAsia" w:ascii="微软雅黑" w:hAnsi="微软雅黑" w:eastAsia="微软雅黑" w:cs="微软雅黑"/>
          <w:sz w:val="24"/>
          <w:szCs w:val="24"/>
        </w:rPr>
        <w:t>五、工作要求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推行行政执法部门联动执法机制，是优化行政执法资源配置，集聚部门执法合力，提高行政执法效能，破解影响全县经济社会发展的堵点、难点问题，服务保障全县经济社会高质量发展的重要举措。全县各行政执法部门要切实提高政治站位，增强大局意识、担当意识、协作意识、创新意识，积极主动地参与联动执法机制建设和实践，边实践边改进边完善，不断探索创新更加科学高效的联动执法工作机制，推动全县行政执法工作更加规范高效运转。要及时总结推广行政执法联动机制的好经验、好做法，努力打造富有沂源特色的联动执法工作品牌。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本《意见》自2021年11月20日起施行，有效期至2026年11月19日。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附件：沂源县联动执法工作领导小组成员名单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right"/>
        <w:textAlignment w:val="auto"/>
      </w:pPr>
      <w:r>
        <w:rPr>
          <w:rFonts w:hint="eastAsia" w:ascii="微软雅黑" w:hAnsi="微软雅黑" w:eastAsia="微软雅黑" w:cs="微软雅黑"/>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jc w:val="right"/>
        <w:textAlignment w:val="auto"/>
      </w:pPr>
      <w:r>
        <w:rPr>
          <w:rFonts w:hint="eastAsia" w:ascii="微软雅黑" w:hAnsi="微软雅黑" w:eastAsia="微软雅黑" w:cs="微软雅黑"/>
          <w:sz w:val="24"/>
          <w:szCs w:val="24"/>
        </w:rPr>
        <w:t>沂源县人民政府办公室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0"/>
        <w:jc w:val="right"/>
        <w:textAlignment w:val="auto"/>
      </w:pPr>
      <w:r>
        <w:rPr>
          <w:rFonts w:hint="eastAsia" w:ascii="微软雅黑" w:hAnsi="微软雅黑" w:eastAsia="微软雅黑" w:cs="微软雅黑"/>
          <w:sz w:val="24"/>
          <w:szCs w:val="24"/>
        </w:rPr>
        <w:t>2021年10月20日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0"/>
        <w:jc w:val="right"/>
        <w:textAlignment w:val="auto"/>
      </w:pPr>
      <w:r>
        <w:rPr>
          <w:rFonts w:hint="eastAsia" w:ascii="微软雅黑" w:hAnsi="微软雅黑" w:eastAsia="微软雅黑" w:cs="微软雅黑"/>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附件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Fonts w:hint="eastAsia" w:ascii="微软雅黑" w:hAnsi="微软雅黑" w:eastAsia="微软雅黑" w:cs="微软雅黑"/>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6"/>
          <w:rFonts w:hint="eastAsia" w:ascii="微软雅黑" w:hAnsi="微软雅黑" w:eastAsia="微软雅黑" w:cs="微软雅黑"/>
          <w:sz w:val="24"/>
          <w:szCs w:val="24"/>
        </w:rPr>
        <w:t>沂源县联动执法工作领导小组成员名单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rPr>
          <w:rStyle w:val="6"/>
          <w:rFonts w:hint="eastAsia" w:ascii="微软雅黑" w:hAnsi="微软雅黑" w:eastAsia="微软雅黑" w:cs="微软雅黑"/>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组  长：张  涛  县委副书记、县长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副组长：武光明  </w:t>
      </w:r>
      <w:r>
        <w:rPr>
          <w:rFonts w:hint="eastAsia" w:ascii="微软雅黑" w:hAnsi="微软雅黑" w:eastAsia="微软雅黑" w:cs="微软雅黑"/>
          <w:spacing w:val="-12"/>
          <w:sz w:val="24"/>
          <w:szCs w:val="24"/>
        </w:rPr>
        <w:t>县委常委、统战部部长、县政府党组副书记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王亚玮  县委常委、副县长，县公安局局长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张志东  县政府副县长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张莹莹  县政府副县长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郑  峰  县政府副县长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宋传伟  县政府副县长，燕崖镇党委书记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成  员：白道德  沂源一中党委书记，县教育和体育局局长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宋传方  县发展改革局局长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杜  强  县工业和信息化局局长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刘  建  县公安局政委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徐统智  县民政局局长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马中举  县财政局局长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唐  力  县人力资源社会保障局局长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刘  峰  县自然资源局局长、林业局局长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孙洪成  </w:t>
      </w:r>
      <w:r>
        <w:rPr>
          <w:rFonts w:hint="eastAsia" w:ascii="微软雅黑" w:hAnsi="微软雅黑" w:eastAsia="微软雅黑" w:cs="微软雅黑"/>
          <w:spacing w:val="-20"/>
          <w:sz w:val="24"/>
          <w:szCs w:val="24"/>
        </w:rPr>
        <w:t>县住房城乡建设局局长、人民防空办公室主任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朱西兵  县交通运输局局长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高列文  县水利局局长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郑继光  县农业农村局局长、乡村振兴局局长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王传东  县商务局局长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刘  水  县文化和旅游局局长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高贵明  县卫生健康局局长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王文军  县应急局局长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崔春利  县市场监管局局长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王  锋  县公安局副局长、综合行政执法局局长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郭  栋  市生态环境局沂源分局局长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周胜军  县税务局局长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杨旭飞  市公安局交警支队沂源大队大队长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20"/>
        <w:jc w:val="left"/>
        <w:textAlignment w:val="auto"/>
      </w:pPr>
      <w:r>
        <w:rPr>
          <w:rFonts w:hint="eastAsia" w:ascii="微软雅黑" w:hAnsi="微软雅黑" w:eastAsia="微软雅黑" w:cs="微软雅黑"/>
          <w:sz w:val="24"/>
          <w:szCs w:val="24"/>
        </w:rPr>
        <w:t>孙俊伟  县消防救援大队政治教导员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sz w:val="24"/>
          <w:szCs w:val="24"/>
        </w:rPr>
        <w:t>领导小组下设办公室，办公室设在县司法局和县政府督查室，具体负责联动执法工作的组织协调和督查。杜利章同志、王华同志兼任办公室主任。领导小组为县政府议事协调机构。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微软雅黑" w:hAnsi="微软雅黑" w:eastAsia="微软雅黑" w:cs="微软雅黑"/>
          <w:sz w:val="24"/>
          <w:szCs w:val="24"/>
        </w:rP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5A5A3F86"/>
    <w:rsid w:val="1C5F7725"/>
    <w:rsid w:val="5A5A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4924</Words>
  <Characters>5013</Characters>
  <Lines>0</Lines>
  <Paragraphs>0</Paragraphs>
  <TotalTime>2</TotalTime>
  <ScaleCrop>false</ScaleCrop>
  <LinksUpToDate>false</LinksUpToDate>
  <CharactersWithSpaces>5779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2022-12-07T08:46:00Z</dcterms:created>
  <dc:creator>白白白白</dc:creator>
  <cp:lastModifiedBy>白白白白</cp:lastModifiedBy>
  <dcterms:modified xsi:type="dcterms:W3CDTF">2023-05-16T06:13:19Z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7E5238BC0C854718AD09CB207DEFC918_13</vt:lpwstr>
  </property>
</Properties>
</file>