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2877"/>
      </w:pPr>
      <w:r>
        <w:rPr>
          <w:spacing w:val="5"/>
        </w:rPr>
        <w:t>源政办发〔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号</w:t>
      </w:r>
    </w:p>
    <w:p>
      <w:pPr>
        <w:spacing w:before="152" w:line="35" w:lineRule="exact"/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0" w:line="223" w:lineRule="auto"/>
        <w:ind w:left="22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>
      <w:pPr>
        <w:spacing w:before="1" w:line="223" w:lineRule="auto"/>
        <w:ind w:left="10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关于公布沂源县人民政府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年度</w:t>
      </w:r>
    </w:p>
    <w:p>
      <w:pPr>
        <w:spacing w:before="9" w:line="218" w:lineRule="auto"/>
        <w:ind w:left="15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重大行政决策事项目录的通知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92" w:lineRule="auto"/>
        <w:ind w:left="42" w:right="699" w:hanging="37"/>
      </w:pPr>
      <w:r>
        <w:rPr>
          <w:spacing w:val="5"/>
        </w:rPr>
        <w:t>各镇人民政府，各街道办事处，经济开发区管委会，县政府各部</w:t>
      </w:r>
      <w:r>
        <w:rPr>
          <w:spacing w:val="9"/>
        </w:rPr>
        <w:t xml:space="preserve"> </w:t>
      </w:r>
      <w:r>
        <w:rPr>
          <w:spacing w:val="3"/>
        </w:rPr>
        <w:t>门、各企事业单位：</w:t>
      </w:r>
    </w:p>
    <w:p>
      <w:pPr>
        <w:pStyle w:val="2"/>
        <w:spacing w:before="55" w:line="304" w:lineRule="auto"/>
        <w:ind w:left="7" w:right="694" w:firstLine="631"/>
        <w:jc w:val="both"/>
      </w:pPr>
      <w:r>
        <w:rPr>
          <w:spacing w:val="7"/>
        </w:rPr>
        <w:t>《沂源县人民政府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年度重大行政决策事项目录》</w:t>
      </w:r>
      <w:r>
        <w:rPr>
          <w:spacing w:val="-73"/>
        </w:rPr>
        <w:t xml:space="preserve"> </w:t>
      </w:r>
      <w:r>
        <w:rPr>
          <w:spacing w:val="7"/>
        </w:rPr>
        <w:t>已经</w:t>
      </w:r>
      <w:r>
        <w:t xml:space="preserve"> </w:t>
      </w:r>
      <w:r>
        <w:rPr>
          <w:spacing w:val="5"/>
        </w:rPr>
        <w:t>县政府常务会议审议通过，并报县委同意，现予以公布。请严格</w:t>
      </w:r>
      <w:r>
        <w:rPr>
          <w:spacing w:val="9"/>
        </w:rPr>
        <w:t xml:space="preserve"> </w:t>
      </w:r>
      <w:r>
        <w:rPr>
          <w:spacing w:val="4"/>
        </w:rPr>
        <w:t>按照《重大行政决策程序暂行条例》（国务院令</w:t>
      </w:r>
      <w:r>
        <w:rPr>
          <w:spacing w:val="3"/>
        </w:rPr>
        <w:t>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713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3"/>
        </w:rPr>
        <w:t>号）《山</w:t>
      </w:r>
      <w:r>
        <w:t xml:space="preserve"> </w:t>
      </w:r>
      <w:r>
        <w:rPr>
          <w:spacing w:val="3"/>
        </w:rPr>
        <w:t>东省重大行政决策程序规定》（省政府令第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336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号）要求，认真</w:t>
      </w:r>
      <w:r>
        <w:t xml:space="preserve"> </w:t>
      </w:r>
      <w:r>
        <w:rPr>
          <w:spacing w:val="5"/>
        </w:rPr>
        <w:t>组织实施。</w:t>
      </w:r>
    </w:p>
    <w:p>
      <w:pPr>
        <w:pStyle w:val="2"/>
        <w:spacing w:before="50" w:line="299" w:lineRule="auto"/>
        <w:ind w:left="9" w:right="696" w:firstLine="658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6050915</wp:posOffset>
            </wp:positionH>
            <wp:positionV relativeFrom="paragraph">
              <wp:posOffset>1038225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一、县政府重大行政决策事项实行公众参与、专家论证、风</w:t>
      </w:r>
      <w:r>
        <w:rPr>
          <w:spacing w:val="5"/>
        </w:rPr>
        <w:t xml:space="preserve"> 险评估、合法性审查、集体讨论决定相结合的决策机制，各决策</w:t>
      </w:r>
      <w:r>
        <w:rPr>
          <w:spacing w:val="7"/>
        </w:rPr>
        <w:t xml:space="preserve"> </w:t>
      </w:r>
      <w:r>
        <w:rPr>
          <w:spacing w:val="8"/>
        </w:rPr>
        <w:t>承办单位要严格履行相关法定程序。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834" w:bottom="0" w:left="1537" w:header="0" w:footer="0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98" w:lineRule="auto"/>
        <w:ind w:left="2" w:firstLine="658"/>
        <w:jc w:val="both"/>
      </w:pPr>
      <w:r>
        <w:rPr>
          <w:spacing w:val="4"/>
        </w:rPr>
        <w:t>二、公众参与是重大行政决策的法定程序，决策承办单位要</w:t>
      </w:r>
      <w:r>
        <w:rPr>
          <w:spacing w:val="8"/>
        </w:rPr>
        <w:t xml:space="preserve"> </w:t>
      </w:r>
      <w:r>
        <w:rPr>
          <w:spacing w:val="5"/>
        </w:rPr>
        <w:t>采取便于社会公众参与的方式充分听取意见，涉及国家秘密、商</w:t>
      </w:r>
      <w:r>
        <w:rPr>
          <w:spacing w:val="10"/>
        </w:rPr>
        <w:t xml:space="preserve"> </w:t>
      </w:r>
      <w:r>
        <w:rPr>
          <w:spacing w:val="8"/>
        </w:rPr>
        <w:t>业秘密等依法不予公开的决策事项除外。</w:t>
      </w:r>
    </w:p>
    <w:p>
      <w:pPr>
        <w:pStyle w:val="2"/>
        <w:spacing w:before="55" w:line="306" w:lineRule="auto"/>
        <w:ind w:left="2" w:firstLine="648"/>
        <w:jc w:val="both"/>
      </w:pPr>
      <w:r>
        <w:rPr>
          <w:spacing w:val="4"/>
        </w:rPr>
        <w:t>决策承办单位可采取座谈会、书面征求意见、向社会公开征</w:t>
      </w:r>
      <w:r>
        <w:rPr>
          <w:spacing w:val="17"/>
        </w:rPr>
        <w:t xml:space="preserve"> </w:t>
      </w:r>
      <w:r>
        <w:rPr>
          <w:spacing w:val="5"/>
        </w:rPr>
        <w:t>求意见、实地走访、听证会、问卷调查、民意调查等多种方式广</w:t>
      </w:r>
      <w:r>
        <w:rPr>
          <w:spacing w:val="10"/>
        </w:rPr>
        <w:t xml:space="preserve"> </w:t>
      </w:r>
      <w:r>
        <w:rPr>
          <w:spacing w:val="5"/>
        </w:rPr>
        <w:t>泛听取意见。向社会公开征求意见的，要通过政府网站、政务新</w:t>
      </w:r>
      <w:r>
        <w:rPr>
          <w:spacing w:val="10"/>
        </w:rPr>
        <w:t xml:space="preserve"> </w:t>
      </w:r>
      <w:r>
        <w:rPr>
          <w:spacing w:val="5"/>
        </w:rPr>
        <w:t>媒体以及报刊、广播、电视等便于社会公众知晓的途径进行。公</w:t>
      </w:r>
      <w:r>
        <w:rPr>
          <w:spacing w:val="10"/>
        </w:rPr>
        <w:t xml:space="preserve"> </w:t>
      </w:r>
      <w:r>
        <w:rPr>
          <w:spacing w:val="7"/>
        </w:rPr>
        <w:t>开征求意见的期限一般不少于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7"/>
        </w:rPr>
        <w:t>日，因情况紧急需要缩短期限</w:t>
      </w:r>
      <w:r>
        <w:t xml:space="preserve"> </w:t>
      </w:r>
      <w:r>
        <w:rPr>
          <w:spacing w:val="5"/>
        </w:rPr>
        <w:t>的，征求意见时应当予以说明。决策事项与企业生产经营活动密</w:t>
      </w:r>
      <w:r>
        <w:rPr>
          <w:spacing w:val="7"/>
        </w:rPr>
        <w:t xml:space="preserve"> </w:t>
      </w:r>
      <w:r>
        <w:rPr>
          <w:spacing w:val="5"/>
        </w:rPr>
        <w:t>切相关，可能对企业权利义务有重大影响的，决策承办单位要充</w:t>
      </w:r>
      <w:r>
        <w:rPr>
          <w:spacing w:val="10"/>
        </w:rPr>
        <w:t xml:space="preserve"> </w:t>
      </w:r>
      <w:r>
        <w:rPr>
          <w:spacing w:val="17"/>
        </w:rPr>
        <w:t>分听取有代表性的企业和行业协会商会的意见，特别是民营企</w:t>
      </w:r>
      <w:r>
        <w:rPr>
          <w:spacing w:val="1"/>
        </w:rPr>
        <w:t xml:space="preserve"> </w:t>
      </w:r>
      <w:r>
        <w:rPr>
          <w:spacing w:val="9"/>
        </w:rPr>
        <w:t>业、劳动密集型企业、中小企业等市场主体的意</w:t>
      </w:r>
      <w:r>
        <w:rPr>
          <w:spacing w:val="8"/>
        </w:rPr>
        <w:t>见。</w:t>
      </w:r>
    </w:p>
    <w:p>
      <w:pPr>
        <w:pStyle w:val="2"/>
        <w:spacing w:before="55" w:line="299" w:lineRule="auto"/>
        <w:ind w:left="12" w:firstLine="638"/>
        <w:jc w:val="both"/>
      </w:pPr>
      <w:r>
        <w:rPr>
          <w:spacing w:val="4"/>
        </w:rPr>
        <w:t>决策承办单位要对各方面意见进行归纳整理，形成公众参与</w:t>
      </w:r>
      <w:r>
        <w:rPr>
          <w:spacing w:val="17"/>
        </w:rPr>
        <w:t xml:space="preserve"> </w:t>
      </w:r>
      <w:r>
        <w:rPr>
          <w:spacing w:val="5"/>
        </w:rPr>
        <w:t>意见报告，对合理意见应当予以采纳，不予采纳的，要说明理由</w:t>
      </w:r>
      <w:r>
        <w:t xml:space="preserve"> </w:t>
      </w:r>
      <w:r>
        <w:rPr>
          <w:spacing w:val="5"/>
        </w:rPr>
        <w:t>并告知意见人。</w:t>
      </w:r>
    </w:p>
    <w:p>
      <w:pPr>
        <w:pStyle w:val="2"/>
        <w:spacing w:before="52" w:line="292" w:lineRule="auto"/>
        <w:ind w:left="10" w:firstLine="656"/>
      </w:pPr>
      <w:r>
        <w:rPr>
          <w:spacing w:val="4"/>
        </w:rPr>
        <w:t>三、对专业性、技术性较强的决策事项，决策承办单位要组</w:t>
      </w:r>
      <w:r>
        <w:rPr>
          <w:spacing w:val="1"/>
        </w:rPr>
        <w:t xml:space="preserve"> </w:t>
      </w:r>
      <w:r>
        <w:rPr>
          <w:spacing w:val="5"/>
        </w:rPr>
        <w:t>织专家、专业机构论证其必要性、可行性、科学性等，并提供必</w:t>
      </w:r>
      <w:r>
        <w:rPr>
          <w:spacing w:val="2"/>
        </w:rPr>
        <w:t xml:space="preserve"> </w:t>
      </w:r>
      <w:r>
        <w:rPr>
          <w:spacing w:val="5"/>
        </w:rPr>
        <w:t>要保障。专家论证可采取论证会、书面咨询、委托咨询论证等方</w:t>
      </w:r>
      <w:r>
        <w:t xml:space="preserve"> </w:t>
      </w:r>
      <w:r>
        <w:rPr>
          <w:spacing w:val="5"/>
        </w:rPr>
        <w:t>式组织开展，最后形成专家论证报告，依据论证意见修改决策草</w:t>
      </w:r>
      <w:r>
        <w:t xml:space="preserve"> </w:t>
      </w:r>
      <w:r>
        <w:rPr>
          <w:spacing w:val="-6"/>
        </w:rPr>
        <w:t>案。</w:t>
      </w:r>
    </w:p>
    <w:p>
      <w:pPr>
        <w:pStyle w:val="2"/>
        <w:spacing w:before="150" w:line="292" w:lineRule="auto"/>
        <w:ind w:firstLine="680"/>
      </w:pPr>
      <w:r>
        <w:rPr>
          <w:spacing w:val="3"/>
        </w:rPr>
        <w:t>四、重大行政决策的实施可能对经济发展、社会稳定、公共</w:t>
      </w:r>
      <w:r>
        <w:rPr>
          <w:spacing w:val="11"/>
        </w:rPr>
        <w:t xml:space="preserve"> </w:t>
      </w:r>
      <w:r>
        <w:rPr>
          <w:spacing w:val="5"/>
        </w:rPr>
        <w:t>安全、生态环境等造成不利影响的，决策承办单位或负责风险评</w:t>
      </w:r>
      <w:r>
        <w:rPr>
          <w:spacing w:val="12"/>
        </w:rPr>
        <w:t xml:space="preserve"> </w:t>
      </w:r>
      <w:r>
        <w:rPr>
          <w:spacing w:val="5"/>
        </w:rPr>
        <w:t>估工作的其他单位，要自行或委托专业机构、社会组织等第三方</w:t>
      </w:r>
      <w:r>
        <w:rPr>
          <w:spacing w:val="10"/>
        </w:rPr>
        <w:t xml:space="preserve"> </w:t>
      </w:r>
      <w:r>
        <w:rPr>
          <w:spacing w:val="5"/>
        </w:rPr>
        <w:t>机构评估决策草案的风险可控性。风险评估结果要作为重大行政</w:t>
      </w:r>
      <w:r>
        <w:rPr>
          <w:spacing w:val="12"/>
        </w:rPr>
        <w:t xml:space="preserve"> </w:t>
      </w:r>
      <w:r>
        <w:rPr>
          <w:spacing w:val="7"/>
        </w:rPr>
        <w:t>决策的重要依据。</w:t>
      </w:r>
    </w:p>
    <w:p>
      <w:pPr>
        <w:spacing w:line="292" w:lineRule="auto"/>
        <w:sectPr>
          <w:footerReference r:id="rId5" w:type="default"/>
          <w:pgSz w:w="11906" w:h="16839"/>
          <w:pgMar w:top="1431" w:right="1530" w:bottom="1695" w:left="1541" w:header="0" w:footer="1417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301" w:lineRule="auto"/>
        <w:ind w:left="17" w:right="46" w:firstLine="628"/>
        <w:jc w:val="both"/>
      </w:pPr>
      <w:r>
        <w:rPr>
          <w:spacing w:val="5"/>
        </w:rPr>
        <w:t>按照有关规定已对有关风险可控性进行评价、评</w:t>
      </w:r>
      <w:r>
        <w:rPr>
          <w:spacing w:val="4"/>
        </w:rPr>
        <w:t>估的，不做</w:t>
      </w:r>
      <w:r>
        <w:t xml:space="preserve"> </w:t>
      </w:r>
      <w:r>
        <w:rPr>
          <w:spacing w:val="5"/>
        </w:rPr>
        <w:t>重复评估。风险评估可以结合公众参与、专家论证等工</w:t>
      </w:r>
      <w:r>
        <w:rPr>
          <w:spacing w:val="4"/>
        </w:rPr>
        <w:t>作同步组</w:t>
      </w:r>
      <w:r>
        <w:t xml:space="preserve"> </w:t>
      </w:r>
      <w:r>
        <w:rPr>
          <w:spacing w:val="-9"/>
        </w:rPr>
        <w:t>织。</w:t>
      </w:r>
    </w:p>
    <w:p>
      <w:pPr>
        <w:pStyle w:val="2"/>
        <w:spacing w:before="39" w:line="292" w:lineRule="auto"/>
        <w:ind w:left="7" w:right="45" w:firstLine="648"/>
      </w:pPr>
      <w:r>
        <w:rPr>
          <w:spacing w:val="4"/>
        </w:rPr>
        <w:t>五、合法性审查是重大行政决策的必经程序，决策承办单位</w:t>
      </w:r>
      <w:r>
        <w:rPr>
          <w:spacing w:val="14"/>
        </w:rPr>
        <w:t xml:space="preserve"> </w:t>
      </w:r>
      <w:r>
        <w:rPr>
          <w:spacing w:val="5"/>
        </w:rPr>
        <w:t>要在履行公众参与、专家论证、风险评估等法定程序，由本单位</w:t>
      </w:r>
      <w:r>
        <w:rPr>
          <w:spacing w:val="6"/>
        </w:rPr>
        <w:t xml:space="preserve"> </w:t>
      </w:r>
      <w:r>
        <w:rPr>
          <w:spacing w:val="5"/>
        </w:rPr>
        <w:t>法制工作机构进行合法性初审和部门会签，并经本单位办公会议</w:t>
      </w:r>
      <w:r>
        <w:rPr>
          <w:spacing w:val="6"/>
        </w:rPr>
        <w:t xml:space="preserve"> </w:t>
      </w:r>
      <w:r>
        <w:rPr>
          <w:spacing w:val="5"/>
        </w:rPr>
        <w:t>讨论通过后，将决策草案及相关材料送县司法局进行审查，形成</w:t>
      </w:r>
      <w:r>
        <w:rPr>
          <w:spacing w:val="4"/>
        </w:rPr>
        <w:t xml:space="preserve"> </w:t>
      </w:r>
      <w:r>
        <w:rPr>
          <w:spacing w:val="6"/>
        </w:rPr>
        <w:t>合法性审查报告。</w:t>
      </w:r>
    </w:p>
    <w:p>
      <w:pPr>
        <w:pStyle w:val="2"/>
        <w:spacing w:before="147" w:line="292" w:lineRule="auto"/>
        <w:ind w:firstLine="658"/>
      </w:pPr>
      <w:r>
        <w:rPr>
          <w:spacing w:val="4"/>
        </w:rPr>
        <w:t>六、县政府重大行政决策草案要提交县政府常务会议或全体</w:t>
      </w:r>
      <w:r>
        <w:rPr>
          <w:spacing w:val="11"/>
        </w:rPr>
        <w:t xml:space="preserve"> </w:t>
      </w:r>
      <w:r>
        <w:rPr>
          <w:spacing w:val="7"/>
        </w:rPr>
        <w:t>会议审议，并按规定履行向县委、县人大常委会请示报告程序。</w:t>
      </w:r>
      <w:r>
        <w:rPr>
          <w:spacing w:val="4"/>
        </w:rPr>
        <w:t xml:space="preserve"> </w:t>
      </w:r>
      <w:r>
        <w:rPr>
          <w:spacing w:val="5"/>
        </w:rPr>
        <w:t>决策承办单位提请审议，要提交决策草案及说明、公众参与意见</w:t>
      </w:r>
      <w:r>
        <w:rPr>
          <w:spacing w:val="14"/>
        </w:rPr>
        <w:t xml:space="preserve"> </w:t>
      </w:r>
      <w:r>
        <w:rPr>
          <w:spacing w:val="5"/>
        </w:rPr>
        <w:t>报告、专家论证报告、风险评估报告、合法性审查报告以及其他</w:t>
      </w:r>
      <w:r>
        <w:rPr>
          <w:spacing w:val="11"/>
        </w:rPr>
        <w:t xml:space="preserve"> </w:t>
      </w:r>
      <w:r>
        <w:rPr>
          <w:spacing w:val="6"/>
        </w:rPr>
        <w:t>相关材料。</w:t>
      </w:r>
    </w:p>
    <w:p>
      <w:pPr>
        <w:pStyle w:val="2"/>
        <w:spacing w:before="151" w:line="280" w:lineRule="auto"/>
        <w:ind w:left="13" w:right="45" w:firstLine="638"/>
      </w:pPr>
      <w:r>
        <w:rPr>
          <w:spacing w:val="4"/>
        </w:rPr>
        <w:t>七、决策承办单位要切实履行承办主体责任，与有关部门加</w:t>
      </w:r>
      <w:r>
        <w:rPr>
          <w:spacing w:val="17"/>
        </w:rPr>
        <w:t xml:space="preserve"> </w:t>
      </w:r>
      <w:r>
        <w:rPr>
          <w:spacing w:val="5"/>
        </w:rPr>
        <w:t>强沟通协调，健全工作机制，确保重大行政决策事项按时间节点</w:t>
      </w:r>
      <w:r>
        <w:t xml:space="preserve"> </w:t>
      </w:r>
      <w:r>
        <w:rPr>
          <w:spacing w:val="7"/>
        </w:rPr>
        <w:t>要求有序推进、顺利实施。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68"/>
      </w:pPr>
      <w:r>
        <w:rPr>
          <w:spacing w:val="7"/>
        </w:rPr>
        <w:t>附件：沂源县人民政府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年度重大行政决策事项目录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94" w:lineRule="auto"/>
        <w:ind w:left="4699" w:right="1370" w:hanging="358"/>
      </w:pPr>
      <w:r>
        <w:rPr>
          <w:spacing w:val="6"/>
        </w:rPr>
        <w:t>沂源县人民政府办公室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 </w:t>
      </w:r>
      <w:r>
        <w:rPr>
          <w:spacing w:val="-5"/>
        </w:rPr>
        <w:t>日</w:t>
      </w:r>
    </w:p>
    <w:p>
      <w:pPr>
        <w:pStyle w:val="2"/>
        <w:spacing w:before="53" w:line="219" w:lineRule="auto"/>
        <w:ind w:left="636"/>
      </w:pPr>
      <w:r>
        <w:rPr>
          <w:spacing w:val="8"/>
        </w:rPr>
        <w:t>（此件公开发布）</w:t>
      </w:r>
    </w:p>
    <w:p>
      <w:pPr>
        <w:spacing w:line="219" w:lineRule="auto"/>
        <w:sectPr>
          <w:footerReference r:id="rId6" w:type="default"/>
          <w:pgSz w:w="11906" w:h="16839"/>
          <w:pgMar w:top="1431" w:right="1485" w:bottom="1695" w:left="1539" w:header="0" w:footer="1417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0" w:line="230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40" w:line="223" w:lineRule="auto"/>
        <w:ind w:left="21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</w:t>
      </w:r>
      <w:r>
        <w:rPr>
          <w:rFonts w:ascii="宋体" w:hAnsi="宋体" w:eastAsia="宋体" w:cs="宋体"/>
          <w:spacing w:val="-82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年度重大行政决策事项目录</w:t>
      </w:r>
    </w:p>
    <w:p>
      <w:pPr>
        <w:spacing w:before="217"/>
      </w:pPr>
    </w:p>
    <w:tbl>
      <w:tblPr>
        <w:tblStyle w:val="7"/>
        <w:tblW w:w="13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164"/>
        <w:gridCol w:w="7154"/>
        <w:gridCol w:w="2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8" w:type="dxa"/>
            <w:vAlign w:val="top"/>
          </w:tcPr>
          <w:p>
            <w:pPr>
              <w:spacing w:before="210" w:line="223" w:lineRule="auto"/>
              <w:ind w:left="1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64" w:type="dxa"/>
            <w:vAlign w:val="top"/>
          </w:tcPr>
          <w:p>
            <w:pPr>
              <w:spacing w:before="210" w:line="222" w:lineRule="auto"/>
              <w:ind w:left="1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7154" w:type="dxa"/>
            <w:vAlign w:val="top"/>
          </w:tcPr>
          <w:p>
            <w:pPr>
              <w:spacing w:before="211" w:line="222" w:lineRule="auto"/>
              <w:ind w:left="3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基本内容</w:t>
            </w:r>
          </w:p>
        </w:tc>
        <w:tc>
          <w:tcPr>
            <w:tcW w:w="2697" w:type="dxa"/>
            <w:vAlign w:val="top"/>
          </w:tcPr>
          <w:p>
            <w:pPr>
              <w:spacing w:before="210" w:line="221" w:lineRule="auto"/>
              <w:ind w:left="8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承办部门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76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635" w:right="620" w:firstLine="137"/>
            </w:pPr>
            <w:r>
              <w:rPr>
                <w:spacing w:val="3"/>
              </w:rPr>
              <w:t>沂源县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</w:t>
            </w:r>
            <w:r>
              <w:rPr>
                <w:spacing w:val="3"/>
              </w:rPr>
              <w:t>十四五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”  </w:t>
            </w:r>
            <w:r>
              <w:rPr>
                <w:spacing w:val="-3"/>
              </w:rPr>
              <w:t>节能减排工作方案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0" w:line="228" w:lineRule="auto"/>
              <w:ind w:left="22" w:right="12" w:firstLine="7"/>
              <w:jc w:val="both"/>
            </w:pPr>
            <w:r>
              <w:rPr>
                <w:spacing w:val="-1"/>
              </w:rPr>
              <w:t>为确保完成山东省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十四五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节能减排目标，按照《</w:t>
            </w:r>
            <w:r>
              <w:rPr>
                <w:spacing w:val="-2"/>
              </w:rPr>
              <w:t>山东省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十四五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节</w:t>
            </w:r>
            <w:r>
              <w:t xml:space="preserve"> </w:t>
            </w:r>
            <w:r>
              <w:rPr>
                <w:spacing w:val="-2"/>
              </w:rPr>
              <w:t>能减排实施方案》《淄博市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十四五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节能减排落实方案》，我县需制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定《沂源县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十四五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节能减排工作方案》，从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10 </w:t>
            </w:r>
            <w:r>
              <w:rPr>
                <w:spacing w:val="-1"/>
              </w:rPr>
              <w:t>个领</w:t>
            </w:r>
            <w:r>
              <w:rPr>
                <w:spacing w:val="-2"/>
              </w:rPr>
              <w:t>域实施重点领</w:t>
            </w:r>
            <w:r>
              <w:t xml:space="preserve"> </w:t>
            </w:r>
            <w:r>
              <w:rPr>
                <w:spacing w:val="-3"/>
              </w:rPr>
              <w:t>域节能减排专项行动，完善节能减排制度体系，全方位推进节能减排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工作。</w:t>
            </w:r>
          </w:p>
        </w:tc>
        <w:tc>
          <w:tcPr>
            <w:tcW w:w="269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县发展改革局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vAlign w:val="top"/>
          </w:tcPr>
          <w:p>
            <w:pPr>
              <w:pStyle w:val="8"/>
              <w:spacing w:before="232" w:line="223" w:lineRule="auto"/>
              <w:ind w:left="114" w:right="116" w:firstLine="287"/>
            </w:pPr>
            <w:r>
              <w:rPr>
                <w:spacing w:val="-3"/>
              </w:rPr>
              <w:t>沂源县中小学及幼儿园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布局规划（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2023—2035 </w:t>
            </w:r>
            <w:r>
              <w:rPr>
                <w:spacing w:val="-1"/>
              </w:rPr>
              <w:t>年）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5" w:line="225" w:lineRule="auto"/>
              <w:ind w:left="22" w:right="12" w:firstLine="7"/>
              <w:jc w:val="both"/>
            </w:pPr>
            <w:r>
              <w:rPr>
                <w:spacing w:val="-3"/>
              </w:rPr>
              <w:t>为加强土地要素资源保障，保证教育事业健康均衡发展，</w:t>
            </w:r>
            <w:r>
              <w:rPr>
                <w:spacing w:val="-4"/>
              </w:rPr>
              <w:t>根据调整后</w:t>
            </w:r>
            <w:r>
              <w:t xml:space="preserve"> </w:t>
            </w:r>
            <w:r>
              <w:rPr>
                <w:spacing w:val="-1"/>
              </w:rPr>
              <w:t>的国土空间规划和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三区三线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方案，于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2023 </w:t>
            </w:r>
            <w:r>
              <w:rPr>
                <w:spacing w:val="-1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>月启动中小学及幼</w:t>
            </w:r>
            <w:r>
              <w:t xml:space="preserve"> </w:t>
            </w:r>
            <w:r>
              <w:rPr>
                <w:spacing w:val="-1"/>
              </w:rPr>
              <w:t>儿园布局规划编制工作。</w:t>
            </w:r>
          </w:p>
        </w:tc>
        <w:tc>
          <w:tcPr>
            <w:tcW w:w="269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517"/>
            </w:pPr>
            <w:r>
              <w:rPr>
                <w:spacing w:val="-2"/>
              </w:rPr>
              <w:t>县教育和体育局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7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6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751" w:right="740" w:firstLine="10"/>
            </w:pPr>
            <w:r>
              <w:rPr>
                <w:spacing w:val="-4"/>
              </w:rPr>
              <w:t>沂源县北部新城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控制性详细规划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3" w:line="227" w:lineRule="auto"/>
              <w:ind w:firstLine="84"/>
              <w:jc w:val="both"/>
            </w:pPr>
            <w:r>
              <w:rPr>
                <w:spacing w:val="-5"/>
              </w:rPr>
              <w:t>以螳螂河、人民路、儒林河为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“</w:t>
            </w:r>
            <w:r>
              <w:rPr>
                <w:spacing w:val="-5"/>
              </w:rPr>
              <w:t>三轴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，以窗户沟水库、西沙沟水库、</w:t>
            </w:r>
            <w:r>
              <w:t xml:space="preserve"> </w:t>
            </w:r>
            <w:r>
              <w:rPr>
                <w:spacing w:val="-3"/>
              </w:rPr>
              <w:t>沙家浜水库形成的三条水系为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“</w:t>
            </w:r>
            <w:r>
              <w:rPr>
                <w:spacing w:val="-3"/>
              </w:rPr>
              <w:t>三带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，沿人民路服务轴自西向东打造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“</w:t>
            </w:r>
            <w:r>
              <w:rPr>
                <w:spacing w:val="-8"/>
              </w:rPr>
              <w:t>文旅休闲中心、绿色消费中心、综合服务中心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”</w:t>
            </w:r>
            <w:r>
              <w:rPr>
                <w:spacing w:val="-9"/>
              </w:rPr>
              <w:t>三个发展动力源核心，</w:t>
            </w:r>
            <w:r>
              <w:t xml:space="preserve"> </w:t>
            </w:r>
            <w:r>
              <w:rPr>
                <w:spacing w:val="-1"/>
              </w:rPr>
              <w:t>建设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郊野休闲、山水花园、田园悠谷、创享城芯、清雅水岸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5 </w:t>
            </w:r>
            <w:r>
              <w:rPr>
                <w:spacing w:val="-1"/>
              </w:rPr>
              <w:t>个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特色主题未来社区。</w:t>
            </w:r>
          </w:p>
        </w:tc>
        <w:tc>
          <w:tcPr>
            <w:tcW w:w="269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6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16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281"/>
            </w:pPr>
            <w:r>
              <w:rPr>
                <w:spacing w:val="-3"/>
              </w:rPr>
              <w:t>沂源县城市更新专项规划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293" w:line="226" w:lineRule="auto"/>
              <w:ind w:left="25" w:right="12" w:firstLine="30"/>
              <w:jc w:val="both"/>
            </w:pPr>
            <w:r>
              <w:rPr>
                <w:spacing w:val="-1"/>
              </w:rPr>
              <w:t>以《沂源县国土空间总体规划（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2021—2035 </w:t>
            </w:r>
            <w:r>
              <w:rPr>
                <w:spacing w:val="-2"/>
              </w:rPr>
              <w:t>年）》确定的县城范围</w:t>
            </w:r>
            <w:r>
              <w:t xml:space="preserve">  </w:t>
            </w:r>
            <w:r>
              <w:rPr>
                <w:spacing w:val="-1"/>
              </w:rPr>
              <w:t xml:space="preserve">作为本次规划研究范围，坚持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东强、西兴、南起、北美、中优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的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中心城区空间发展策略，通过对城市空间发展</w:t>
            </w:r>
            <w:r>
              <w:rPr>
                <w:spacing w:val="-7"/>
              </w:rPr>
              <w:t>结构进行优化，形成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“</w:t>
            </w:r>
            <w:r>
              <w:rPr>
                <w:spacing w:val="-7"/>
              </w:rPr>
              <w:t>两</w:t>
            </w:r>
            <w:r>
              <w:t xml:space="preserve"> </w:t>
            </w:r>
            <w:r>
              <w:rPr>
                <w:spacing w:val="-1"/>
              </w:rPr>
              <w:t>轴、两心、一带、两廊、六组团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的整体空间结构。</w:t>
            </w:r>
          </w:p>
        </w:tc>
        <w:tc>
          <w:tcPr>
            <w:tcW w:w="269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</w:tbl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6839" w:h="11906"/>
          <w:pgMar w:top="1012" w:right="1525" w:bottom="400" w:left="1524" w:header="0" w:footer="0" w:gutter="0"/>
          <w:cols w:space="720" w:num="1"/>
        </w:sectPr>
      </w:pPr>
    </w:p>
    <w:p>
      <w:pPr>
        <w:spacing w:before="46"/>
      </w:pPr>
    </w:p>
    <w:p>
      <w:pPr>
        <w:spacing w:before="46"/>
      </w:pPr>
    </w:p>
    <w:tbl>
      <w:tblPr>
        <w:tblStyle w:val="7"/>
        <w:tblW w:w="13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164"/>
        <w:gridCol w:w="7154"/>
        <w:gridCol w:w="2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8" w:type="dxa"/>
            <w:vAlign w:val="top"/>
          </w:tcPr>
          <w:p>
            <w:pPr>
              <w:spacing w:before="211" w:line="223" w:lineRule="auto"/>
              <w:ind w:left="1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64" w:type="dxa"/>
            <w:vAlign w:val="top"/>
          </w:tcPr>
          <w:p>
            <w:pPr>
              <w:spacing w:before="211" w:line="222" w:lineRule="auto"/>
              <w:ind w:left="1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7154" w:type="dxa"/>
            <w:vAlign w:val="top"/>
          </w:tcPr>
          <w:p>
            <w:pPr>
              <w:spacing w:before="212" w:line="222" w:lineRule="auto"/>
              <w:ind w:left="3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基本内容</w:t>
            </w:r>
          </w:p>
        </w:tc>
        <w:tc>
          <w:tcPr>
            <w:tcW w:w="2697" w:type="dxa"/>
            <w:vAlign w:val="top"/>
          </w:tcPr>
          <w:p>
            <w:pPr>
              <w:spacing w:before="211" w:line="221" w:lineRule="auto"/>
              <w:ind w:left="8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承办部门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6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750" w:right="380" w:hanging="349"/>
            </w:pPr>
            <w:r>
              <w:rPr>
                <w:spacing w:val="-3"/>
              </w:rPr>
              <w:t>沂源县东部产教融合区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控制性详细规划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107" w:line="227" w:lineRule="auto"/>
              <w:ind w:left="23" w:right="12" w:firstLine="31"/>
              <w:jc w:val="both"/>
            </w:pPr>
            <w:r>
              <w:rPr>
                <w:spacing w:val="-4"/>
              </w:rPr>
              <w:t>以打造人才聚集、创新引领新高地，展示山水花园城市新名片为发展</w:t>
            </w:r>
            <w:r>
              <w:t xml:space="preserve"> </w:t>
            </w:r>
            <w:r>
              <w:rPr>
                <w:spacing w:val="-3"/>
              </w:rPr>
              <w:t>愿景，以营建创新创业科教之城、产教融合活力之城、城水相依花园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之城为发展目标，建设以职教产业为核心，产教城融合发展的山水花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园大学城。功能结构为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一带、一心、两轴、三组团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。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7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1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751" w:right="740" w:firstLine="130"/>
            </w:pPr>
            <w:r>
              <w:rPr>
                <w:spacing w:val="-4"/>
              </w:rPr>
              <w:t>沂源县老城区</w:t>
            </w:r>
            <w:r>
              <w:t xml:space="preserve">  </w:t>
            </w:r>
            <w:r>
              <w:rPr>
                <w:spacing w:val="-2"/>
              </w:rPr>
              <w:t>控制性详细规划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4" w:line="226" w:lineRule="auto"/>
              <w:ind w:left="22" w:firstLine="32"/>
              <w:jc w:val="both"/>
            </w:pPr>
            <w:r>
              <w:rPr>
                <w:spacing w:val="-5"/>
              </w:rPr>
              <w:t>以建成区为主，在衔接落实《沂源县国土空间总体规划（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021—2035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5"/>
              </w:rPr>
              <w:t>年）》《沂源县城市更新专项规划》基础上，结合老城区实际情况与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发展需求，对老城区进行结构和功能优化，形成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“</w:t>
            </w:r>
            <w:r>
              <w:rPr>
                <w:spacing w:val="-6"/>
              </w:rPr>
              <w:t>一核、三心、四区、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双轴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·</w:t>
            </w:r>
            <w:r>
              <w:rPr>
                <w:spacing w:val="-3"/>
              </w:rPr>
              <w:t>双廊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的功能结构。</w:t>
            </w:r>
          </w:p>
        </w:tc>
        <w:tc>
          <w:tcPr>
            <w:tcW w:w="269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6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3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vAlign w:val="top"/>
          </w:tcPr>
          <w:p>
            <w:pPr>
              <w:pStyle w:val="8"/>
              <w:spacing w:before="235" w:line="222" w:lineRule="auto"/>
              <w:ind w:left="750" w:right="500" w:hanging="229"/>
            </w:pPr>
            <w:r>
              <w:rPr>
                <w:spacing w:val="-3"/>
              </w:rPr>
              <w:t>沂源县南部物流新城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控制性详细规划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6" w:line="225" w:lineRule="auto"/>
              <w:ind w:left="39" w:right="12" w:hanging="7"/>
              <w:jc w:val="both"/>
            </w:pPr>
            <w:r>
              <w:rPr>
                <w:spacing w:val="-3"/>
              </w:rPr>
              <w:t>综合考虑国土空间规划要求、周边片区发展和规划</w:t>
            </w:r>
            <w:r>
              <w:rPr>
                <w:spacing w:val="-4"/>
              </w:rPr>
              <w:t>定位，确定项目功</w:t>
            </w:r>
            <w:r>
              <w:t xml:space="preserve"> </w:t>
            </w:r>
            <w:r>
              <w:rPr>
                <w:spacing w:val="-4"/>
              </w:rPr>
              <w:t>能定位为以数智物流为引领，推动农产交易、汽车服务功能发展，将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片区打造成鲁中数智物流中心、沂源南部新门户。</w:t>
            </w:r>
          </w:p>
        </w:tc>
        <w:tc>
          <w:tcPr>
            <w:tcW w:w="269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6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865" w:right="740" w:hanging="104"/>
            </w:pPr>
            <w:r>
              <w:rPr>
                <w:spacing w:val="-4"/>
              </w:rPr>
              <w:t>沂源县全域公园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城市建设规划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227" w:line="225" w:lineRule="auto"/>
              <w:ind w:left="20" w:right="96" w:hanging="5"/>
            </w:pPr>
            <w:r>
              <w:rPr>
                <w:spacing w:val="-2"/>
              </w:rPr>
              <w:t>包括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 </w:t>
            </w:r>
            <w:r>
              <w:rPr>
                <w:spacing w:val="-2"/>
              </w:rPr>
              <w:t>个层次，即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县域、中心城区、镇村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，围绕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现代化山水花园</w:t>
            </w:r>
            <w:r>
              <w:t xml:space="preserve"> 城市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总体定位，描绘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万园相连、全龄友好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>的</w:t>
            </w:r>
            <w:r>
              <w:rPr>
                <w:spacing w:val="-1"/>
              </w:rPr>
              <w:t>沂源全域公园体系，</w:t>
            </w:r>
            <w:r>
              <w:t xml:space="preserve"> </w:t>
            </w:r>
            <w:r>
              <w:rPr>
                <w:spacing w:val="-2"/>
              </w:rPr>
              <w:t>构建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“300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米见绿，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"/>
              </w:rPr>
              <w:t>米见园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的空间绿化格局。</w:t>
            </w:r>
          </w:p>
        </w:tc>
        <w:tc>
          <w:tcPr>
            <w:tcW w:w="2697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7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3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2" w:lineRule="auto"/>
              <w:ind w:left="751" w:right="740" w:firstLine="10"/>
            </w:pPr>
            <w:r>
              <w:rPr>
                <w:spacing w:val="-4"/>
              </w:rPr>
              <w:t>沂源县西部新城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控制性详细规划</w:t>
            </w:r>
          </w:p>
        </w:tc>
        <w:tc>
          <w:tcPr>
            <w:tcW w:w="7154" w:type="dxa"/>
            <w:vAlign w:val="top"/>
          </w:tcPr>
          <w:p>
            <w:pPr>
              <w:pStyle w:val="8"/>
              <w:spacing w:before="85" w:line="227" w:lineRule="auto"/>
              <w:ind w:left="21" w:right="12" w:firstLine="16"/>
              <w:jc w:val="both"/>
            </w:pPr>
            <w:r>
              <w:rPr>
                <w:spacing w:val="-4"/>
              </w:rPr>
              <w:t>总体定位为集创新文旅、生态康养、都市休闲、高质服务、品质生活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于一体的山水花园绿色新城、宜居宜养宜游新城，功能结构定位为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7"/>
              </w:rPr>
              <w:t>一</w:t>
            </w:r>
            <w:r>
              <w:t xml:space="preserve"> </w:t>
            </w:r>
            <w:r>
              <w:rPr>
                <w:spacing w:val="-3"/>
              </w:rPr>
              <w:t>核、三轴、三带、四区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3"/>
              </w:rPr>
              <w:t>，范围为北至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341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国道、南至沂河、东至沂</w:t>
            </w:r>
            <w:r>
              <w:t xml:space="preserve"> </w:t>
            </w:r>
            <w:r>
              <w:rPr>
                <w:spacing w:val="-1"/>
              </w:rPr>
              <w:t>河、西至华源路及天湖。</w:t>
            </w:r>
          </w:p>
        </w:tc>
        <w:tc>
          <w:tcPr>
            <w:tcW w:w="2697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4" w:lineRule="auto"/>
              <w:ind w:left="637"/>
            </w:pPr>
            <w:r>
              <w:rPr>
                <w:spacing w:val="-3"/>
              </w:rPr>
              <w:t>县自然资源局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8" w:type="default"/>
      <w:pgSz w:w="16839" w:h="11906" w:orient="landscape"/>
      <w:pgMar w:top="1587" w:right="1431" w:bottom="1480" w:left="1695" w:header="0" w:footer="141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53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25382DC5"/>
    <w:rsid w:val="31E3230A"/>
    <w:rsid w:val="42C43A92"/>
    <w:rsid w:val="47B73BC5"/>
    <w:rsid w:val="48403BBB"/>
    <w:rsid w:val="49423962"/>
    <w:rsid w:val="5730129E"/>
    <w:rsid w:val="584A6390"/>
    <w:rsid w:val="5BA362DD"/>
    <w:rsid w:val="5D5F468B"/>
    <w:rsid w:val="5E227B93"/>
    <w:rsid w:val="660112A7"/>
    <w:rsid w:val="66B23A7E"/>
    <w:rsid w:val="705B6F34"/>
    <w:rsid w:val="79C21DD2"/>
    <w:rsid w:val="7B032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2516</Words>
  <Characters>2579</Characters>
  <TotalTime>13</TotalTime>
  <ScaleCrop>false</ScaleCrop>
  <LinksUpToDate>false</LinksUpToDate>
  <CharactersWithSpaces>2731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2024-05-13T17:11:00Z</dcterms:created>
  <dc:creator>微软用户</dc:creator>
  <cp:lastModifiedBy>Darren</cp:lastModifiedBy>
  <dcterms:modified xsi:type="dcterms:W3CDTF">2024-06-24T03:40:59Z</dcterms:modified>
  <dc:title>源政办发〔2017〕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2024-06-24T11:25:19Z</vt:filetime>
  </property>
  <property fmtid="{D5CDD505-2E9C-101B-9397-08002B2CF9AE}" pid="4" name="KSOProductBuildVer">
    <vt:lpwstr>2052-12.1.0.16929</vt:lpwstr>
  </property>
  <property fmtid="{D5CDD505-2E9C-101B-9397-08002B2CF9AE}" pid="5" name="ICV">
    <vt:lpwstr>D9F596F3B0F547E396251600FD59B810_12</vt:lpwstr>
  </property>
</Properties>
</file>