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关于兑现2020年度全域旅游发展扶持政策的</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通   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r>
        <w:rPr>
          <w:rFonts w:hint="eastAsia" w:ascii="微软雅黑" w:hAnsi="微软雅黑" w:eastAsia="微软雅黑" w:cs="微软雅黑"/>
          <w:color w:val="000000"/>
          <w:sz w:val="24"/>
          <w:szCs w:val="24"/>
        </w:rPr>
        <w:t>源政办发〔2021〕2号</w:t>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2020年，全县各级、各有关部门和单位紧紧围绕国家全域旅游示范区创建，深入推进文旅融合发展，提质加速新旧动能转换，培植发展了一批优质旅游示范片区和项目，推动全域旅游工作迈上了新台阶。根据《沂源县促进全域旅游发展扶持办法（试行）》（源政办发〔2020〕11号），沂河源田园综合体片区建设项目符合重大文化和旅游项目扶持奖励标准，汇泉桃花岛3A级景区创建等16个项目符合品牌创建扶持奖励标准。经县政府研究确定，对乡村旅游示范片区项目建设主体和品牌创建主体予以兑现政策，兑现奖励资金共计204万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各级各部门各单位要深入贯彻落实县委、县政府关于全域旅游工作的部署要求，扎实推动旅游业与一、二、三产业融合发展，不断丰富旅游供给，为国家全域旅游示范区创建作出积极贡献。</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附件：2020年度全域旅游发展扶持政策兑现一览表</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819"/>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5244"/>
        <w:jc w:val="right"/>
      </w:pPr>
      <w:r>
        <w:rPr>
          <w:rFonts w:hint="eastAsia" w:ascii="微软雅黑" w:hAnsi="微软雅黑" w:eastAsia="微软雅黑" w:cs="微软雅黑"/>
          <w:sz w:val="24"/>
          <w:szCs w:val="24"/>
        </w:rPr>
        <w:t>2021年2月9日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附件</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2020年度全域旅游发展扶持政策兑现一览表</w:t>
      </w:r>
    </w:p>
    <w:tbl>
      <w:tblPr>
        <w:tblW w:w="14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6"/>
        <w:gridCol w:w="4271"/>
        <w:gridCol w:w="2569"/>
        <w:gridCol w:w="4944"/>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3" w:hRule="atLeast"/>
          <w:jc w:val="center"/>
        </w:trPr>
        <w:tc>
          <w:tcPr>
            <w:tcW w:w="85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30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4271" w:type="dxa"/>
            <w:tcBorders>
              <w:top w:val="single" w:color="000000" w:sz="8" w:space="0"/>
              <w:left w:val="nil"/>
              <w:bottom w:val="single" w:color="000000"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300" w:lineRule="atLeast"/>
              <w:jc w:val="center"/>
              <w:textAlignment w:val="center"/>
            </w:pPr>
            <w:r>
              <w:rPr>
                <w:rFonts w:hint="eastAsia" w:ascii="微软雅黑" w:hAnsi="微软雅黑" w:eastAsia="微软雅黑" w:cs="微软雅黑"/>
                <w:color w:val="000000"/>
                <w:sz w:val="24"/>
                <w:szCs w:val="24"/>
                <w:bdr w:val="none" w:color="auto" w:sz="0" w:space="0"/>
              </w:rPr>
              <w:t>项目名称</w:t>
            </w:r>
          </w:p>
        </w:tc>
        <w:tc>
          <w:tcPr>
            <w:tcW w:w="2569" w:type="dxa"/>
            <w:tcBorders>
              <w:top w:val="single" w:color="auto" w:sz="8" w:space="0"/>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300" w:lineRule="atLeast"/>
              <w:jc w:val="center"/>
              <w:textAlignment w:val="center"/>
            </w:pPr>
            <w:r>
              <w:rPr>
                <w:rFonts w:hint="eastAsia" w:ascii="微软雅黑" w:hAnsi="微软雅黑" w:eastAsia="微软雅黑" w:cs="微软雅黑"/>
                <w:color w:val="000000"/>
                <w:sz w:val="24"/>
                <w:szCs w:val="24"/>
                <w:bdr w:val="none" w:color="auto" w:sz="0" w:space="0"/>
              </w:rPr>
              <w:t>扶持类别</w:t>
            </w:r>
          </w:p>
        </w:tc>
        <w:tc>
          <w:tcPr>
            <w:tcW w:w="4944" w:type="dxa"/>
            <w:tcBorders>
              <w:top w:val="single" w:color="000000" w:sz="8" w:space="0"/>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300" w:lineRule="atLeast"/>
              <w:jc w:val="center"/>
              <w:textAlignment w:val="center"/>
            </w:pPr>
            <w:r>
              <w:rPr>
                <w:rFonts w:hint="eastAsia" w:ascii="微软雅黑" w:hAnsi="微软雅黑" w:eastAsia="微软雅黑" w:cs="微软雅黑"/>
                <w:color w:val="000000"/>
                <w:sz w:val="24"/>
                <w:szCs w:val="24"/>
                <w:bdr w:val="none" w:color="auto" w:sz="0" w:space="0"/>
              </w:rPr>
              <w:t>建设主体</w:t>
            </w:r>
          </w:p>
        </w:tc>
        <w:tc>
          <w:tcPr>
            <w:tcW w:w="1417" w:type="dxa"/>
            <w:tcBorders>
              <w:top w:val="single" w:color="000000" w:sz="8" w:space="0"/>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300" w:lineRule="atLeast"/>
              <w:jc w:val="center"/>
              <w:textAlignment w:val="center"/>
            </w:pPr>
            <w:r>
              <w:rPr>
                <w:rFonts w:hint="eastAsia" w:ascii="微软雅黑" w:hAnsi="微软雅黑" w:eastAsia="微软雅黑" w:cs="微软雅黑"/>
                <w:color w:val="000000"/>
                <w:sz w:val="24"/>
                <w:szCs w:val="24"/>
                <w:bdr w:val="none" w:color="auto" w:sz="0" w:space="0"/>
              </w:rPr>
              <w:t>兑现资金（万元）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w:t>
            </w:r>
          </w:p>
        </w:tc>
        <w:tc>
          <w:tcPr>
            <w:tcW w:w="4271" w:type="dxa"/>
            <w:tcBorders>
              <w:top w:val="nil"/>
              <w:left w:val="nil"/>
              <w:bottom w:val="single" w:color="000000"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沂河源田园综合体片区建设</w:t>
            </w:r>
          </w:p>
        </w:tc>
        <w:tc>
          <w:tcPr>
            <w:tcW w:w="2569"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重大文化和旅游项目 （乡村旅游示范片区）</w:t>
            </w:r>
          </w:p>
        </w:tc>
        <w:tc>
          <w:tcPr>
            <w:tcW w:w="4944"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鲁村镇人民政府</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7"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w:t>
            </w:r>
          </w:p>
        </w:tc>
        <w:tc>
          <w:tcPr>
            <w:tcW w:w="4271"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汇泉桃花岛3A级景区创建</w:t>
            </w:r>
          </w:p>
        </w:tc>
        <w:tc>
          <w:tcPr>
            <w:tcW w:w="2569"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品牌创建（旅游景区）</w:t>
            </w:r>
          </w:p>
        </w:tc>
        <w:tc>
          <w:tcPr>
            <w:tcW w:w="4944"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山东桃花岛艺术乡村文化旅游发展有限公司</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3</w:t>
            </w:r>
          </w:p>
        </w:tc>
        <w:tc>
          <w:tcPr>
            <w:tcW w:w="4271"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山东省中医药健康旅游示范基地</w:t>
            </w:r>
          </w:p>
        </w:tc>
        <w:tc>
          <w:tcPr>
            <w:tcW w:w="2569" w:type="dxa"/>
            <w:vMerge w:val="restart"/>
            <w:tcBorders>
              <w:top w:val="nil"/>
              <w:left w:val="nil"/>
              <w:bottom w:val="nil"/>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品牌创建</w:t>
            </w:r>
          </w:p>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（创新融合新业态旅游）</w:t>
            </w:r>
          </w:p>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4944"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山东鲁山神农药谷文化发展有限公司</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4</w:t>
            </w:r>
          </w:p>
        </w:tc>
        <w:tc>
          <w:tcPr>
            <w:tcW w:w="4271" w:type="dxa"/>
            <w:vMerge w:val="restart"/>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淄博市休闲农业和乡村旅游示范点</w:t>
            </w: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东里镇梅家坡村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南鲁山镇北流水村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6</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石桥镇人民政府</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7</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燕崖镇计宝峪村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8</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燕崖镇朱家户村</w:t>
            </w:r>
          </w:p>
        </w:tc>
        <w:tc>
          <w:tcPr>
            <w:tcW w:w="1417" w:type="dxa"/>
            <w:tcBorders>
              <w:top w:val="nil"/>
              <w:left w:val="nil"/>
              <w:bottom w:val="single" w:color="auto"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9</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西里镇团园崮农场</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10</w:t>
            </w:r>
          </w:p>
        </w:tc>
        <w:tc>
          <w:tcPr>
            <w:tcW w:w="4271" w:type="dxa"/>
            <w:vMerge w:val="restart"/>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淄博市美丽休闲乡村</w:t>
            </w: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南鲁山镇朱阿村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11</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南鲁山镇水么头河北村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12</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中庄镇高厂村</w:t>
            </w:r>
          </w:p>
        </w:tc>
        <w:tc>
          <w:tcPr>
            <w:tcW w:w="1417"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13</w:t>
            </w:r>
          </w:p>
        </w:tc>
        <w:tc>
          <w:tcPr>
            <w:tcW w:w="4271" w:type="dxa"/>
            <w:vMerge w:val="restart"/>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淄博美丽田园</w:t>
            </w: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西里镇张家泉村</w:t>
            </w:r>
          </w:p>
        </w:tc>
        <w:tc>
          <w:tcPr>
            <w:tcW w:w="1417" w:type="dxa"/>
            <w:tcBorders>
              <w:top w:val="nil"/>
              <w:left w:val="nil"/>
              <w:bottom w:val="single" w:color="auto" w:sz="8" w:space="0"/>
              <w:right w:val="single" w:color="000000"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14</w:t>
            </w:r>
          </w:p>
        </w:tc>
        <w:tc>
          <w:tcPr>
            <w:tcW w:w="4271" w:type="dxa"/>
            <w:vMerge w:val="continue"/>
            <w:tcBorders>
              <w:top w:val="nil"/>
              <w:left w:val="nil"/>
              <w:bottom w:val="single" w:color="auto" w:sz="8" w:space="0"/>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燕崖镇龙庄社区</w:t>
            </w:r>
          </w:p>
        </w:tc>
        <w:tc>
          <w:tcPr>
            <w:tcW w:w="1417"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15</w:t>
            </w:r>
          </w:p>
        </w:tc>
        <w:tc>
          <w:tcPr>
            <w:tcW w:w="4271" w:type="dxa"/>
            <w:vMerge w:val="restart"/>
            <w:tcBorders>
              <w:top w:val="nil"/>
              <w:left w:val="nil"/>
              <w:bottom w:val="nil"/>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淄博市“十佳民宿”</w:t>
            </w: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燕崖镇朱家户村</w:t>
            </w:r>
          </w:p>
        </w:tc>
        <w:tc>
          <w:tcPr>
            <w:tcW w:w="1417"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16</w:t>
            </w:r>
          </w:p>
        </w:tc>
        <w:tc>
          <w:tcPr>
            <w:tcW w:w="4271"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山东鲁山神农药谷文化发展有限公司</w:t>
            </w:r>
          </w:p>
        </w:tc>
        <w:tc>
          <w:tcPr>
            <w:tcW w:w="1417"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5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17</w:t>
            </w:r>
          </w:p>
        </w:tc>
        <w:tc>
          <w:tcPr>
            <w:tcW w:w="4271"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2569" w:type="dxa"/>
            <w:vMerge w:val="continue"/>
            <w:tcBorders>
              <w:top w:val="nil"/>
              <w:left w:val="nil"/>
              <w:bottom w:val="nil"/>
              <w:right w:val="single" w:color="auto" w:sz="8" w:space="0"/>
            </w:tcBorders>
            <w:shd w:val="clear"/>
            <w:tcMar>
              <w:top w:w="12" w:type="dxa"/>
              <w:left w:w="12" w:type="dxa"/>
              <w:bottom w:w="0" w:type="dxa"/>
              <w:right w:w="12" w:type="dxa"/>
            </w:tcMar>
            <w:vAlign w:val="center"/>
          </w:tcPr>
          <w:p>
            <w:pPr>
              <w:rPr>
                <w:rFonts w:hint="eastAsia" w:ascii="宋体"/>
                <w:sz w:val="24"/>
                <w:szCs w:val="24"/>
              </w:rPr>
            </w:pPr>
          </w:p>
        </w:tc>
        <w:tc>
          <w:tcPr>
            <w:tcW w:w="4944"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东里镇柳兴乡村旅游专业合作社</w:t>
            </w:r>
          </w:p>
        </w:tc>
        <w:tc>
          <w:tcPr>
            <w:tcW w:w="1417" w:type="dxa"/>
            <w:tcBorders>
              <w:top w:val="nil"/>
              <w:left w:val="nil"/>
              <w:bottom w:val="single" w:color="auto" w:sz="8" w:space="0"/>
              <w:right w:val="single" w:color="auto" w:sz="8" w:space="0"/>
            </w:tcBorders>
            <w:shd w:val="clear"/>
            <w:tcMar>
              <w:top w:w="12" w:type="dxa"/>
              <w:left w:w="12" w:type="dxa"/>
              <w:bottom w:w="0" w:type="dxa"/>
              <w:right w:w="12" w:type="dxa"/>
            </w:tcMar>
            <w:vAlign w:val="center"/>
          </w:tcPr>
          <w:p>
            <w:pPr>
              <w:pStyle w:val="2"/>
              <w:keepNext w:val="0"/>
              <w:keepLines w:val="0"/>
              <w:widowControl/>
              <w:suppressLineNumbers w:val="0"/>
              <w:spacing w:line="26" w:lineRule="atLeast"/>
              <w:jc w:val="center"/>
              <w:textAlignment w:val="center"/>
            </w:pPr>
            <w:r>
              <w:rPr>
                <w:rFonts w:hint="eastAsia" w:ascii="微软雅黑" w:hAnsi="微软雅黑" w:eastAsia="微软雅黑" w:cs="微软雅黑"/>
                <w:color w:val="000000"/>
                <w:sz w:val="24"/>
                <w:szCs w:val="24"/>
                <w:bdr w:val="none" w:color="auto" w:sz="0" w:space="0"/>
              </w:rPr>
              <w:t>3</w:t>
            </w:r>
          </w:p>
        </w:tc>
      </w:tr>
    </w:tbl>
    <w:p>
      <w:bookmarkStart w:id="0" w:name="_GoBack"/>
      <w:bookmarkEnd w:id="0"/>
    </w:p>
    <w:sectPr>
      <w:pgSz w:w="11906" w:h="16838"/>
      <w:pgMar w:top="1440" w:right="1800" w:bottom="1440" w:left="1800" w:header="851" w:footer="992" w:gutter="0"/>
      <w:cols w:space="425"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2D5A49FC"/>
    <w:rsid w:val="2D5A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831</Characters>
  <Lines>0</Lines>
  <Paragraphs>0</Paragraphs>
  <TotalTime>0</TotalTime>
  <ScaleCrop>false</ScaleCrop>
  <LinksUpToDate>false</LinksUpToDate>
  <CharactersWithSpaces>845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2023-04-14T06:21:00Z</dcterms:created>
  <dc:creator>白白白白</dc:creator>
  <cp:lastModifiedBy>白白白白</cp:lastModifiedBy>
  <dcterms:modified xsi:type="dcterms:W3CDTF">2023-04-14T06:21:45Z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5C845F24C9874C7AA590F62EE1387959_11</vt:lpwstr>
  </property>
</Properties>
</file>