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27C75">
      <w:pPr>
        <w:pStyle w:val="2"/>
        <w:keepNext w:val="0"/>
        <w:keepLines w:val="0"/>
        <w:widowControl/>
        <w:suppressLineNumbers w:val="0"/>
        <w:spacing w:line="555" w:lineRule="atLeast"/>
        <w:jc w:val="center"/>
      </w:pPr>
      <w:r>
        <w:rPr>
          <w:rStyle w:val="5"/>
          <w:rFonts w:ascii="仿宋" w:hAnsi="仿宋" w:eastAsia="仿宋" w:cs="仿宋"/>
          <w:sz w:val="31"/>
          <w:szCs w:val="31"/>
        </w:rPr>
        <w:t>源政办发〔2019〕5号</w:t>
      </w:r>
    </w:p>
    <w:p w14:paraId="30E27DB6">
      <w:pPr>
        <w:pStyle w:val="2"/>
        <w:keepNext w:val="0"/>
        <w:keepLines w:val="0"/>
        <w:widowControl/>
        <w:suppressLineNumbers w:val="0"/>
        <w:spacing w:line="555" w:lineRule="atLeast"/>
        <w:jc w:val="center"/>
      </w:pPr>
      <w:r>
        <w:rPr>
          <w:rStyle w:val="5"/>
          <w:rFonts w:ascii="黑体" w:hAnsi="宋体" w:eastAsia="黑体" w:cs="黑体"/>
          <w:sz w:val="43"/>
          <w:szCs w:val="43"/>
        </w:rPr>
        <w:t>沂源县人民政府办公室</w:t>
      </w:r>
    </w:p>
    <w:p w14:paraId="3B7FF7F4">
      <w:pPr>
        <w:pStyle w:val="2"/>
        <w:keepNext w:val="0"/>
        <w:keepLines w:val="0"/>
        <w:widowControl/>
        <w:suppressLineNumbers w:val="0"/>
        <w:spacing w:line="555" w:lineRule="atLeast"/>
        <w:jc w:val="center"/>
      </w:pPr>
      <w:bookmarkStart w:id="0" w:name="_GoBack"/>
      <w:r>
        <w:rPr>
          <w:rStyle w:val="5"/>
          <w:rFonts w:hint="eastAsia" w:ascii="黑体" w:hAnsi="宋体" w:eastAsia="黑体" w:cs="黑体"/>
          <w:sz w:val="43"/>
          <w:szCs w:val="43"/>
        </w:rPr>
        <w:t>关于落实全省扩权强县十条措施促进经济</w:t>
      </w:r>
    </w:p>
    <w:p w14:paraId="4420216B">
      <w:pPr>
        <w:pStyle w:val="2"/>
        <w:keepNext w:val="0"/>
        <w:keepLines w:val="0"/>
        <w:widowControl/>
        <w:suppressLineNumbers w:val="0"/>
        <w:spacing w:line="555" w:lineRule="atLeast"/>
        <w:jc w:val="center"/>
      </w:pPr>
      <w:r>
        <w:rPr>
          <w:rStyle w:val="5"/>
          <w:rFonts w:hint="eastAsia" w:ascii="黑体" w:hAnsi="宋体" w:eastAsia="黑体" w:cs="黑体"/>
          <w:sz w:val="43"/>
          <w:szCs w:val="43"/>
        </w:rPr>
        <w:t>高质量发展的意见</w:t>
      </w:r>
      <w:bookmarkEnd w:id="0"/>
    </w:p>
    <w:p w14:paraId="4550D4AB">
      <w:pPr>
        <w:pStyle w:val="2"/>
        <w:keepNext w:val="0"/>
        <w:keepLines w:val="0"/>
        <w:widowControl/>
        <w:suppressLineNumbers w:val="0"/>
        <w:spacing w:line="555" w:lineRule="atLeast"/>
        <w:ind w:left="0" w:firstLine="645"/>
      </w:pPr>
      <w:r>
        <w:rPr>
          <w:rStyle w:val="5"/>
          <w:rFonts w:hint="default" w:ascii="Times New Roman" w:hAnsi="Times New Roman" w:cs="Times New Roman"/>
          <w:sz w:val="31"/>
          <w:szCs w:val="31"/>
        </w:rPr>
        <w:t> </w:t>
      </w:r>
    </w:p>
    <w:p w14:paraId="3A3A164A">
      <w:pPr>
        <w:pStyle w:val="2"/>
        <w:keepNext w:val="0"/>
        <w:keepLines w:val="0"/>
        <w:widowControl/>
        <w:suppressLineNumbers w:val="0"/>
        <w:spacing w:line="555" w:lineRule="atLeast"/>
        <w:ind w:left="0" w:firstLine="630"/>
      </w:pPr>
      <w:r>
        <w:rPr>
          <w:rStyle w:val="5"/>
          <w:rFonts w:hint="eastAsia" w:ascii="仿宋" w:hAnsi="仿宋" w:eastAsia="仿宋" w:cs="仿宋"/>
          <w:sz w:val="31"/>
          <w:szCs w:val="31"/>
        </w:rPr>
        <w:t>为深入落实省政府《关于深化扩权强县改革促进县域经济高质量发展的十条措施》（鲁政发〔2019〕4号）要求，经县政府同意，结合我县实际，提出如下意见。</w:t>
      </w:r>
    </w:p>
    <w:p w14:paraId="7B22539C">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一、增强机遇意识，激发跨越发展动力</w:t>
      </w:r>
    </w:p>
    <w:p w14:paraId="39EDDF22">
      <w:pPr>
        <w:pStyle w:val="2"/>
        <w:keepNext w:val="0"/>
        <w:keepLines w:val="0"/>
        <w:widowControl/>
        <w:suppressLineNumbers w:val="0"/>
        <w:spacing w:line="555" w:lineRule="atLeast"/>
        <w:ind w:left="0" w:firstLine="630"/>
      </w:pPr>
      <w:r>
        <w:rPr>
          <w:rStyle w:val="5"/>
          <w:rFonts w:hint="eastAsia" w:ascii="仿宋" w:hAnsi="仿宋" w:eastAsia="仿宋" w:cs="仿宋"/>
          <w:sz w:val="31"/>
          <w:szCs w:val="31"/>
        </w:rPr>
        <w:t>2月18日，省政府印发《关于深化扩权强县改革促进县域经济高质量发展的十条措施》，将我县确定为全省50个重点事权改革试点县之一，并进一步明确了推进市县同权、政府内部管理流程再造、提升县域发展要素集聚能力等10项具体举措，为我县增强县级统筹发展能力，破除制约县域经济发展的体制机制障碍，促进县域经济高质量发展提供了重大机遇。各级各部门要进一步增强机遇意识、责任意识和担当意识，提高对落实全省扩权强县十条措施促进经济高质量发展工作重要性认识，凝神聚力抓落实，主动作为促争取，思想认识上再提高、行动落实上再加力，以扎实有力的工作推动县域综合实力走向全省前列。</w:t>
      </w:r>
    </w:p>
    <w:p w14:paraId="6094A7A9">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二、明确责任分工，全力对接争取各项政策</w:t>
      </w:r>
    </w:p>
    <w:p w14:paraId="00BC5B6E">
      <w:pPr>
        <w:pStyle w:val="2"/>
        <w:keepNext w:val="0"/>
        <w:keepLines w:val="0"/>
        <w:widowControl/>
        <w:suppressLineNumbers w:val="0"/>
        <w:spacing w:line="555" w:lineRule="atLeast"/>
        <w:ind w:left="0" w:firstLine="645"/>
      </w:pPr>
      <w:r>
        <w:rPr>
          <w:rStyle w:val="5"/>
          <w:rFonts w:ascii="楷体_GB2312" w:eastAsia="楷体_GB2312" w:cs="楷体_GB2312"/>
          <w:sz w:val="31"/>
          <w:szCs w:val="31"/>
        </w:rPr>
        <w:t>1.</w:t>
      </w:r>
      <w:r>
        <w:rPr>
          <w:rStyle w:val="5"/>
          <w:rFonts w:hint="eastAsia" w:ascii="楷体_GB2312" w:eastAsia="楷体_GB2312" w:cs="楷体_GB2312"/>
          <w:sz w:val="31"/>
          <w:szCs w:val="31"/>
        </w:rPr>
        <w:t>争取重点事权综合改革试点。</w:t>
      </w:r>
      <w:r>
        <w:rPr>
          <w:rStyle w:val="5"/>
          <w:rFonts w:hint="eastAsia" w:ascii="仿宋" w:hAnsi="仿宋" w:eastAsia="仿宋" w:cs="仿宋"/>
          <w:sz w:val="31"/>
          <w:szCs w:val="31"/>
        </w:rPr>
        <w:t>围绕省确定的投资项目、自然资源开发利用、农业农村、工程建设项目、水利工程等5个领域涉及的发展改革、科技、工业和信息化、财政、自然资源、住房城乡建设、交通运输、水利、农业农村、商务、能源、粮食和储备、海洋、畜牧等14个部门的事权事项改革，积极争取在我县开展试点，实现县级主管部门业务直接对应省直相关部门，有关计划、规划、资金、项目等政府内部管理事项，依法由县级直接管理，报省审批。</w:t>
      </w:r>
      <w:r>
        <w:rPr>
          <w:rStyle w:val="5"/>
          <w:rFonts w:ascii="仿宋_GB2312" w:eastAsia="仿宋_GB2312" w:cs="仿宋_GB2312"/>
          <w:sz w:val="31"/>
          <w:szCs w:val="31"/>
        </w:rPr>
        <w:t>（</w:t>
      </w:r>
      <w:r>
        <w:rPr>
          <w:rStyle w:val="5"/>
          <w:rFonts w:hint="eastAsia" w:ascii="楷体_GB2312" w:eastAsia="楷体_GB2312" w:cs="楷体_GB2312"/>
          <w:sz w:val="31"/>
          <w:szCs w:val="31"/>
        </w:rPr>
        <w:t>责任单位：县发展改革局、县科技局、县工业和信息化局、县财政局、县自然资源局、县住房城乡建设局、县交通运输局、县水利局、县农业农村局、县商务局、县粮食事业服务中心、县畜牧渔业服务中心</w:t>
      </w:r>
      <w:r>
        <w:rPr>
          <w:rStyle w:val="5"/>
          <w:rFonts w:hint="eastAsia" w:ascii="仿宋_GB2312" w:eastAsia="仿宋_GB2312" w:cs="仿宋_GB2312"/>
          <w:sz w:val="31"/>
          <w:szCs w:val="31"/>
        </w:rPr>
        <w:t>）</w:t>
      </w:r>
    </w:p>
    <w:p w14:paraId="2C871D54">
      <w:pPr>
        <w:pStyle w:val="2"/>
        <w:keepNext w:val="0"/>
        <w:keepLines w:val="0"/>
        <w:widowControl/>
        <w:suppressLineNumbers w:val="0"/>
        <w:spacing w:line="555" w:lineRule="atLeast"/>
        <w:ind w:left="0" w:firstLine="645"/>
      </w:pPr>
      <w:r>
        <w:rPr>
          <w:rStyle w:val="5"/>
          <w:rFonts w:hint="eastAsia" w:ascii="楷体_GB2312" w:eastAsia="楷体_GB2312" w:cs="楷体_GB2312"/>
          <w:sz w:val="31"/>
          <w:szCs w:val="31"/>
        </w:rPr>
        <w:t>2.承接市县同权改革下放权力事项。</w:t>
      </w:r>
      <w:r>
        <w:rPr>
          <w:rStyle w:val="5"/>
          <w:rFonts w:hint="eastAsia" w:ascii="仿宋" w:hAnsi="仿宋" w:eastAsia="仿宋" w:cs="仿宋"/>
          <w:sz w:val="31"/>
          <w:szCs w:val="31"/>
        </w:rPr>
        <w:t>主动对接，有序承接落实省市下放的各项行政许可事项，并进驻县政务服务中心集中办理。各有关部门在取得相应管理权限后，要加强风险管控，严格按法律法规规定的程序实施。深化“一次办好”改革，瞄准营商环境评价的关键指标，推进减环节、减材料、减时限，提升政务服务效能，增强企业和群众的获得感、满意度。提高政府内部运转效率，实行限时办结制。</w:t>
      </w:r>
      <w:r>
        <w:rPr>
          <w:rStyle w:val="5"/>
          <w:rFonts w:hint="eastAsia" w:ascii="仿宋_GB2312" w:eastAsia="仿宋_GB2312" w:cs="仿宋_GB2312"/>
          <w:sz w:val="31"/>
          <w:szCs w:val="31"/>
        </w:rPr>
        <w:t>（</w:t>
      </w:r>
      <w:r>
        <w:rPr>
          <w:rStyle w:val="5"/>
          <w:rFonts w:hint="eastAsia" w:ascii="楷体_GB2312" w:eastAsia="楷体_GB2312" w:cs="楷体_GB2312"/>
          <w:sz w:val="31"/>
          <w:szCs w:val="31"/>
        </w:rPr>
        <w:t>责任单位：县委编办、县行政审批服务局，各有关部门</w:t>
      </w:r>
      <w:r>
        <w:rPr>
          <w:rStyle w:val="5"/>
          <w:rFonts w:hint="eastAsia" w:ascii="仿宋_GB2312" w:eastAsia="仿宋_GB2312" w:cs="仿宋_GB2312"/>
          <w:sz w:val="31"/>
          <w:szCs w:val="31"/>
        </w:rPr>
        <w:t>）</w:t>
      </w:r>
    </w:p>
    <w:p w14:paraId="16F3D9A5">
      <w:pPr>
        <w:pStyle w:val="2"/>
        <w:keepNext w:val="0"/>
        <w:keepLines w:val="0"/>
        <w:widowControl/>
        <w:suppressLineNumbers w:val="0"/>
        <w:spacing w:line="555" w:lineRule="atLeast"/>
        <w:ind w:left="0" w:firstLine="645"/>
      </w:pPr>
      <w:r>
        <w:rPr>
          <w:rStyle w:val="5"/>
          <w:rFonts w:hint="eastAsia" w:ascii="楷体_GB2312" w:eastAsia="楷体_GB2312" w:cs="楷体_GB2312"/>
          <w:sz w:val="31"/>
          <w:szCs w:val="31"/>
        </w:rPr>
        <w:t>3.加大省财政直管县支持政策争取力度。</w:t>
      </w:r>
      <w:r>
        <w:rPr>
          <w:rStyle w:val="5"/>
          <w:rFonts w:hint="eastAsia" w:ascii="仿宋" w:hAnsi="仿宋" w:eastAsia="仿宋" w:cs="仿宋"/>
          <w:sz w:val="31"/>
          <w:szCs w:val="31"/>
        </w:rPr>
        <w:t>充分利用好新旧动能转换基金，加快推进重点项目建设。依托国家和省级重点生态功能区，进一步对接争取提高上级生态补偿政策标准，增强财力保障。深入落实耕地保护制度激励政策，积极争取耕地保护补偿。立足补齐民生短板，全力对接争取进一步提高省市重大民生政策补助比例。深入对接省级发展改革、科技、工业和信息化、财政、人力资源社会保障、自然资源、住房城乡建设、交通运输、水利、农业农村、商务、地方金融监管等12个省直部门扶持省财政直管县高质量发展的政策措施清单，并争取落实成效最大化。</w:t>
      </w:r>
      <w:r>
        <w:rPr>
          <w:rStyle w:val="5"/>
          <w:rFonts w:hint="eastAsia" w:ascii="仿宋_GB2312" w:eastAsia="仿宋_GB2312" w:cs="仿宋_GB2312"/>
          <w:sz w:val="31"/>
          <w:szCs w:val="31"/>
        </w:rPr>
        <w:t>（</w:t>
      </w:r>
      <w:r>
        <w:rPr>
          <w:rStyle w:val="5"/>
          <w:rFonts w:hint="eastAsia" w:ascii="楷体_GB2312" w:eastAsia="楷体_GB2312" w:cs="楷体_GB2312"/>
          <w:sz w:val="31"/>
          <w:szCs w:val="31"/>
        </w:rPr>
        <w:t>责任单位：县发展改革局、县教育和体育局、县科技局、县工业和信息化局、县民政局、县财政局、县人力资源社会保障局、县自然资源局、县住房城乡建设局、县交通运输局、县水利局、县农业农村局、县商务局、县卫生健康局、市生态环境局沂源分局</w:t>
      </w:r>
      <w:r>
        <w:rPr>
          <w:rStyle w:val="5"/>
          <w:rFonts w:hint="eastAsia" w:ascii="仿宋_GB2312" w:eastAsia="仿宋_GB2312" w:cs="仿宋_GB2312"/>
          <w:sz w:val="31"/>
          <w:szCs w:val="31"/>
        </w:rPr>
        <w:t>）</w:t>
      </w:r>
    </w:p>
    <w:p w14:paraId="0952F351">
      <w:pPr>
        <w:pStyle w:val="2"/>
        <w:keepNext w:val="0"/>
        <w:keepLines w:val="0"/>
        <w:widowControl/>
        <w:suppressLineNumbers w:val="0"/>
        <w:spacing w:line="555" w:lineRule="atLeast"/>
        <w:ind w:left="0" w:firstLine="645"/>
      </w:pPr>
      <w:r>
        <w:rPr>
          <w:rStyle w:val="5"/>
          <w:rFonts w:hint="eastAsia" w:ascii="楷体_GB2312" w:eastAsia="楷体_GB2312" w:cs="楷体_GB2312"/>
          <w:sz w:val="31"/>
          <w:szCs w:val="31"/>
        </w:rPr>
        <w:t>4.争取人才支持。</w:t>
      </w:r>
      <w:r>
        <w:rPr>
          <w:rStyle w:val="5"/>
          <w:rFonts w:hint="eastAsia" w:ascii="仿宋" w:hAnsi="仿宋" w:eastAsia="仿宋" w:cs="仿宋"/>
          <w:sz w:val="31"/>
          <w:szCs w:val="31"/>
        </w:rPr>
        <w:t>积极对接省市直机关和国有企事业单位，在薪酬、福利待遇、医疗保障等方面创造条件，引进我县急需领域的任职干部，同时选派部分优秀干部到省市直部门挂职锻炼。</w:t>
      </w:r>
      <w:r>
        <w:rPr>
          <w:rStyle w:val="5"/>
          <w:rFonts w:hint="eastAsia" w:ascii="仿宋_GB2312" w:eastAsia="仿宋_GB2312" w:cs="仿宋_GB2312"/>
          <w:sz w:val="31"/>
          <w:szCs w:val="31"/>
        </w:rPr>
        <w:t>（</w:t>
      </w:r>
      <w:r>
        <w:rPr>
          <w:rStyle w:val="5"/>
          <w:rFonts w:hint="eastAsia" w:ascii="楷体_GB2312" w:eastAsia="楷体_GB2312" w:cs="楷体_GB2312"/>
          <w:sz w:val="31"/>
          <w:szCs w:val="31"/>
        </w:rPr>
        <w:t>责任单位：县委组织部、县科技局、县人力资源社会保障局、县农业农村局、县卫生健康局</w:t>
      </w:r>
      <w:r>
        <w:rPr>
          <w:rStyle w:val="5"/>
          <w:rFonts w:hint="eastAsia" w:ascii="仿宋_GB2312" w:eastAsia="仿宋_GB2312" w:cs="仿宋_GB2312"/>
          <w:sz w:val="31"/>
          <w:szCs w:val="31"/>
        </w:rPr>
        <w:t>）</w:t>
      </w:r>
    </w:p>
    <w:p w14:paraId="3E48FD9B">
      <w:pPr>
        <w:pStyle w:val="2"/>
        <w:keepNext w:val="0"/>
        <w:keepLines w:val="0"/>
        <w:widowControl/>
        <w:suppressLineNumbers w:val="0"/>
        <w:spacing w:line="555" w:lineRule="atLeast"/>
        <w:ind w:left="0" w:firstLine="645"/>
      </w:pPr>
      <w:r>
        <w:rPr>
          <w:rStyle w:val="5"/>
          <w:rFonts w:hint="eastAsia" w:ascii="楷体_GB2312" w:eastAsia="楷体_GB2312" w:cs="楷体_GB2312"/>
          <w:sz w:val="31"/>
          <w:szCs w:val="31"/>
        </w:rPr>
        <w:t>5.探索改革创新。</w:t>
      </w:r>
      <w:r>
        <w:rPr>
          <w:rStyle w:val="5"/>
          <w:rFonts w:hint="eastAsia" w:ascii="仿宋" w:hAnsi="仿宋" w:eastAsia="仿宋" w:cs="仿宋"/>
          <w:sz w:val="31"/>
          <w:szCs w:val="31"/>
        </w:rPr>
        <w:t>结合我县实际，扎实做好省确定的新旧动能转换重大工程、乡村振兴战略、双招双引、脱贫攻坚、污染防治、防范化解重大风险等6项重大工作，并大胆探索“土特产”“招牌菜”等创新性做法，积极对上宣传推广，努力在全省、全国形成可复制推广的经验。</w:t>
      </w:r>
      <w:r>
        <w:rPr>
          <w:rStyle w:val="5"/>
          <w:rFonts w:hint="eastAsia" w:ascii="仿宋_GB2312" w:eastAsia="仿宋_GB2312" w:cs="仿宋_GB2312"/>
          <w:sz w:val="31"/>
          <w:szCs w:val="31"/>
        </w:rPr>
        <w:t>（</w:t>
      </w:r>
      <w:r>
        <w:rPr>
          <w:rStyle w:val="5"/>
          <w:rFonts w:hint="eastAsia" w:ascii="楷体_GB2312" w:eastAsia="楷体_GB2312" w:cs="楷体_GB2312"/>
          <w:sz w:val="31"/>
          <w:szCs w:val="31"/>
        </w:rPr>
        <w:t>责任单位：县委办公室、县委组织部、县发展改革局、县农业农村局、县商务局、县投资促进服务中心、县扶贫办、市生态环境局沂源分局</w:t>
      </w:r>
      <w:r>
        <w:rPr>
          <w:rStyle w:val="5"/>
          <w:rFonts w:hint="eastAsia" w:ascii="仿宋_GB2312" w:eastAsia="仿宋_GB2312" w:cs="仿宋_GB2312"/>
          <w:sz w:val="31"/>
          <w:szCs w:val="31"/>
        </w:rPr>
        <w:t>）</w:t>
      </w:r>
    </w:p>
    <w:p w14:paraId="00AA49F7">
      <w:pPr>
        <w:pStyle w:val="2"/>
        <w:keepNext w:val="0"/>
        <w:keepLines w:val="0"/>
        <w:widowControl/>
        <w:suppressLineNumbers w:val="0"/>
        <w:spacing w:line="555" w:lineRule="atLeast"/>
        <w:ind w:left="0" w:firstLine="645"/>
      </w:pPr>
      <w:r>
        <w:rPr>
          <w:rStyle w:val="5"/>
          <w:rFonts w:hint="eastAsia" w:ascii="楷体_GB2312" w:eastAsia="楷体_GB2312" w:cs="楷体_GB2312"/>
          <w:sz w:val="31"/>
          <w:szCs w:val="31"/>
        </w:rPr>
        <w:t>6.努力争先进位。</w:t>
      </w:r>
      <w:r>
        <w:rPr>
          <w:rStyle w:val="5"/>
          <w:rFonts w:hint="eastAsia" w:ascii="仿宋" w:hAnsi="仿宋" w:eastAsia="仿宋" w:cs="仿宋"/>
          <w:sz w:val="31"/>
          <w:szCs w:val="31"/>
        </w:rPr>
        <w:t>各级各部门以县域高质量发展综合评价指标体系为导向（见附件），精准对接，深入研究，明确考核内容、重点和办法，制定切实可行的工作措施，高标准抓好任务落实，实现全市全省县域位次明显前移，争创全省高质量发展进步县。</w:t>
      </w:r>
      <w:r>
        <w:rPr>
          <w:rStyle w:val="5"/>
          <w:rFonts w:hint="eastAsia" w:ascii="仿宋_GB2312" w:eastAsia="仿宋_GB2312" w:cs="仿宋_GB2312"/>
          <w:sz w:val="31"/>
          <w:szCs w:val="31"/>
        </w:rPr>
        <w:t>（</w:t>
      </w:r>
      <w:r>
        <w:rPr>
          <w:rStyle w:val="5"/>
          <w:rFonts w:hint="eastAsia" w:ascii="楷体_GB2312" w:eastAsia="楷体_GB2312" w:cs="楷体_GB2312"/>
          <w:sz w:val="31"/>
          <w:szCs w:val="31"/>
        </w:rPr>
        <w:t>责任单位：县委组织部、县委编办、县发展改革局、县科技局、县工业和信息化局、县财政局、县自然资源局、县商务局、县文化和旅游局、县统计局、县应急局、县人力资源社会保障局、县市场监管局、县公安局、市生态环境局沂源分局</w:t>
      </w:r>
      <w:r>
        <w:rPr>
          <w:rStyle w:val="5"/>
          <w:rFonts w:hint="eastAsia" w:ascii="仿宋_GB2312" w:eastAsia="仿宋_GB2312" w:cs="仿宋_GB2312"/>
          <w:sz w:val="31"/>
          <w:szCs w:val="31"/>
        </w:rPr>
        <w:t>）</w:t>
      </w:r>
    </w:p>
    <w:p w14:paraId="40D1D4AC">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三、健全推进机制，确保工作落实落地</w:t>
      </w:r>
    </w:p>
    <w:p w14:paraId="006E0B81">
      <w:pPr>
        <w:pStyle w:val="2"/>
        <w:keepNext w:val="0"/>
        <w:keepLines w:val="0"/>
        <w:widowControl/>
        <w:suppressLineNumbers w:val="0"/>
        <w:spacing w:line="555" w:lineRule="atLeast"/>
        <w:ind w:left="0" w:firstLine="645"/>
      </w:pPr>
      <w:r>
        <w:rPr>
          <w:rStyle w:val="5"/>
          <w:rFonts w:hint="eastAsia" w:ascii="楷体_GB2312" w:eastAsia="楷体_GB2312" w:cs="楷体_GB2312"/>
          <w:sz w:val="31"/>
          <w:szCs w:val="31"/>
        </w:rPr>
        <w:t>7.加强组织领导。</w:t>
      </w:r>
      <w:r>
        <w:rPr>
          <w:rStyle w:val="5"/>
          <w:rFonts w:hint="eastAsia" w:ascii="仿宋" w:hAnsi="仿宋" w:eastAsia="仿宋" w:cs="仿宋"/>
          <w:sz w:val="31"/>
          <w:szCs w:val="31"/>
        </w:rPr>
        <w:t>成立落实扩权强县政策领导小组，由县政府主要领导任组长，县直有关部门主要负责同志为成员，负责统筹研究解决工作推进中存在的困难和问题。领导小组办公室设在县发展改革局，负责牵头推进扩权强县改革工作；县直有关部门按照职责分工，抓紧制定本部门的工作方案，明确目标、明确任务、明确措施，切实抓好任务落实。</w:t>
      </w:r>
      <w:r>
        <w:rPr>
          <w:rStyle w:val="5"/>
          <w:rFonts w:hint="eastAsia" w:ascii="仿宋_GB2312" w:eastAsia="仿宋_GB2312" w:cs="仿宋_GB2312"/>
          <w:sz w:val="31"/>
          <w:szCs w:val="31"/>
        </w:rPr>
        <w:t>（</w:t>
      </w:r>
      <w:r>
        <w:rPr>
          <w:rStyle w:val="5"/>
          <w:rFonts w:hint="eastAsia" w:ascii="楷体_GB2312" w:eastAsia="楷体_GB2312" w:cs="楷体_GB2312"/>
          <w:sz w:val="31"/>
          <w:szCs w:val="31"/>
        </w:rPr>
        <w:t>责任单位：各相关责任部门</w:t>
      </w:r>
      <w:r>
        <w:rPr>
          <w:rStyle w:val="5"/>
          <w:rFonts w:hint="eastAsia" w:ascii="仿宋_GB2312" w:eastAsia="仿宋_GB2312" w:cs="仿宋_GB2312"/>
          <w:sz w:val="31"/>
          <w:szCs w:val="31"/>
        </w:rPr>
        <w:t>）</w:t>
      </w:r>
    </w:p>
    <w:p w14:paraId="250299B9">
      <w:pPr>
        <w:pStyle w:val="2"/>
        <w:keepNext w:val="0"/>
        <w:keepLines w:val="0"/>
        <w:widowControl/>
        <w:suppressLineNumbers w:val="0"/>
        <w:spacing w:line="555" w:lineRule="atLeast"/>
        <w:ind w:left="0" w:firstLine="645"/>
      </w:pPr>
      <w:r>
        <w:rPr>
          <w:rStyle w:val="5"/>
          <w:rFonts w:hint="eastAsia" w:ascii="楷体_GB2312" w:eastAsia="楷体_GB2312" w:cs="楷体_GB2312"/>
          <w:sz w:val="31"/>
          <w:szCs w:val="31"/>
        </w:rPr>
        <w:t>8.强化督导考核。</w:t>
      </w:r>
      <w:r>
        <w:rPr>
          <w:rStyle w:val="5"/>
          <w:rFonts w:hint="eastAsia" w:ascii="仿宋" w:hAnsi="仿宋" w:eastAsia="仿宋" w:cs="仿宋"/>
          <w:sz w:val="31"/>
          <w:szCs w:val="31"/>
        </w:rPr>
        <w:t>对确定的工作任务，实施台账化、清单式管理，建立定期调度督查督导机制，每季度一次通报情况。将高质量发展工作完成情况纳入全县科学发展考核体系，对在工作中成效突出的，通报表扬，给予奖励；对落实不力的，督促整改、通报批评。</w:t>
      </w:r>
      <w:r>
        <w:rPr>
          <w:rStyle w:val="5"/>
          <w:rFonts w:hint="eastAsia" w:ascii="仿宋_GB2312" w:eastAsia="仿宋_GB2312" w:cs="仿宋_GB2312"/>
          <w:sz w:val="31"/>
          <w:szCs w:val="31"/>
        </w:rPr>
        <w:t>（</w:t>
      </w:r>
      <w:r>
        <w:rPr>
          <w:rStyle w:val="5"/>
          <w:rFonts w:hint="eastAsia" w:ascii="楷体_GB2312" w:eastAsia="楷体_GB2312" w:cs="楷体_GB2312"/>
          <w:sz w:val="31"/>
          <w:szCs w:val="31"/>
        </w:rPr>
        <w:t>责任单位：县委办公室、县委组织部、县监察委员会、县政府办公室、县发展改革局</w:t>
      </w:r>
      <w:r>
        <w:rPr>
          <w:rStyle w:val="5"/>
          <w:rFonts w:hint="eastAsia" w:ascii="仿宋_GB2312" w:eastAsia="仿宋_GB2312" w:cs="仿宋_GB2312"/>
          <w:sz w:val="31"/>
          <w:szCs w:val="31"/>
        </w:rPr>
        <w:t>）</w:t>
      </w:r>
    </w:p>
    <w:p w14:paraId="41013A56">
      <w:pPr>
        <w:pStyle w:val="2"/>
        <w:keepNext w:val="0"/>
        <w:keepLines w:val="0"/>
        <w:widowControl/>
        <w:suppressLineNumbers w:val="0"/>
        <w:spacing w:line="555" w:lineRule="atLeast"/>
        <w:ind w:left="0" w:firstLine="645"/>
      </w:pPr>
      <w:r>
        <w:rPr>
          <w:rStyle w:val="5"/>
          <w:rFonts w:hint="eastAsia" w:ascii="楷体_GB2312" w:eastAsia="楷体_GB2312" w:cs="楷体_GB2312"/>
          <w:sz w:val="31"/>
          <w:szCs w:val="31"/>
        </w:rPr>
        <w:t>9.营造浓厚氛围。</w:t>
      </w:r>
      <w:r>
        <w:rPr>
          <w:rStyle w:val="5"/>
          <w:rFonts w:hint="eastAsia" w:ascii="仿宋" w:hAnsi="仿宋" w:eastAsia="仿宋" w:cs="仿宋"/>
          <w:sz w:val="31"/>
          <w:szCs w:val="31"/>
        </w:rPr>
        <w:t>持续加强政策宣传和舆论引导，通过报刊、广播、电视、网站等多种媒体，开展深化扩权强县改革促进县域经济高质量发展专题宣传，宣传县域经济高质量发展的先进经验和典型案例，深入解读相关政策意见，积极引导社会公众参与，营造浓厚氛围。</w:t>
      </w:r>
      <w:r>
        <w:rPr>
          <w:rStyle w:val="5"/>
          <w:rFonts w:hint="eastAsia" w:ascii="仿宋_GB2312" w:eastAsia="仿宋_GB2312" w:cs="仿宋_GB2312"/>
          <w:sz w:val="31"/>
          <w:szCs w:val="31"/>
        </w:rPr>
        <w:t>（</w:t>
      </w:r>
      <w:r>
        <w:rPr>
          <w:rStyle w:val="5"/>
          <w:rFonts w:hint="eastAsia" w:ascii="楷体_GB2312" w:eastAsia="楷体_GB2312" w:cs="楷体_GB2312"/>
          <w:sz w:val="31"/>
          <w:szCs w:val="31"/>
        </w:rPr>
        <w:t>责任单位：县委宣传部、县委政策研究室、县发展改革局</w:t>
      </w:r>
      <w:r>
        <w:rPr>
          <w:rStyle w:val="5"/>
          <w:rFonts w:hint="eastAsia" w:ascii="仿宋_GB2312" w:eastAsia="仿宋_GB2312" w:cs="仿宋_GB2312"/>
          <w:sz w:val="31"/>
          <w:szCs w:val="31"/>
        </w:rPr>
        <w:t>）</w:t>
      </w:r>
    </w:p>
    <w:p w14:paraId="4693B968">
      <w:pPr>
        <w:pStyle w:val="2"/>
        <w:keepNext w:val="0"/>
        <w:keepLines w:val="0"/>
        <w:widowControl/>
        <w:suppressLineNumbers w:val="0"/>
        <w:spacing w:line="555" w:lineRule="atLeast"/>
        <w:ind w:left="0" w:firstLine="645"/>
      </w:pPr>
      <w:r>
        <w:rPr>
          <w:rStyle w:val="5"/>
          <w:rFonts w:hint="eastAsia" w:ascii="仿宋_GB2312" w:eastAsia="仿宋_GB2312" w:cs="仿宋_GB2312"/>
          <w:sz w:val="31"/>
          <w:szCs w:val="31"/>
        </w:rPr>
        <w:t> </w:t>
      </w:r>
    </w:p>
    <w:p w14:paraId="35E8D9C1">
      <w:pPr>
        <w:pStyle w:val="2"/>
        <w:keepNext w:val="0"/>
        <w:keepLines w:val="0"/>
        <w:widowControl/>
        <w:suppressLineNumbers w:val="0"/>
        <w:spacing w:line="555" w:lineRule="atLeast"/>
        <w:ind w:left="0" w:firstLine="630"/>
      </w:pPr>
      <w:r>
        <w:rPr>
          <w:rStyle w:val="5"/>
          <w:rFonts w:hint="eastAsia" w:ascii="仿宋" w:hAnsi="仿宋" w:eastAsia="仿宋" w:cs="仿宋"/>
          <w:sz w:val="31"/>
          <w:szCs w:val="31"/>
        </w:rPr>
        <w:t>附件：县域经济高质量发展综合评价指标体系任务分解表</w:t>
      </w:r>
    </w:p>
    <w:p w14:paraId="04885889">
      <w:pPr>
        <w:pStyle w:val="2"/>
        <w:keepNext w:val="0"/>
        <w:keepLines w:val="0"/>
        <w:widowControl/>
        <w:suppressLineNumbers w:val="0"/>
        <w:spacing w:line="555" w:lineRule="atLeast"/>
        <w:ind w:left="0" w:firstLine="630"/>
      </w:pPr>
      <w:r>
        <w:rPr>
          <w:rStyle w:val="5"/>
          <w:rFonts w:hint="eastAsia" w:ascii="仿宋" w:hAnsi="仿宋" w:eastAsia="仿宋" w:cs="仿宋"/>
          <w:sz w:val="31"/>
          <w:szCs w:val="31"/>
        </w:rPr>
        <w:t> </w:t>
      </w:r>
    </w:p>
    <w:p w14:paraId="4BFB9360">
      <w:pPr>
        <w:pStyle w:val="2"/>
        <w:keepNext w:val="0"/>
        <w:keepLines w:val="0"/>
        <w:widowControl/>
        <w:suppressLineNumbers w:val="0"/>
        <w:spacing w:line="555" w:lineRule="atLeast"/>
        <w:ind w:left="0" w:firstLine="630"/>
      </w:pPr>
      <w:r>
        <w:rPr>
          <w:rStyle w:val="5"/>
          <w:rFonts w:hint="eastAsia" w:ascii="仿宋" w:hAnsi="仿宋" w:eastAsia="仿宋" w:cs="仿宋"/>
          <w:sz w:val="31"/>
          <w:szCs w:val="31"/>
        </w:rPr>
        <w:t> </w:t>
      </w:r>
    </w:p>
    <w:p w14:paraId="032E0B70">
      <w:pPr>
        <w:pStyle w:val="2"/>
        <w:keepNext w:val="0"/>
        <w:keepLines w:val="0"/>
        <w:widowControl/>
        <w:suppressLineNumbers w:val="0"/>
        <w:spacing w:line="555" w:lineRule="atLeast"/>
        <w:ind w:left="0" w:firstLine="630"/>
      </w:pPr>
      <w:r>
        <w:rPr>
          <w:rStyle w:val="5"/>
          <w:rFonts w:hint="eastAsia" w:ascii="仿宋" w:hAnsi="仿宋" w:eastAsia="仿宋" w:cs="仿宋"/>
          <w:sz w:val="31"/>
          <w:szCs w:val="31"/>
        </w:rPr>
        <w:t>                            沂源县人民政府办公室</w:t>
      </w:r>
    </w:p>
    <w:p w14:paraId="27B139FE">
      <w:pPr>
        <w:pStyle w:val="2"/>
        <w:keepNext w:val="0"/>
        <w:keepLines w:val="0"/>
        <w:widowControl/>
        <w:suppressLineNumbers w:val="0"/>
        <w:spacing w:line="555" w:lineRule="atLeast"/>
        <w:ind w:left="0" w:firstLine="630"/>
      </w:pPr>
      <w:r>
        <w:rPr>
          <w:rStyle w:val="5"/>
          <w:rFonts w:hint="eastAsia" w:ascii="仿宋" w:hAnsi="仿宋" w:eastAsia="仿宋" w:cs="仿宋"/>
          <w:sz w:val="31"/>
          <w:szCs w:val="31"/>
        </w:rPr>
        <w:t>                              2019年5月13日</w:t>
      </w:r>
    </w:p>
    <w:p w14:paraId="62C14D2A">
      <w:pPr>
        <w:pStyle w:val="2"/>
        <w:keepNext w:val="0"/>
        <w:keepLines w:val="0"/>
        <w:widowControl/>
        <w:suppressLineNumbers w:val="0"/>
        <w:spacing w:line="555" w:lineRule="atLeast"/>
        <w:ind w:left="0" w:firstLine="630"/>
      </w:pPr>
      <w:r>
        <w:rPr>
          <w:rStyle w:val="5"/>
          <w:rFonts w:hint="eastAsia" w:ascii="仿宋" w:hAnsi="仿宋" w:eastAsia="仿宋" w:cs="仿宋"/>
          <w:sz w:val="31"/>
          <w:szCs w:val="31"/>
        </w:rPr>
        <w:t>（此件公开发布）</w:t>
      </w:r>
    </w:p>
    <w:p w14:paraId="43F399D4">
      <w:pPr>
        <w:pStyle w:val="2"/>
        <w:keepNext w:val="0"/>
        <w:keepLines w:val="0"/>
        <w:widowControl/>
        <w:suppressLineNumbers w:val="0"/>
        <w:ind w:left="0" w:firstLine="645"/>
      </w:pPr>
      <w:r>
        <w:rPr>
          <w:rStyle w:val="5"/>
          <w:rFonts w:hint="eastAsia" w:ascii="仿宋_GB2312" w:eastAsia="仿宋_GB2312" w:cs="仿宋_GB2312"/>
          <w:sz w:val="31"/>
          <w:szCs w:val="31"/>
        </w:rPr>
        <w:t> </w:t>
      </w:r>
    </w:p>
    <w:p w14:paraId="3583D372">
      <w:pPr>
        <w:pStyle w:val="2"/>
        <w:keepNext w:val="0"/>
        <w:keepLines w:val="0"/>
        <w:widowControl/>
        <w:suppressLineNumbers w:val="0"/>
        <w:ind w:left="0" w:firstLine="645"/>
      </w:pPr>
      <w:r>
        <w:rPr>
          <w:rStyle w:val="5"/>
          <w:rFonts w:hint="eastAsia" w:ascii="仿宋_GB2312" w:eastAsia="仿宋_GB2312" w:cs="仿宋_GB2312"/>
          <w:sz w:val="31"/>
          <w:szCs w:val="31"/>
        </w:rPr>
        <w:t> </w:t>
      </w:r>
    </w:p>
    <w:p w14:paraId="638AFEC7">
      <w:pPr>
        <w:pStyle w:val="2"/>
        <w:keepNext w:val="0"/>
        <w:keepLines w:val="0"/>
        <w:widowControl/>
        <w:suppressLineNumbers w:val="0"/>
        <w:ind w:left="0" w:firstLine="645"/>
      </w:pPr>
      <w:r>
        <w:rPr>
          <w:rStyle w:val="5"/>
          <w:rFonts w:hint="eastAsia" w:ascii="仿宋_GB2312" w:eastAsia="仿宋_GB2312" w:cs="仿宋_GB2312"/>
          <w:sz w:val="31"/>
          <w:szCs w:val="31"/>
        </w:rPr>
        <w:t> </w:t>
      </w:r>
    </w:p>
    <w:p w14:paraId="7CB7ACCD">
      <w:pPr>
        <w:pStyle w:val="2"/>
        <w:keepNext w:val="0"/>
        <w:keepLines w:val="0"/>
        <w:widowControl/>
        <w:suppressLineNumbers w:val="0"/>
        <w:spacing w:after="240" w:afterAutospacing="0" w:line="480" w:lineRule="atLeast"/>
      </w:pPr>
      <w:r>
        <w:rPr>
          <w:rStyle w:val="5"/>
          <w:rFonts w:hint="eastAsia" w:ascii="黑体" w:hAnsi="宋体" w:eastAsia="黑体" w:cs="黑体"/>
          <w:sz w:val="31"/>
          <w:szCs w:val="31"/>
        </w:rPr>
        <w:t>附件</w:t>
      </w:r>
    </w:p>
    <w:p w14:paraId="1F152E85">
      <w:pPr>
        <w:pStyle w:val="2"/>
        <w:keepNext w:val="0"/>
        <w:keepLines w:val="0"/>
        <w:widowControl/>
        <w:suppressLineNumbers w:val="0"/>
        <w:spacing w:after="240" w:afterAutospacing="0" w:line="480" w:lineRule="atLeast"/>
        <w:jc w:val="center"/>
      </w:pPr>
      <w:r>
        <w:rPr>
          <w:rStyle w:val="5"/>
          <w:rFonts w:hint="eastAsia" w:ascii="黑体" w:hAnsi="宋体" w:eastAsia="黑体" w:cs="黑体"/>
          <w:spacing w:val="0"/>
          <w:sz w:val="36"/>
          <w:szCs w:val="36"/>
        </w:rPr>
        <w:t>县域经济高质量发展综合评价指标体系任务分解</w:t>
      </w:r>
      <w:r>
        <w:rPr>
          <w:rStyle w:val="5"/>
          <w:rFonts w:hint="eastAsia" w:ascii="黑体" w:hAnsi="宋体" w:eastAsia="黑体" w:cs="黑体"/>
          <w:sz w:val="36"/>
          <w:szCs w:val="36"/>
        </w:rPr>
        <w:t>表</w:t>
      </w:r>
    </w:p>
    <w:tbl>
      <w:tblPr>
        <w:tblW w:w="952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36"/>
        <w:gridCol w:w="875"/>
        <w:gridCol w:w="3898"/>
        <w:gridCol w:w="722"/>
        <w:gridCol w:w="1830"/>
        <w:gridCol w:w="1564"/>
      </w:tblGrid>
      <w:tr w14:paraId="79F0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Header/>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1CC0068E">
            <w:pPr>
              <w:pStyle w:val="2"/>
              <w:keepNext w:val="0"/>
              <w:keepLines w:val="0"/>
              <w:widowControl/>
              <w:suppressLineNumbers w:val="0"/>
              <w:spacing w:line="360" w:lineRule="atLeast"/>
              <w:jc w:val="center"/>
            </w:pPr>
            <w:r>
              <w:rPr>
                <w:rStyle w:val="5"/>
                <w:rFonts w:hint="eastAsia" w:ascii="黑体" w:hAnsi="宋体" w:eastAsia="黑体" w:cs="黑体"/>
                <w:sz w:val="24"/>
                <w:szCs w:val="24"/>
                <w:bdr w:val="none" w:color="auto" w:sz="0" w:space="0"/>
              </w:rPr>
              <w:t>序号</w:t>
            </w:r>
          </w:p>
        </w:tc>
        <w:tc>
          <w:tcPr>
            <w:tcW w:w="85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76B4F54C">
            <w:pPr>
              <w:pStyle w:val="2"/>
              <w:keepNext w:val="0"/>
              <w:keepLines w:val="0"/>
              <w:widowControl/>
              <w:suppressLineNumbers w:val="0"/>
              <w:spacing w:line="360" w:lineRule="atLeast"/>
              <w:jc w:val="center"/>
              <w:textAlignment w:val="center"/>
            </w:pPr>
            <w:r>
              <w:rPr>
                <w:rStyle w:val="5"/>
                <w:rFonts w:hint="eastAsia" w:ascii="黑体" w:hAnsi="宋体" w:eastAsia="黑体" w:cs="黑体"/>
                <w:sz w:val="24"/>
                <w:szCs w:val="24"/>
                <w:bdr w:val="none" w:color="auto" w:sz="0" w:space="0"/>
              </w:rPr>
              <w:t>指标</w:t>
            </w:r>
          </w:p>
          <w:p w14:paraId="01D8AD2C">
            <w:pPr>
              <w:pStyle w:val="2"/>
              <w:keepNext w:val="0"/>
              <w:keepLines w:val="0"/>
              <w:widowControl/>
              <w:suppressLineNumbers w:val="0"/>
              <w:spacing w:line="360" w:lineRule="atLeast"/>
              <w:jc w:val="center"/>
              <w:textAlignment w:val="center"/>
            </w:pPr>
            <w:r>
              <w:rPr>
                <w:rStyle w:val="5"/>
                <w:rFonts w:hint="eastAsia" w:ascii="黑体" w:hAnsi="宋体" w:eastAsia="黑体" w:cs="黑体"/>
                <w:sz w:val="24"/>
                <w:szCs w:val="24"/>
                <w:bdr w:val="none" w:color="auto" w:sz="0" w:space="0"/>
              </w:rPr>
              <w:t>属性</w:t>
            </w: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6FD351F">
            <w:pPr>
              <w:pStyle w:val="2"/>
              <w:keepNext w:val="0"/>
              <w:keepLines w:val="0"/>
              <w:widowControl/>
              <w:suppressLineNumbers w:val="0"/>
              <w:spacing w:line="360" w:lineRule="atLeast"/>
              <w:ind w:left="0" w:firstLine="480"/>
              <w:jc w:val="center"/>
              <w:textAlignment w:val="center"/>
            </w:pPr>
            <w:r>
              <w:rPr>
                <w:rStyle w:val="5"/>
                <w:rFonts w:hint="eastAsia" w:ascii="黑体" w:hAnsi="宋体" w:eastAsia="黑体" w:cs="黑体"/>
                <w:sz w:val="24"/>
                <w:szCs w:val="24"/>
                <w:bdr w:val="none" w:color="auto" w:sz="0" w:space="0"/>
              </w:rPr>
              <w:t>指标名称</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78A17357">
            <w:pPr>
              <w:pStyle w:val="2"/>
              <w:keepNext w:val="0"/>
              <w:keepLines w:val="0"/>
              <w:widowControl/>
              <w:suppressLineNumbers w:val="0"/>
              <w:spacing w:line="360" w:lineRule="atLeast"/>
              <w:jc w:val="center"/>
              <w:textAlignment w:val="center"/>
            </w:pPr>
            <w:r>
              <w:rPr>
                <w:rStyle w:val="5"/>
                <w:rFonts w:hint="eastAsia" w:ascii="黑体" w:hAnsi="宋体" w:eastAsia="黑体" w:cs="黑体"/>
                <w:sz w:val="24"/>
                <w:szCs w:val="24"/>
                <w:bdr w:val="none" w:color="auto" w:sz="0" w:space="0"/>
              </w:rPr>
              <w:t>指标</w:t>
            </w:r>
          </w:p>
          <w:p w14:paraId="1A5924C2">
            <w:pPr>
              <w:pStyle w:val="2"/>
              <w:keepNext w:val="0"/>
              <w:keepLines w:val="0"/>
              <w:widowControl/>
              <w:suppressLineNumbers w:val="0"/>
              <w:spacing w:line="360" w:lineRule="atLeast"/>
              <w:jc w:val="center"/>
              <w:textAlignment w:val="center"/>
            </w:pPr>
            <w:r>
              <w:rPr>
                <w:rStyle w:val="5"/>
                <w:rFonts w:hint="eastAsia" w:ascii="黑体" w:hAnsi="宋体" w:eastAsia="黑体" w:cs="黑体"/>
                <w:sz w:val="24"/>
                <w:szCs w:val="24"/>
                <w:bdr w:val="none" w:color="auto" w:sz="0" w:space="0"/>
              </w:rPr>
              <w:t>分值</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7B1EF9F">
            <w:pPr>
              <w:pStyle w:val="2"/>
              <w:keepNext w:val="0"/>
              <w:keepLines w:val="0"/>
              <w:widowControl/>
              <w:suppressLineNumbers w:val="0"/>
              <w:spacing w:line="360" w:lineRule="atLeast"/>
              <w:jc w:val="center"/>
              <w:textAlignment w:val="center"/>
            </w:pPr>
            <w:r>
              <w:rPr>
                <w:rStyle w:val="5"/>
                <w:rFonts w:hint="eastAsia" w:ascii="黑体" w:hAnsi="宋体" w:eastAsia="黑体" w:cs="黑体"/>
                <w:sz w:val="24"/>
                <w:szCs w:val="24"/>
                <w:bdr w:val="none" w:color="auto" w:sz="0" w:space="0"/>
              </w:rPr>
              <w:t>牵头单位</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75B3C49E">
            <w:pPr>
              <w:pStyle w:val="2"/>
              <w:keepNext w:val="0"/>
              <w:keepLines w:val="0"/>
              <w:widowControl/>
              <w:suppressLineNumbers w:val="0"/>
              <w:spacing w:line="360" w:lineRule="atLeast"/>
              <w:jc w:val="center"/>
            </w:pPr>
            <w:r>
              <w:rPr>
                <w:rStyle w:val="5"/>
                <w:rFonts w:hint="eastAsia" w:ascii="黑体" w:hAnsi="宋体" w:eastAsia="黑体" w:cs="黑体"/>
                <w:sz w:val="24"/>
                <w:szCs w:val="24"/>
                <w:bdr w:val="none" w:color="auto" w:sz="0" w:space="0"/>
              </w:rPr>
              <w:t>数据来源</w:t>
            </w:r>
          </w:p>
        </w:tc>
      </w:tr>
      <w:tr w14:paraId="3D9D9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740663BE">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1</w:t>
            </w:r>
          </w:p>
        </w:tc>
        <w:tc>
          <w:tcPr>
            <w:tcW w:w="85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3DF1350A">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共性</w:t>
            </w:r>
          </w:p>
          <w:p w14:paraId="027CBD92">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指标</w:t>
            </w:r>
          </w:p>
          <w:p w14:paraId="05916BC0">
            <w:pPr>
              <w:pStyle w:val="2"/>
              <w:keepNext w:val="0"/>
              <w:keepLines w:val="0"/>
              <w:widowControl/>
              <w:suppressLineNumbers w:val="0"/>
              <w:spacing w:line="360" w:lineRule="atLeast"/>
              <w:jc w:val="center"/>
            </w:pPr>
            <w:r>
              <w:rPr>
                <w:rStyle w:val="5"/>
                <w:rFonts w:hint="eastAsia" w:ascii="仿宋" w:hAnsi="仿宋" w:eastAsia="仿宋" w:cs="仿宋"/>
                <w:spacing w:val="-15"/>
                <w:sz w:val="24"/>
                <w:szCs w:val="24"/>
                <w:bdr w:val="none" w:color="auto" w:sz="0" w:space="0"/>
              </w:rPr>
              <w:t>（13项）</w:t>
            </w: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0241D62">
            <w:pPr>
              <w:pStyle w:val="2"/>
              <w:keepNext w:val="0"/>
              <w:keepLines w:val="0"/>
              <w:widowControl/>
              <w:suppressLineNumbers w:val="0"/>
              <w:spacing w:line="360" w:lineRule="atLeast"/>
              <w:textAlignment w:val="center"/>
            </w:pPr>
            <w:r>
              <w:rPr>
                <w:rStyle w:val="5"/>
                <w:rFonts w:hint="eastAsia" w:ascii="仿宋" w:hAnsi="仿宋" w:eastAsia="仿宋" w:cs="仿宋"/>
                <w:spacing w:val="-15"/>
                <w:sz w:val="24"/>
                <w:szCs w:val="24"/>
                <w:bdr w:val="none" w:color="auto" w:sz="0" w:space="0"/>
              </w:rPr>
              <w:t>新经济增加值占生产总值比重及升降幅度</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05BAEAFD">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8</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0D3A64B5">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县发展改革局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2BCBCA18">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县统计局</w:t>
            </w:r>
          </w:p>
        </w:tc>
      </w:tr>
      <w:tr w14:paraId="7F224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455F830C">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2</w:t>
            </w:r>
          </w:p>
        </w:tc>
        <w:tc>
          <w:tcPr>
            <w:tcW w:w="8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52E37434">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18CD6D8E">
            <w:pPr>
              <w:pStyle w:val="2"/>
              <w:keepNext w:val="0"/>
              <w:keepLines w:val="0"/>
              <w:widowControl/>
              <w:suppressLineNumbers w:val="0"/>
              <w:spacing w:line="360" w:lineRule="atLeast"/>
              <w:textAlignment w:val="center"/>
            </w:pPr>
            <w:r>
              <w:rPr>
                <w:rStyle w:val="5"/>
                <w:rFonts w:hint="eastAsia" w:ascii="仿宋" w:hAnsi="仿宋" w:eastAsia="仿宋" w:cs="仿宋"/>
                <w:sz w:val="24"/>
                <w:szCs w:val="24"/>
                <w:bdr w:val="none" w:color="auto" w:sz="0" w:space="0"/>
              </w:rPr>
              <w:t>税收收入占一般公共预算收入比重及升降幅度</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617F4649">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6</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71A7B0C6">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县财政局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29659BE7">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县财政局</w:t>
            </w:r>
          </w:p>
        </w:tc>
      </w:tr>
      <w:tr w14:paraId="77894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058B9A4">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3</w:t>
            </w:r>
          </w:p>
        </w:tc>
        <w:tc>
          <w:tcPr>
            <w:tcW w:w="8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196CB340">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638A71E3">
            <w:pPr>
              <w:pStyle w:val="2"/>
              <w:keepNext w:val="0"/>
              <w:keepLines w:val="0"/>
              <w:widowControl/>
              <w:suppressLineNumbers w:val="0"/>
              <w:spacing w:line="360" w:lineRule="atLeast"/>
            </w:pPr>
            <w:r>
              <w:rPr>
                <w:rStyle w:val="5"/>
                <w:rFonts w:hint="eastAsia" w:ascii="仿宋" w:hAnsi="仿宋" w:eastAsia="仿宋" w:cs="仿宋"/>
                <w:spacing w:val="0"/>
                <w:sz w:val="24"/>
                <w:szCs w:val="24"/>
                <w:bdr w:val="none" w:color="auto" w:sz="0" w:space="0"/>
              </w:rPr>
              <w:t>主体税收占税收总额比重及升降幅度</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28926404">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5</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4834D5AD">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县财政局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0D8D98AF">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县财政局</w:t>
            </w:r>
          </w:p>
        </w:tc>
      </w:tr>
      <w:tr w14:paraId="2587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70AD377D">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4</w:t>
            </w:r>
          </w:p>
        </w:tc>
        <w:tc>
          <w:tcPr>
            <w:tcW w:w="8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01C13C90">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314ADAE">
            <w:pPr>
              <w:pStyle w:val="2"/>
              <w:keepNext w:val="0"/>
              <w:keepLines w:val="0"/>
              <w:widowControl/>
              <w:suppressLineNumbers w:val="0"/>
              <w:spacing w:line="360" w:lineRule="atLeast"/>
            </w:pPr>
            <w:r>
              <w:rPr>
                <w:rStyle w:val="5"/>
                <w:rFonts w:hint="eastAsia" w:ascii="仿宋" w:hAnsi="仿宋" w:eastAsia="仿宋" w:cs="仿宋"/>
                <w:spacing w:val="0"/>
                <w:sz w:val="24"/>
                <w:szCs w:val="24"/>
                <w:bdr w:val="none" w:color="auto" w:sz="0" w:space="0"/>
              </w:rPr>
              <w:t>高新技术产业投资增长率及升降幅度</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78590EE0">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4</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EC10342">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县科技局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DDC56F8">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县统计局</w:t>
            </w:r>
          </w:p>
        </w:tc>
      </w:tr>
      <w:tr w14:paraId="5AEC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0A9D49E">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5</w:t>
            </w:r>
          </w:p>
        </w:tc>
        <w:tc>
          <w:tcPr>
            <w:tcW w:w="8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3220D1B5">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204AD98A">
            <w:pPr>
              <w:pStyle w:val="2"/>
              <w:keepNext w:val="0"/>
              <w:keepLines w:val="0"/>
              <w:widowControl/>
              <w:suppressLineNumbers w:val="0"/>
              <w:spacing w:line="360" w:lineRule="atLeast"/>
            </w:pPr>
            <w:r>
              <w:rPr>
                <w:rStyle w:val="5"/>
                <w:rFonts w:hint="eastAsia" w:ascii="仿宋" w:hAnsi="仿宋" w:eastAsia="仿宋" w:cs="仿宋"/>
                <w:spacing w:val="-15"/>
                <w:sz w:val="24"/>
                <w:szCs w:val="24"/>
                <w:bdr w:val="none" w:color="auto" w:sz="0" w:space="0"/>
              </w:rPr>
              <w:t>“十强”产业年度到位资金增长率</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A7B5D1E">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4</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2E7B433C">
            <w:pPr>
              <w:pStyle w:val="2"/>
              <w:keepNext w:val="0"/>
              <w:keepLines w:val="0"/>
              <w:widowControl/>
              <w:suppressLineNumbers w:val="0"/>
              <w:spacing w:line="360" w:lineRule="atLeast"/>
            </w:pPr>
            <w:r>
              <w:rPr>
                <w:rStyle w:val="5"/>
                <w:rFonts w:hint="eastAsia" w:ascii="仿宋" w:hAnsi="仿宋" w:eastAsia="仿宋" w:cs="仿宋"/>
                <w:spacing w:val="-15"/>
                <w:sz w:val="24"/>
                <w:szCs w:val="24"/>
                <w:bdr w:val="none" w:color="auto" w:sz="0" w:space="0"/>
              </w:rPr>
              <w:t>县工业和信息化局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272F2E32">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县统计局</w:t>
            </w:r>
          </w:p>
        </w:tc>
      </w:tr>
      <w:tr w14:paraId="0AAB5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1688519B">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6</w:t>
            </w:r>
          </w:p>
        </w:tc>
        <w:tc>
          <w:tcPr>
            <w:tcW w:w="8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10D69564">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058D6569">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高新技术产业产值占规模以上工业产值比重及升降幅度</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2B271898">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4</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6E7654C4">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县科技局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86634DE">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县统计局</w:t>
            </w:r>
          </w:p>
        </w:tc>
      </w:tr>
      <w:tr w14:paraId="0C7F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0A8B59D8">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7</w:t>
            </w:r>
          </w:p>
        </w:tc>
        <w:tc>
          <w:tcPr>
            <w:tcW w:w="8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3FBEAA8B">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4696973">
            <w:pPr>
              <w:pStyle w:val="2"/>
              <w:keepNext w:val="0"/>
              <w:keepLines w:val="0"/>
              <w:widowControl/>
              <w:suppressLineNumbers w:val="0"/>
              <w:spacing w:line="360" w:lineRule="atLeast"/>
            </w:pPr>
            <w:r>
              <w:rPr>
                <w:rStyle w:val="5"/>
                <w:rFonts w:hint="eastAsia" w:ascii="仿宋" w:hAnsi="仿宋" w:eastAsia="仿宋" w:cs="仿宋"/>
                <w:spacing w:val="-15"/>
                <w:sz w:val="24"/>
                <w:szCs w:val="24"/>
                <w:bdr w:val="none" w:color="auto" w:sz="0" w:space="0"/>
              </w:rPr>
              <w:t>全社会研发投入占生产总值比重及升降幅度</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56591A1">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4</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4180A121">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县科技局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5B63B03">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县统计局</w:t>
            </w:r>
          </w:p>
        </w:tc>
      </w:tr>
      <w:tr w14:paraId="3B23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22B3C7BD">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8</w:t>
            </w:r>
          </w:p>
        </w:tc>
        <w:tc>
          <w:tcPr>
            <w:tcW w:w="8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148C3538">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1C7E7263">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居民人均可支配收入及增长率</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281B33FB">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4</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67BCD5B3">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县发展改革局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2C7A770B">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县统计局</w:t>
            </w:r>
          </w:p>
        </w:tc>
      </w:tr>
      <w:tr w14:paraId="1C04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CADB236">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9</w:t>
            </w:r>
          </w:p>
        </w:tc>
        <w:tc>
          <w:tcPr>
            <w:tcW w:w="8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3C39849D">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745A6944">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社会消费品零售总额及增长率</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0C12ADD6">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3</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D54929E">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县商务局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2637DAF8">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县统计局</w:t>
            </w:r>
          </w:p>
        </w:tc>
      </w:tr>
      <w:tr w14:paraId="702FE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1D383116">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10</w:t>
            </w:r>
          </w:p>
        </w:tc>
        <w:tc>
          <w:tcPr>
            <w:tcW w:w="8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1831DE88">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4C55A1D">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 xml:space="preserve">万元GDP能耗下降率   </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0E553678">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4</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11B6ED83">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县发展改革局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1B5CD059">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县统计局</w:t>
            </w:r>
          </w:p>
        </w:tc>
      </w:tr>
      <w:tr w14:paraId="71D1A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0E6AF7A2">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11</w:t>
            </w:r>
          </w:p>
        </w:tc>
        <w:tc>
          <w:tcPr>
            <w:tcW w:w="8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06D48521">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A76C0E1">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PM</w:t>
            </w:r>
            <w:r>
              <w:rPr>
                <w:rStyle w:val="5"/>
                <w:rFonts w:hint="eastAsia" w:ascii="仿宋" w:hAnsi="仿宋" w:eastAsia="仿宋" w:cs="仿宋"/>
                <w:sz w:val="24"/>
                <w:szCs w:val="24"/>
                <w:bdr w:val="none" w:color="auto" w:sz="0" w:space="0"/>
                <w:vertAlign w:val="subscript"/>
              </w:rPr>
              <w:t>2.5</w:t>
            </w:r>
            <w:r>
              <w:rPr>
                <w:rStyle w:val="5"/>
                <w:rFonts w:hint="eastAsia" w:ascii="仿宋" w:hAnsi="仿宋" w:eastAsia="仿宋" w:cs="仿宋"/>
                <w:sz w:val="24"/>
                <w:szCs w:val="24"/>
                <w:bdr w:val="none" w:color="auto" w:sz="0" w:space="0"/>
              </w:rPr>
              <w:t>年均浓度同比改善率及空气质量优良率</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72883516">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4</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187566D9">
            <w:pPr>
              <w:pStyle w:val="2"/>
              <w:keepNext w:val="0"/>
              <w:keepLines w:val="0"/>
              <w:widowControl/>
              <w:suppressLineNumbers w:val="0"/>
              <w:spacing w:line="360" w:lineRule="atLeast"/>
            </w:pPr>
            <w:r>
              <w:rPr>
                <w:rStyle w:val="5"/>
                <w:rFonts w:hint="eastAsia" w:ascii="仿宋" w:hAnsi="仿宋" w:eastAsia="仿宋" w:cs="仿宋"/>
                <w:spacing w:val="-15"/>
                <w:sz w:val="24"/>
                <w:szCs w:val="24"/>
                <w:bdr w:val="none" w:color="auto" w:sz="0" w:space="0"/>
              </w:rPr>
              <w:t>市生态环境局沂源分局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CF1CCB9">
            <w:pPr>
              <w:pStyle w:val="2"/>
              <w:keepNext w:val="0"/>
              <w:keepLines w:val="0"/>
              <w:widowControl/>
              <w:suppressLineNumbers w:val="0"/>
              <w:spacing w:line="360" w:lineRule="atLeast"/>
            </w:pPr>
            <w:r>
              <w:rPr>
                <w:rStyle w:val="5"/>
                <w:rFonts w:hint="eastAsia" w:ascii="仿宋" w:hAnsi="仿宋" w:eastAsia="仿宋" w:cs="仿宋"/>
                <w:spacing w:val="-15"/>
                <w:sz w:val="24"/>
                <w:szCs w:val="24"/>
                <w:bdr w:val="none" w:color="auto" w:sz="0" w:space="0"/>
              </w:rPr>
              <w:t>市生态环境局沂源分局</w:t>
            </w:r>
          </w:p>
        </w:tc>
      </w:tr>
      <w:tr w14:paraId="6E95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E764DC6">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12</w:t>
            </w:r>
          </w:p>
        </w:tc>
        <w:tc>
          <w:tcPr>
            <w:tcW w:w="8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27ABC5E7">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42802A3E">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单位GDP建设用地下降率</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79CCB409">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5</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43495AB2">
            <w:pPr>
              <w:pStyle w:val="2"/>
              <w:keepNext w:val="0"/>
              <w:keepLines w:val="0"/>
              <w:widowControl/>
              <w:suppressLineNumbers w:val="0"/>
              <w:spacing w:line="360" w:lineRule="atLeast"/>
            </w:pPr>
            <w:r>
              <w:rPr>
                <w:rStyle w:val="5"/>
                <w:rFonts w:hint="eastAsia" w:ascii="仿宋" w:hAnsi="仿宋" w:eastAsia="仿宋" w:cs="仿宋"/>
                <w:spacing w:val="-15"/>
                <w:sz w:val="24"/>
                <w:szCs w:val="24"/>
                <w:bdr w:val="none" w:color="auto" w:sz="0" w:space="0"/>
              </w:rPr>
              <w:t>县自然资源局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4C2D2EBF">
            <w:pPr>
              <w:pStyle w:val="2"/>
              <w:keepNext w:val="0"/>
              <w:keepLines w:val="0"/>
              <w:widowControl/>
              <w:suppressLineNumbers w:val="0"/>
              <w:spacing w:line="360" w:lineRule="atLeast"/>
            </w:pPr>
            <w:r>
              <w:rPr>
                <w:rStyle w:val="5"/>
                <w:rFonts w:hint="eastAsia" w:ascii="仿宋" w:hAnsi="仿宋" w:eastAsia="仿宋" w:cs="仿宋"/>
                <w:spacing w:val="-15"/>
                <w:sz w:val="24"/>
                <w:szCs w:val="24"/>
                <w:bdr w:val="none" w:color="auto" w:sz="0" w:space="0"/>
              </w:rPr>
              <w:t>县自然资源局</w:t>
            </w:r>
          </w:p>
        </w:tc>
      </w:tr>
      <w:tr w14:paraId="718D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6AD53A48">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13</w:t>
            </w:r>
          </w:p>
        </w:tc>
        <w:tc>
          <w:tcPr>
            <w:tcW w:w="8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30" w:type="dxa"/>
              <w:bottom w:w="0" w:type="dxa"/>
              <w:right w:w="30" w:type="dxa"/>
            </w:tcMar>
            <w:vAlign w:val="center"/>
          </w:tcPr>
          <w:p w14:paraId="435DFA1F">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BE5CF64">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新增副高级职称或硕士研究生以上人才数量</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21057114">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5</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0E40685F">
            <w:pPr>
              <w:pStyle w:val="2"/>
              <w:keepNext w:val="0"/>
              <w:keepLines w:val="0"/>
              <w:widowControl/>
              <w:suppressLineNumbers w:val="0"/>
              <w:spacing w:line="360" w:lineRule="atLeast"/>
            </w:pPr>
            <w:r>
              <w:rPr>
                <w:rStyle w:val="5"/>
                <w:rFonts w:hint="eastAsia" w:ascii="仿宋" w:hAnsi="仿宋" w:eastAsia="仿宋" w:cs="仿宋"/>
                <w:spacing w:val="-15"/>
                <w:sz w:val="24"/>
                <w:szCs w:val="24"/>
                <w:bdr w:val="none" w:color="auto" w:sz="0" w:space="0"/>
              </w:rPr>
              <w:t>县委组织部、县人力资源社会保障局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978293B">
            <w:pPr>
              <w:pStyle w:val="2"/>
              <w:keepNext w:val="0"/>
              <w:keepLines w:val="0"/>
              <w:widowControl/>
              <w:suppressLineNumbers w:val="0"/>
              <w:spacing w:line="360" w:lineRule="atLeast"/>
            </w:pPr>
            <w:r>
              <w:rPr>
                <w:rStyle w:val="5"/>
                <w:rFonts w:hint="eastAsia" w:ascii="仿宋" w:hAnsi="仿宋" w:eastAsia="仿宋" w:cs="仿宋"/>
                <w:spacing w:val="-15"/>
                <w:sz w:val="24"/>
                <w:szCs w:val="24"/>
                <w:bdr w:val="none" w:color="auto" w:sz="0" w:space="0"/>
              </w:rPr>
              <w:t>各相关部门</w:t>
            </w:r>
          </w:p>
        </w:tc>
      </w:tr>
      <w:tr w14:paraId="7D163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4EB4ECE2">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14</w:t>
            </w:r>
          </w:p>
        </w:tc>
        <w:tc>
          <w:tcPr>
            <w:tcW w:w="855" w:type="dxa"/>
            <w:vMerge w:val="restart"/>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29D910B8">
            <w:pPr>
              <w:pStyle w:val="2"/>
              <w:keepNext w:val="0"/>
              <w:keepLines w:val="0"/>
              <w:widowControl/>
              <w:suppressLineNumbers w:val="0"/>
              <w:spacing w:line="360" w:lineRule="atLeast"/>
              <w:jc w:val="center"/>
            </w:pPr>
            <w:r>
              <w:rPr>
                <w:rStyle w:val="5"/>
                <w:rFonts w:hint="eastAsia" w:ascii="仿宋" w:hAnsi="仿宋" w:eastAsia="仿宋" w:cs="仿宋"/>
                <w:spacing w:val="-30"/>
                <w:sz w:val="24"/>
                <w:szCs w:val="24"/>
                <w:bdr w:val="none" w:color="auto" w:sz="0" w:space="0"/>
              </w:rPr>
              <w:t>特色</w:t>
            </w:r>
          </w:p>
          <w:p w14:paraId="36832EBA">
            <w:pPr>
              <w:pStyle w:val="2"/>
              <w:keepNext w:val="0"/>
              <w:keepLines w:val="0"/>
              <w:widowControl/>
              <w:suppressLineNumbers w:val="0"/>
              <w:spacing w:line="360" w:lineRule="atLeast"/>
              <w:jc w:val="center"/>
            </w:pPr>
            <w:r>
              <w:rPr>
                <w:rStyle w:val="5"/>
                <w:rFonts w:hint="eastAsia" w:ascii="仿宋" w:hAnsi="仿宋" w:eastAsia="仿宋" w:cs="仿宋"/>
                <w:spacing w:val="-30"/>
                <w:sz w:val="24"/>
                <w:szCs w:val="24"/>
                <w:bdr w:val="none" w:color="auto" w:sz="0" w:space="0"/>
              </w:rPr>
              <w:t>指标</w:t>
            </w:r>
          </w:p>
          <w:p w14:paraId="4990F273">
            <w:pPr>
              <w:pStyle w:val="2"/>
              <w:keepNext w:val="0"/>
              <w:keepLines w:val="0"/>
              <w:widowControl/>
              <w:suppressLineNumbers w:val="0"/>
              <w:spacing w:line="360" w:lineRule="atLeast"/>
              <w:jc w:val="center"/>
            </w:pPr>
            <w:r>
              <w:rPr>
                <w:rStyle w:val="5"/>
                <w:rFonts w:hint="eastAsia" w:ascii="仿宋" w:hAnsi="仿宋" w:eastAsia="仿宋" w:cs="仿宋"/>
                <w:spacing w:val="-30"/>
                <w:sz w:val="24"/>
                <w:szCs w:val="24"/>
                <w:bdr w:val="none" w:color="auto" w:sz="0" w:space="0"/>
              </w:rPr>
              <w:t>（6项）</w:t>
            </w: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6343F5EB">
            <w:pPr>
              <w:pStyle w:val="2"/>
              <w:keepNext w:val="0"/>
              <w:keepLines w:val="0"/>
              <w:widowControl/>
              <w:suppressLineNumbers w:val="0"/>
              <w:spacing w:line="360" w:lineRule="atLeast"/>
            </w:pPr>
            <w:r>
              <w:rPr>
                <w:rStyle w:val="5"/>
                <w:rFonts w:hint="eastAsia" w:ascii="仿宋" w:hAnsi="仿宋" w:eastAsia="仿宋" w:cs="仿宋"/>
                <w:spacing w:val="0"/>
                <w:sz w:val="24"/>
                <w:szCs w:val="24"/>
                <w:bdr w:val="none" w:color="auto" w:sz="0" w:space="0"/>
              </w:rPr>
              <w:t>特色主导产业主营业务收入及增长率</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4507A1E2">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6</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0F8FD4B7">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县发展改革局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E48CBAC">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县统计局</w:t>
            </w:r>
          </w:p>
        </w:tc>
      </w:tr>
      <w:tr w14:paraId="68DF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1648176E">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15</w:t>
            </w:r>
          </w:p>
        </w:tc>
        <w:tc>
          <w:tcPr>
            <w:tcW w:w="85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6E3B13C9">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941240A">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县域主导产业集聚度</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9823BB8">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6</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626CE524">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县发展改革局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0FD48FB5">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县统计局</w:t>
            </w:r>
          </w:p>
        </w:tc>
      </w:tr>
      <w:tr w14:paraId="44D17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49593890">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16</w:t>
            </w:r>
          </w:p>
        </w:tc>
        <w:tc>
          <w:tcPr>
            <w:tcW w:w="85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806079C">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1C04EC7">
            <w:pPr>
              <w:pStyle w:val="2"/>
              <w:keepNext w:val="0"/>
              <w:keepLines w:val="0"/>
              <w:widowControl/>
              <w:suppressLineNumbers w:val="0"/>
              <w:spacing w:line="360" w:lineRule="atLeast"/>
            </w:pPr>
            <w:r>
              <w:rPr>
                <w:rStyle w:val="5"/>
                <w:rFonts w:hint="eastAsia" w:ascii="仿宋" w:hAnsi="仿宋" w:eastAsia="仿宋" w:cs="仿宋"/>
                <w:spacing w:val="-15"/>
                <w:sz w:val="24"/>
                <w:szCs w:val="24"/>
                <w:bdr w:val="none" w:color="auto" w:sz="0" w:space="0"/>
              </w:rPr>
              <w:t>高标准农田年度建成面积及任务完成率</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5623F5A">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5</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2CA6A8AC">
            <w:pPr>
              <w:pStyle w:val="2"/>
              <w:keepNext w:val="0"/>
              <w:keepLines w:val="0"/>
              <w:widowControl/>
              <w:suppressLineNumbers w:val="0"/>
              <w:spacing w:line="360" w:lineRule="atLeast"/>
            </w:pPr>
            <w:r>
              <w:rPr>
                <w:rStyle w:val="5"/>
                <w:rFonts w:hint="eastAsia" w:ascii="仿宋" w:hAnsi="仿宋" w:eastAsia="仿宋" w:cs="仿宋"/>
                <w:spacing w:val="-15"/>
                <w:sz w:val="24"/>
                <w:szCs w:val="24"/>
                <w:bdr w:val="none" w:color="auto" w:sz="0" w:space="0"/>
              </w:rPr>
              <w:t>县自然资源局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179D010">
            <w:pPr>
              <w:pStyle w:val="2"/>
              <w:keepNext w:val="0"/>
              <w:keepLines w:val="0"/>
              <w:widowControl/>
              <w:suppressLineNumbers w:val="0"/>
              <w:spacing w:line="360" w:lineRule="atLeast"/>
            </w:pPr>
            <w:r>
              <w:rPr>
                <w:rStyle w:val="5"/>
                <w:rFonts w:hint="eastAsia" w:ascii="仿宋" w:hAnsi="仿宋" w:eastAsia="仿宋" w:cs="仿宋"/>
                <w:spacing w:val="-15"/>
                <w:sz w:val="24"/>
                <w:szCs w:val="24"/>
                <w:bdr w:val="none" w:color="auto" w:sz="0" w:space="0"/>
              </w:rPr>
              <w:t>县自然资源局</w:t>
            </w:r>
          </w:p>
        </w:tc>
      </w:tr>
      <w:tr w14:paraId="6048A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3705127">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17</w:t>
            </w:r>
          </w:p>
        </w:tc>
        <w:tc>
          <w:tcPr>
            <w:tcW w:w="85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1BB9E7C6">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430A742E">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年度造林合格率及升降幅度</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077B7191">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5</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4EE0D815">
            <w:pPr>
              <w:pStyle w:val="2"/>
              <w:keepNext w:val="0"/>
              <w:keepLines w:val="0"/>
              <w:widowControl/>
              <w:suppressLineNumbers w:val="0"/>
              <w:spacing w:line="360" w:lineRule="atLeast"/>
            </w:pPr>
            <w:r>
              <w:rPr>
                <w:rStyle w:val="5"/>
                <w:rFonts w:hint="eastAsia" w:ascii="仿宋" w:hAnsi="仿宋" w:eastAsia="仿宋" w:cs="仿宋"/>
                <w:spacing w:val="-15"/>
                <w:sz w:val="24"/>
                <w:szCs w:val="24"/>
                <w:bdr w:val="none" w:color="auto" w:sz="0" w:space="0"/>
              </w:rPr>
              <w:t>县自然资源局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70145CC1">
            <w:pPr>
              <w:pStyle w:val="2"/>
              <w:keepNext w:val="0"/>
              <w:keepLines w:val="0"/>
              <w:widowControl/>
              <w:suppressLineNumbers w:val="0"/>
              <w:spacing w:line="360" w:lineRule="atLeast"/>
            </w:pPr>
            <w:r>
              <w:rPr>
                <w:rStyle w:val="5"/>
                <w:rFonts w:hint="eastAsia" w:ascii="仿宋" w:hAnsi="仿宋" w:eastAsia="仿宋" w:cs="仿宋"/>
                <w:spacing w:val="-15"/>
                <w:sz w:val="24"/>
                <w:szCs w:val="24"/>
                <w:bdr w:val="none" w:color="auto" w:sz="0" w:space="0"/>
              </w:rPr>
              <w:t>县自然资源局</w:t>
            </w:r>
          </w:p>
        </w:tc>
      </w:tr>
      <w:tr w14:paraId="68C5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1FAC596F">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18</w:t>
            </w:r>
          </w:p>
        </w:tc>
        <w:tc>
          <w:tcPr>
            <w:tcW w:w="85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7FF14670">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028E9232">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森林覆盖率及升降幅度</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79E7B70B">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4</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20FD930">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县自然资源局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2AA4FA55">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县自然资源局</w:t>
            </w:r>
          </w:p>
        </w:tc>
      </w:tr>
      <w:tr w14:paraId="136A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16D23760">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19</w:t>
            </w:r>
          </w:p>
        </w:tc>
        <w:tc>
          <w:tcPr>
            <w:tcW w:w="85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034F207">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7A82904E">
            <w:pPr>
              <w:pStyle w:val="2"/>
              <w:keepNext w:val="0"/>
              <w:keepLines w:val="0"/>
              <w:widowControl/>
              <w:suppressLineNumbers w:val="0"/>
              <w:spacing w:line="360" w:lineRule="atLeast"/>
            </w:pPr>
            <w:r>
              <w:rPr>
                <w:rStyle w:val="5"/>
                <w:rFonts w:hint="eastAsia" w:ascii="仿宋" w:hAnsi="仿宋" w:eastAsia="仿宋" w:cs="仿宋"/>
                <w:spacing w:val="-15"/>
                <w:sz w:val="24"/>
                <w:szCs w:val="24"/>
                <w:bdr w:val="none" w:color="auto" w:sz="0" w:space="0"/>
              </w:rPr>
              <w:t>旅游收入占生产总值比重及升降幅度</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395EDD1">
            <w:pPr>
              <w:pStyle w:val="2"/>
              <w:keepNext w:val="0"/>
              <w:keepLines w:val="0"/>
              <w:widowControl/>
              <w:suppressLineNumbers w:val="0"/>
              <w:spacing w:line="360" w:lineRule="atLeast"/>
              <w:jc w:val="center"/>
            </w:pPr>
            <w:r>
              <w:rPr>
                <w:rStyle w:val="5"/>
                <w:rFonts w:hint="eastAsia" w:ascii="仿宋" w:hAnsi="仿宋" w:eastAsia="仿宋" w:cs="仿宋"/>
                <w:spacing w:val="-15"/>
                <w:sz w:val="24"/>
                <w:szCs w:val="24"/>
                <w:bdr w:val="none" w:color="auto" w:sz="0" w:space="0"/>
              </w:rPr>
              <w:t>4</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28727CB1">
            <w:pPr>
              <w:pStyle w:val="2"/>
              <w:keepNext w:val="0"/>
              <w:keepLines w:val="0"/>
              <w:widowControl/>
              <w:suppressLineNumbers w:val="0"/>
              <w:spacing w:line="360" w:lineRule="atLeast"/>
            </w:pPr>
            <w:r>
              <w:rPr>
                <w:rStyle w:val="5"/>
                <w:rFonts w:hint="eastAsia" w:ascii="仿宋" w:hAnsi="仿宋" w:eastAsia="仿宋" w:cs="仿宋"/>
                <w:spacing w:val="-15"/>
                <w:sz w:val="24"/>
                <w:szCs w:val="24"/>
                <w:bdr w:val="none" w:color="auto" w:sz="0" w:space="0"/>
              </w:rPr>
              <w:t>县文化和旅游局</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14425B07">
            <w:pPr>
              <w:pStyle w:val="2"/>
              <w:keepNext w:val="0"/>
              <w:keepLines w:val="0"/>
              <w:widowControl/>
              <w:suppressLineNumbers w:val="0"/>
              <w:spacing w:line="360" w:lineRule="atLeast"/>
            </w:pPr>
            <w:r>
              <w:rPr>
                <w:rStyle w:val="5"/>
                <w:rFonts w:hint="eastAsia" w:ascii="仿宋" w:hAnsi="仿宋" w:eastAsia="仿宋" w:cs="仿宋"/>
                <w:spacing w:val="-15"/>
                <w:sz w:val="24"/>
                <w:szCs w:val="24"/>
                <w:bdr w:val="none" w:color="auto" w:sz="0" w:space="0"/>
              </w:rPr>
              <w:t>县统计局</w:t>
            </w:r>
          </w:p>
        </w:tc>
      </w:tr>
      <w:tr w14:paraId="1018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7885A32D">
            <w:pPr>
              <w:pStyle w:val="2"/>
              <w:keepNext w:val="0"/>
              <w:keepLines w:val="0"/>
              <w:widowControl/>
              <w:suppressLineNumbers w:val="0"/>
              <w:spacing w:line="360" w:lineRule="atLeast"/>
              <w:jc w:val="center"/>
            </w:pPr>
            <w:r>
              <w:rPr>
                <w:rStyle w:val="5"/>
                <w:rFonts w:hint="eastAsia" w:ascii="黑体" w:hAnsi="宋体" w:eastAsia="黑体" w:cs="黑体"/>
                <w:sz w:val="24"/>
                <w:szCs w:val="24"/>
                <w:bdr w:val="none" w:color="auto" w:sz="0" w:space="0"/>
              </w:rPr>
              <w:t>序号</w:t>
            </w:r>
          </w:p>
        </w:tc>
        <w:tc>
          <w:tcPr>
            <w:tcW w:w="85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64F6BC3C">
            <w:pPr>
              <w:pStyle w:val="2"/>
              <w:keepNext w:val="0"/>
              <w:keepLines w:val="0"/>
              <w:widowControl/>
              <w:suppressLineNumbers w:val="0"/>
              <w:spacing w:line="360" w:lineRule="atLeast"/>
              <w:jc w:val="center"/>
              <w:textAlignment w:val="center"/>
            </w:pPr>
            <w:r>
              <w:rPr>
                <w:rStyle w:val="5"/>
                <w:rFonts w:hint="eastAsia" w:ascii="黑体" w:hAnsi="宋体" w:eastAsia="黑体" w:cs="黑体"/>
                <w:sz w:val="24"/>
                <w:szCs w:val="24"/>
                <w:bdr w:val="none" w:color="auto" w:sz="0" w:space="0"/>
              </w:rPr>
              <w:t>指标</w:t>
            </w:r>
          </w:p>
          <w:p w14:paraId="6C14D6AE">
            <w:pPr>
              <w:pStyle w:val="2"/>
              <w:keepNext w:val="0"/>
              <w:keepLines w:val="0"/>
              <w:widowControl/>
              <w:suppressLineNumbers w:val="0"/>
              <w:spacing w:line="360" w:lineRule="atLeast"/>
              <w:jc w:val="center"/>
              <w:textAlignment w:val="center"/>
            </w:pPr>
            <w:r>
              <w:rPr>
                <w:rStyle w:val="5"/>
                <w:rFonts w:hint="eastAsia" w:ascii="黑体" w:hAnsi="宋体" w:eastAsia="黑体" w:cs="黑体"/>
                <w:sz w:val="24"/>
                <w:szCs w:val="24"/>
                <w:bdr w:val="none" w:color="auto" w:sz="0" w:space="0"/>
              </w:rPr>
              <w:t>属性</w:t>
            </w: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727916F">
            <w:pPr>
              <w:pStyle w:val="2"/>
              <w:keepNext w:val="0"/>
              <w:keepLines w:val="0"/>
              <w:widowControl/>
              <w:suppressLineNumbers w:val="0"/>
              <w:spacing w:line="360" w:lineRule="atLeast"/>
              <w:ind w:left="0" w:firstLine="480"/>
              <w:jc w:val="center"/>
              <w:textAlignment w:val="center"/>
            </w:pPr>
            <w:r>
              <w:rPr>
                <w:rStyle w:val="5"/>
                <w:rFonts w:hint="eastAsia" w:ascii="黑体" w:hAnsi="宋体" w:eastAsia="黑体" w:cs="黑体"/>
                <w:sz w:val="24"/>
                <w:szCs w:val="24"/>
                <w:bdr w:val="none" w:color="auto" w:sz="0" w:space="0"/>
              </w:rPr>
              <w:t>指标名称</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1651C455">
            <w:pPr>
              <w:pStyle w:val="2"/>
              <w:keepNext w:val="0"/>
              <w:keepLines w:val="0"/>
              <w:widowControl/>
              <w:suppressLineNumbers w:val="0"/>
              <w:spacing w:line="360" w:lineRule="atLeast"/>
              <w:jc w:val="center"/>
              <w:textAlignment w:val="center"/>
            </w:pPr>
            <w:r>
              <w:rPr>
                <w:rStyle w:val="5"/>
                <w:rFonts w:hint="eastAsia" w:ascii="黑体" w:hAnsi="宋体" w:eastAsia="黑体" w:cs="黑体"/>
                <w:sz w:val="24"/>
                <w:szCs w:val="24"/>
                <w:bdr w:val="none" w:color="auto" w:sz="0" w:space="0"/>
              </w:rPr>
              <w:t>指标</w:t>
            </w:r>
          </w:p>
          <w:p w14:paraId="64D81113">
            <w:pPr>
              <w:pStyle w:val="2"/>
              <w:keepNext w:val="0"/>
              <w:keepLines w:val="0"/>
              <w:widowControl/>
              <w:suppressLineNumbers w:val="0"/>
              <w:spacing w:line="360" w:lineRule="atLeast"/>
              <w:jc w:val="center"/>
              <w:textAlignment w:val="center"/>
            </w:pPr>
            <w:r>
              <w:rPr>
                <w:rStyle w:val="5"/>
                <w:rFonts w:hint="eastAsia" w:ascii="黑体" w:hAnsi="宋体" w:eastAsia="黑体" w:cs="黑体"/>
                <w:sz w:val="24"/>
                <w:szCs w:val="24"/>
                <w:bdr w:val="none" w:color="auto" w:sz="0" w:space="0"/>
              </w:rPr>
              <w:t>分值</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2200C478">
            <w:pPr>
              <w:pStyle w:val="2"/>
              <w:keepNext w:val="0"/>
              <w:keepLines w:val="0"/>
              <w:widowControl/>
              <w:suppressLineNumbers w:val="0"/>
              <w:spacing w:line="360" w:lineRule="atLeast"/>
              <w:jc w:val="center"/>
              <w:textAlignment w:val="center"/>
            </w:pPr>
            <w:r>
              <w:rPr>
                <w:rStyle w:val="5"/>
                <w:rFonts w:hint="eastAsia" w:ascii="黑体" w:hAnsi="宋体" w:eastAsia="黑体" w:cs="黑体"/>
                <w:sz w:val="24"/>
                <w:szCs w:val="24"/>
                <w:bdr w:val="none" w:color="auto" w:sz="0" w:space="0"/>
              </w:rPr>
              <w:t>牵头单位</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43BAD9ED">
            <w:pPr>
              <w:pStyle w:val="2"/>
              <w:keepNext w:val="0"/>
              <w:keepLines w:val="0"/>
              <w:widowControl/>
              <w:suppressLineNumbers w:val="0"/>
              <w:spacing w:line="360" w:lineRule="atLeast"/>
              <w:jc w:val="center"/>
            </w:pPr>
            <w:r>
              <w:rPr>
                <w:rStyle w:val="5"/>
                <w:rFonts w:hint="eastAsia" w:ascii="黑体" w:hAnsi="宋体" w:eastAsia="黑体" w:cs="黑体"/>
                <w:sz w:val="24"/>
                <w:szCs w:val="24"/>
                <w:bdr w:val="none" w:color="auto" w:sz="0" w:space="0"/>
              </w:rPr>
              <w:t>数据来源</w:t>
            </w:r>
          </w:p>
        </w:tc>
      </w:tr>
      <w:tr w14:paraId="4473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67981FD">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20</w:t>
            </w:r>
          </w:p>
        </w:tc>
        <w:tc>
          <w:tcPr>
            <w:tcW w:w="85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3872CE0">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工作指标（1项）</w:t>
            </w: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0604DE73">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下放权限县域承接落实情况</w:t>
            </w:r>
          </w:p>
        </w:tc>
        <w:tc>
          <w:tcPr>
            <w:tcW w:w="70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65C75070">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10</w:t>
            </w:r>
          </w:p>
        </w:tc>
        <w:tc>
          <w:tcPr>
            <w:tcW w:w="184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274C436">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县委编办</w:t>
            </w:r>
          </w:p>
        </w:tc>
        <w:tc>
          <w:tcPr>
            <w:tcW w:w="156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262D3A92">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各相关单位</w:t>
            </w:r>
          </w:p>
        </w:tc>
      </w:tr>
      <w:tr w14:paraId="2E04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0542022">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21</w:t>
            </w:r>
          </w:p>
        </w:tc>
        <w:tc>
          <w:tcPr>
            <w:tcW w:w="855" w:type="dxa"/>
            <w:vMerge w:val="restart"/>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18754188">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约束</w:t>
            </w:r>
          </w:p>
          <w:p w14:paraId="304D1668">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条件</w:t>
            </w:r>
          </w:p>
          <w:p w14:paraId="67B436F4">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（5项）</w:t>
            </w: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60283EEC">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重特大安全生产事故</w:t>
            </w:r>
          </w:p>
        </w:tc>
        <w:tc>
          <w:tcPr>
            <w:tcW w:w="705" w:type="dxa"/>
            <w:vMerge w:val="restart"/>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0182440B">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约束</w:t>
            </w:r>
          </w:p>
          <w:p w14:paraId="0F144F2F">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条件</w:t>
            </w:r>
          </w:p>
        </w:tc>
        <w:tc>
          <w:tcPr>
            <w:tcW w:w="3405" w:type="dxa"/>
            <w:gridSpan w:val="2"/>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6816C428">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县应急局</w:t>
            </w:r>
          </w:p>
        </w:tc>
      </w:tr>
      <w:tr w14:paraId="48073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B69F63B">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22</w:t>
            </w:r>
          </w:p>
        </w:tc>
        <w:tc>
          <w:tcPr>
            <w:tcW w:w="85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E7A6C53">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6ECAB6A">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重大食品安全事故</w:t>
            </w:r>
          </w:p>
        </w:tc>
        <w:tc>
          <w:tcPr>
            <w:tcW w:w="70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4604E390">
            <w:pPr>
              <w:rPr>
                <w:rFonts w:hint="eastAsia" w:ascii="宋体"/>
                <w:sz w:val="24"/>
                <w:szCs w:val="24"/>
              </w:rPr>
            </w:pPr>
          </w:p>
        </w:tc>
        <w:tc>
          <w:tcPr>
            <w:tcW w:w="3405" w:type="dxa"/>
            <w:gridSpan w:val="2"/>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61A13B8C">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县市场监管局</w:t>
            </w:r>
          </w:p>
        </w:tc>
      </w:tr>
      <w:tr w14:paraId="4D19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117F3029">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23</w:t>
            </w:r>
          </w:p>
        </w:tc>
        <w:tc>
          <w:tcPr>
            <w:tcW w:w="85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E02B480">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0800B674">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重大群体性事件</w:t>
            </w:r>
          </w:p>
        </w:tc>
        <w:tc>
          <w:tcPr>
            <w:tcW w:w="70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FB6726A">
            <w:pPr>
              <w:rPr>
                <w:rFonts w:hint="eastAsia" w:ascii="宋体"/>
                <w:sz w:val="24"/>
                <w:szCs w:val="24"/>
              </w:rPr>
            </w:pPr>
          </w:p>
        </w:tc>
        <w:tc>
          <w:tcPr>
            <w:tcW w:w="3405" w:type="dxa"/>
            <w:gridSpan w:val="2"/>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D57048A">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县公安局</w:t>
            </w:r>
          </w:p>
        </w:tc>
      </w:tr>
      <w:tr w14:paraId="37ECF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77FB928">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24</w:t>
            </w:r>
          </w:p>
        </w:tc>
        <w:tc>
          <w:tcPr>
            <w:tcW w:w="85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296ED4B3">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45AC87C6">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重特大突发环境事件</w:t>
            </w:r>
          </w:p>
        </w:tc>
        <w:tc>
          <w:tcPr>
            <w:tcW w:w="70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4603095A">
            <w:pPr>
              <w:rPr>
                <w:rFonts w:hint="eastAsia" w:ascii="宋体"/>
                <w:sz w:val="24"/>
                <w:szCs w:val="24"/>
              </w:rPr>
            </w:pPr>
          </w:p>
        </w:tc>
        <w:tc>
          <w:tcPr>
            <w:tcW w:w="3405" w:type="dxa"/>
            <w:gridSpan w:val="2"/>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51F05DCA">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市生态环境局沂源分局</w:t>
            </w:r>
          </w:p>
        </w:tc>
      </w:tr>
      <w:tr w14:paraId="4DC54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600"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4D4950AE">
            <w:pPr>
              <w:pStyle w:val="2"/>
              <w:keepNext w:val="0"/>
              <w:keepLines w:val="0"/>
              <w:widowControl/>
              <w:suppressLineNumbers w:val="0"/>
              <w:spacing w:line="360" w:lineRule="atLeast"/>
              <w:jc w:val="center"/>
            </w:pPr>
            <w:r>
              <w:rPr>
                <w:rStyle w:val="5"/>
                <w:rFonts w:hint="eastAsia" w:ascii="仿宋" w:hAnsi="仿宋" w:eastAsia="仿宋" w:cs="仿宋"/>
                <w:sz w:val="24"/>
                <w:szCs w:val="24"/>
                <w:bdr w:val="none" w:color="auto" w:sz="0" w:space="0"/>
              </w:rPr>
              <w:t>25</w:t>
            </w:r>
          </w:p>
        </w:tc>
        <w:tc>
          <w:tcPr>
            <w:tcW w:w="85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158A67E">
            <w:pPr>
              <w:rPr>
                <w:rFonts w:hint="eastAsia" w:ascii="宋体"/>
                <w:sz w:val="24"/>
                <w:szCs w:val="24"/>
              </w:rPr>
            </w:pPr>
          </w:p>
        </w:tc>
        <w:tc>
          <w:tcPr>
            <w:tcW w:w="3975" w:type="dxa"/>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1C45FCA6">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重大违法用地事件</w:t>
            </w:r>
          </w:p>
        </w:tc>
        <w:tc>
          <w:tcPr>
            <w:tcW w:w="705" w:type="dxa"/>
            <w:vMerge w:val="continue"/>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CB69362">
            <w:pPr>
              <w:rPr>
                <w:rFonts w:hint="eastAsia" w:ascii="宋体"/>
                <w:sz w:val="24"/>
                <w:szCs w:val="24"/>
              </w:rPr>
            </w:pPr>
          </w:p>
        </w:tc>
        <w:tc>
          <w:tcPr>
            <w:tcW w:w="3405" w:type="dxa"/>
            <w:gridSpan w:val="2"/>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14:paraId="3029E86A">
            <w:pPr>
              <w:pStyle w:val="2"/>
              <w:keepNext w:val="0"/>
              <w:keepLines w:val="0"/>
              <w:widowControl/>
              <w:suppressLineNumbers w:val="0"/>
              <w:spacing w:line="360" w:lineRule="atLeast"/>
            </w:pPr>
            <w:r>
              <w:rPr>
                <w:rStyle w:val="5"/>
                <w:rFonts w:hint="eastAsia" w:ascii="仿宋" w:hAnsi="仿宋" w:eastAsia="仿宋" w:cs="仿宋"/>
                <w:sz w:val="24"/>
                <w:szCs w:val="24"/>
                <w:bdr w:val="none" w:color="auto" w:sz="0" w:space="0"/>
              </w:rPr>
              <w:t>县自然资源局</w:t>
            </w:r>
          </w:p>
        </w:tc>
      </w:tr>
    </w:tbl>
    <w:p w14:paraId="0433CADB">
      <w:pPr>
        <w:pStyle w:val="2"/>
        <w:keepNext w:val="0"/>
        <w:keepLines w:val="0"/>
        <w:widowControl/>
        <w:suppressLineNumbers w:val="0"/>
        <w:spacing w:after="120" w:afterAutospacing="0" w:line="555" w:lineRule="atLeast"/>
      </w:pPr>
      <w:r>
        <w:rPr>
          <w:rStyle w:val="5"/>
          <w:rFonts w:ascii="方正小标宋简体" w:hAnsi="方正小标宋简体" w:eastAsia="方正小标宋简体" w:cs="方正小标宋简体"/>
          <w:sz w:val="40"/>
          <w:szCs w:val="40"/>
        </w:rPr>
        <w:t> </w:t>
      </w:r>
    </w:p>
    <w:p w14:paraId="1114126F">
      <w:pPr>
        <w:pStyle w:val="2"/>
        <w:keepNext w:val="0"/>
        <w:keepLines w:val="0"/>
        <w:widowControl/>
        <w:suppressLineNumbers w:val="0"/>
        <w:spacing w:after="120" w:afterAutospacing="0" w:line="555" w:lineRule="atLeast"/>
      </w:pPr>
      <w:r>
        <w:rPr>
          <w:rStyle w:val="5"/>
          <w:rFonts w:hint="eastAsia" w:ascii="仿宋_GB2312" w:eastAsia="仿宋_GB2312" w:cs="仿宋_GB2312"/>
          <w:sz w:val="31"/>
          <w:szCs w:val="31"/>
        </w:rPr>
        <w:t> </w:t>
      </w:r>
    </w:p>
    <w:p w14:paraId="05F4A384">
      <w:pPr>
        <w:pStyle w:val="2"/>
        <w:keepNext w:val="0"/>
        <w:keepLines w:val="0"/>
        <w:widowControl/>
        <w:suppressLineNumbers w:val="0"/>
        <w:spacing w:after="120" w:afterAutospacing="0" w:line="555" w:lineRule="atLeast"/>
      </w:pPr>
      <w:r>
        <w:rPr>
          <w:rStyle w:val="5"/>
          <w:rFonts w:hint="eastAsia" w:ascii="仿宋_GB2312" w:eastAsia="仿宋_GB2312" w:cs="仿宋_GB2312"/>
          <w:sz w:val="31"/>
          <w:szCs w:val="31"/>
        </w:rPr>
        <w:t> </w:t>
      </w:r>
    </w:p>
    <w:p w14:paraId="1EEECBB3">
      <w:pPr>
        <w:pStyle w:val="2"/>
        <w:keepNext w:val="0"/>
        <w:keepLines w:val="0"/>
        <w:widowControl/>
        <w:suppressLineNumbers w:val="0"/>
        <w:spacing w:line="360" w:lineRule="atLeast"/>
        <w:jc w:val="left"/>
      </w:pPr>
      <w:r>
        <w:drawing>
          <wp:inline distT="0" distB="0" distL="114300" distR="114300">
            <wp:extent cx="5638800" cy="28575"/>
            <wp:effectExtent l="0" t="0" r="0" b="0"/>
            <wp:docPr id="31" name="图片 3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0" descr="IMG_256"/>
                    <pic:cNvPicPr>
                      <a:picLocks noChangeAspect="1"/>
                    </pic:cNvPicPr>
                  </pic:nvPicPr>
                  <pic:blipFill>
                    <a:blip r:embed="rId4"/>
                    <a:stretch>
                      <a:fillRect/>
                    </a:stretch>
                  </pic:blipFill>
                  <pic:spPr>
                    <a:xfrm>
                      <a:off x="0" y="0"/>
                      <a:ext cx="5638800" cy="28575"/>
                    </a:xfrm>
                    <a:prstGeom prst="rect">
                      <a:avLst/>
                    </a:prstGeom>
                    <a:noFill/>
                    <a:ln w="9525">
                      <a:noFill/>
                    </a:ln>
                  </pic:spPr>
                </pic:pic>
              </a:graphicData>
            </a:graphic>
          </wp:inline>
        </w:drawing>
      </w:r>
      <w:r>
        <w:rPr>
          <w:rStyle w:val="5"/>
          <w:rFonts w:hint="eastAsia" w:ascii="仿宋" w:hAnsi="仿宋" w:eastAsia="仿宋" w:cs="仿宋"/>
          <w:sz w:val="28"/>
          <w:szCs w:val="28"/>
        </w:rPr>
        <w:t>       抄送：</w:t>
      </w:r>
      <w:r>
        <w:rPr>
          <w:rStyle w:val="5"/>
          <w:rFonts w:hint="eastAsia" w:ascii="仿宋" w:hAnsi="仿宋" w:eastAsia="仿宋" w:cs="仿宋"/>
          <w:sz w:val="24"/>
          <w:szCs w:val="24"/>
        </w:rPr>
        <w:t>县委各部门</w:t>
      </w:r>
      <w:r>
        <w:rPr>
          <w:rStyle w:val="5"/>
          <w:rFonts w:hint="eastAsia" w:ascii="仿宋" w:hAnsi="仿宋" w:eastAsia="仿宋" w:cs="仿宋"/>
          <w:sz w:val="28"/>
          <w:szCs w:val="28"/>
        </w:rPr>
        <w:t>，县人大常委会办公室，县政协办公室，县监委，县法院，县检察院。</w:t>
      </w:r>
    </w:p>
    <w:p w14:paraId="77AB5CFB">
      <w:pPr>
        <w:pStyle w:val="2"/>
        <w:keepNext w:val="0"/>
        <w:keepLines w:val="0"/>
        <w:widowControl/>
        <w:suppressLineNumbers w:val="0"/>
        <w:spacing w:line="480" w:lineRule="atLeast"/>
        <w:ind w:left="1110" w:firstLine="30"/>
      </w:pPr>
      <w:r>
        <w:rPr>
          <w:rStyle w:val="5"/>
          <w:rFonts w:hint="eastAsia" w:ascii="仿宋" w:hAnsi="仿宋" w:eastAsia="仿宋" w:cs="仿宋"/>
          <w:sz w:val="28"/>
          <w:szCs w:val="28"/>
        </w:rPr>
        <w:t>     县工商联。</w:t>
      </w:r>
    </w:p>
    <w:p w14:paraId="69B347CE">
      <w:pPr>
        <w:pStyle w:val="2"/>
        <w:keepNext w:val="0"/>
        <w:keepLines w:val="0"/>
        <w:widowControl/>
        <w:suppressLineNumbers w:val="0"/>
      </w:pPr>
      <w:r>
        <w:drawing>
          <wp:inline distT="0" distB="0" distL="114300" distR="114300">
            <wp:extent cx="1076325" cy="476250"/>
            <wp:effectExtent l="0" t="0" r="0" b="0"/>
            <wp:docPr id="30" name="图片 3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1" descr="IMG_257"/>
                    <pic:cNvPicPr>
                      <a:picLocks noChangeAspect="1"/>
                    </pic:cNvPicPr>
                  </pic:nvPicPr>
                  <pic:blipFill>
                    <a:blip r:embed="rId4"/>
                    <a:stretch>
                      <a:fillRect/>
                    </a:stretch>
                  </pic:blipFill>
                  <pic:spPr>
                    <a:xfrm>
                      <a:off x="0" y="0"/>
                      <a:ext cx="1076325" cy="476250"/>
                    </a:xfrm>
                    <a:prstGeom prst="rect">
                      <a:avLst/>
                    </a:prstGeom>
                    <a:noFill/>
                    <a:ln w="9525">
                      <a:noFill/>
                    </a:ln>
                  </pic:spPr>
                </pic:pic>
              </a:graphicData>
            </a:graphic>
          </wp:inline>
        </w:drawing>
      </w:r>
      <w:r>
        <w:t>      </w:t>
      </w:r>
      <w:r>
        <w:rPr>
          <w:rFonts w:hint="eastAsia" w:ascii="仿宋" w:hAnsi="仿宋" w:eastAsia="仿宋" w:cs="仿宋"/>
          <w:sz w:val="28"/>
          <w:szCs w:val="28"/>
        </w:rPr>
        <w:drawing>
          <wp:inline distT="0" distB="0" distL="114300" distR="114300">
            <wp:extent cx="5629275" cy="28575"/>
            <wp:effectExtent l="0" t="0" r="0" b="0"/>
            <wp:docPr id="32" name="图片 32"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IMG_258"/>
                    <pic:cNvPicPr>
                      <a:picLocks noChangeAspect="1"/>
                    </pic:cNvPicPr>
                  </pic:nvPicPr>
                  <pic:blipFill>
                    <a:blip r:embed="rId4"/>
                    <a:stretch>
                      <a:fillRect/>
                    </a:stretch>
                  </pic:blipFill>
                  <pic:spPr>
                    <a:xfrm>
                      <a:off x="0" y="0"/>
                      <a:ext cx="5629275" cy="28575"/>
                    </a:xfrm>
                    <a:prstGeom prst="rect">
                      <a:avLst/>
                    </a:prstGeom>
                    <a:noFill/>
                    <a:ln w="9525">
                      <a:noFill/>
                    </a:ln>
                  </pic:spPr>
                </pic:pic>
              </a:graphicData>
            </a:graphic>
          </wp:inline>
        </w:drawing>
      </w:r>
      <w:r>
        <w:rPr>
          <w:rStyle w:val="5"/>
          <w:rFonts w:hint="eastAsia" w:ascii="仿宋" w:hAnsi="仿宋" w:eastAsia="仿宋" w:cs="仿宋"/>
          <w:sz w:val="28"/>
          <w:szCs w:val="28"/>
        </w:rPr>
        <w:t>      沂源县人民政府办公室                   2019年5月13日印发</w:t>
      </w:r>
    </w:p>
    <w:p w14:paraId="46685BDB">
      <w:pPr>
        <w:pStyle w:val="2"/>
        <w:keepNext w:val="0"/>
        <w:keepLines w:val="0"/>
        <w:widowControl/>
        <w:suppressLineNumbers w:val="0"/>
      </w:pPr>
      <w:r>
        <w:rPr>
          <w:rStyle w:val="5"/>
          <w:rFonts w:hint="eastAsia" w:ascii="仿宋" w:hAnsi="仿宋" w:eastAsia="仿宋" w:cs="仿宋"/>
          <w:sz w:val="28"/>
          <w:szCs w:val="28"/>
        </w:rPr>
        <w:t> </w:t>
      </w:r>
    </w:p>
    <w:p w14:paraId="2D1BB4E9">
      <w:pPr>
        <w:pStyle w:val="2"/>
        <w:keepNext w:val="0"/>
        <w:keepLines w:val="0"/>
        <w:widowControl/>
        <w:suppressLineNumbers w:val="0"/>
      </w:pPr>
      <w:r>
        <w:rPr>
          <w:rStyle w:val="5"/>
          <w:rFonts w:hint="eastAsia" w:ascii="仿宋" w:hAnsi="仿宋" w:eastAsia="仿宋" w:cs="仿宋"/>
          <w:sz w:val="28"/>
          <w:szCs w:val="28"/>
        </w:rPr>
        <w:t> </w:t>
      </w:r>
    </w:p>
    <w:p w14:paraId="046A51E7">
      <w:pPr>
        <w:pStyle w:val="2"/>
        <w:keepNext w:val="0"/>
        <w:keepLines w:val="0"/>
        <w:widowControl/>
        <w:suppressLineNumbers w:val="0"/>
      </w:pPr>
      <w:r>
        <w:rPr>
          <w:rStyle w:val="5"/>
          <w:rFonts w:hint="eastAsia" w:ascii="仿宋" w:hAnsi="仿宋" w:eastAsia="仿宋" w:cs="仿宋"/>
          <w:sz w:val="28"/>
          <w:szCs w:val="28"/>
        </w:rPr>
        <w:t> </w:t>
      </w:r>
    </w:p>
    <w:p w14:paraId="3AD246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937C3"/>
    <w:rsid w:val="0400509F"/>
    <w:rsid w:val="19E7558B"/>
    <w:rsid w:val="21507EF7"/>
    <w:rsid w:val="24C3545E"/>
    <w:rsid w:val="300914DE"/>
    <w:rsid w:val="3C5E539B"/>
    <w:rsid w:val="3E6D50FB"/>
    <w:rsid w:val="442F526C"/>
    <w:rsid w:val="4A714A31"/>
    <w:rsid w:val="4A9F427C"/>
    <w:rsid w:val="50E937C3"/>
    <w:rsid w:val="51D13349"/>
    <w:rsid w:val="569E1CA8"/>
    <w:rsid w:val="74D85EC1"/>
    <w:rsid w:val="7C7C6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63</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2025-01-09T06:29:00Z</dcterms:created>
  <dc:creator>♚KingLee</dc:creator>
  <cp:lastModifiedBy>♚KingLee</cp:lastModifiedBy>
  <dcterms:modified xsi:type="dcterms:W3CDTF">2025-01-09T07:41:59Z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A4A4D68E697F42978B2EF03769E188F2_13</vt:lpwstr>
  </property>
  <property fmtid="{D5CDD505-2E9C-101B-9397-08002B2CF9AE}" pid="4" name="KSOTemplateDocerSaveRecord">
    <vt:lpwstr>eyJoZGlkIjoiYzdmZTZlZTA2ODdiNWMwZWQ3NzE1YzM4YzljOTg4ZTMiLCJ1c2VySWQiOiI1MzA1NjE1NDMifQ==</vt:lpwstr>
  </property>
</Properties>
</file>