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Style w:val="5"/>
          <w:rFonts w:ascii="微软雅黑" w:hAnsi="微软雅黑" w:eastAsia="微软雅黑" w:cs="微软雅黑"/>
          <w:sz w:val="36"/>
          <w:szCs w:val="36"/>
        </w:rPr>
        <w:t>沂源县人民政府办公室关于印发2021年度县政府常务会议会前学法计划的通知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源政办字〔2021〕8号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left"/>
      </w:pPr>
      <w:r>
        <w:rPr>
          <w:rFonts w:hint="eastAsia" w:ascii="微软雅黑" w:hAnsi="微软雅黑" w:eastAsia="微软雅黑" w:cs="微软雅黑"/>
          <w:sz w:val="24"/>
          <w:szCs w:val="24"/>
        </w:rPr>
        <w:t>各镇人民政府，各街道办事处，开发区管委会，县政府各部门，各有关单位：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为提升领导干部法治思维和依法行政能力，适应全面从严治党和全面依法治县的新要求，经县政府同意，现就2021年度县政府常务会议会前学法有关事项通知如下：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2"/>
      </w:pPr>
      <w:r>
        <w:rPr>
          <w:rFonts w:hint="eastAsia" w:ascii="微软雅黑" w:hAnsi="微软雅黑" w:eastAsia="微软雅黑" w:cs="微软雅黑"/>
          <w:sz w:val="24"/>
          <w:szCs w:val="24"/>
        </w:rPr>
        <w:t>一、总体安排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2021年，县政府常务会议会前学法主讲人原则上为政府各部门主要负责人，也可根据实际需要，邀请法律专家学者和经验丰富的法律事务工作者讲课。培训对象可扩大到各镇（街道）、各相关部门主要负责人。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二、组织实施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县政府常务会议会前学法由县政府办公室组织实施，县司法局具体承办，各责任单位密切配合。会前学法时间一般为10—15分钟，专题学法时间根据具体情况确定。县司法局和相关部门要提前确定好授课人员、学习内容，准备学法材料，确保学习效果，具体学习时间由县政府办公室通知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三、工作要求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（一）高度重视，建立学法活动学习机制。落实领导干部会前学法是提高依法行政水平、加快法治政府建设的重要举措。各镇（街道）、各部门要自觉树立法治观念，提高学法、守法、用法意识，高度重视本单位领导和全体干部职工的法治宣传教育工作，完善工作制度，强化工作保障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（二）精心组织，推动学法活动深入开展。各镇（街道）、各部门要参照《2021年县政府常务会议会前学法计划表》，制定本单位年度学法计划，认真抓好本单位学法活动的组织和落实工作。学法活动要紧密结合各自工作和职能实际，突出重点、学深学透、务求实效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（三）强化监督，确保学法活动取得实效。县司法局要切实加强对各镇（街道）、各部门学法活动的督促检查，并将各单位学法用法情况纳入依法行政目标绩效考核，促进学法用法工作取得实效。      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  <w:jc w:val="left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  <w:jc w:val="left"/>
      </w:pPr>
      <w:r>
        <w:rPr>
          <w:rFonts w:hint="eastAsia" w:ascii="微软雅黑" w:hAnsi="微软雅黑" w:eastAsia="微软雅黑" w:cs="微软雅黑"/>
          <w:sz w:val="24"/>
          <w:szCs w:val="24"/>
        </w:rPr>
        <w:t>附件：2021年县政府常务会议会前学法计划表  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  <w:jc w:val="left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480"/>
        <w:jc w:val="right"/>
      </w:pPr>
      <w:r>
        <w:rPr>
          <w:rFonts w:hint="eastAsia" w:ascii="微软雅黑" w:hAnsi="微软雅黑" w:eastAsia="微软雅黑" w:cs="微软雅黑"/>
          <w:sz w:val="24"/>
          <w:szCs w:val="24"/>
        </w:rPr>
        <w:t> 沂源县人民政府办公室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5120"/>
        <w:jc w:val="right"/>
      </w:pPr>
      <w:r>
        <w:rPr>
          <w:rFonts w:hint="eastAsia" w:ascii="微软雅黑" w:hAnsi="微软雅黑" w:eastAsia="微软雅黑" w:cs="微软雅黑"/>
          <w:sz w:val="24"/>
          <w:szCs w:val="24"/>
        </w:rPr>
        <w:t>2021年3月18日 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  <w:jc w:val="left"/>
      </w:pPr>
      <w:r>
        <w:rPr>
          <w:rFonts w:hint="eastAsia" w:ascii="微软雅黑" w:hAnsi="微软雅黑" w:eastAsia="微软雅黑" w:cs="微软雅黑"/>
          <w:sz w:val="24"/>
          <w:szCs w:val="24"/>
        </w:rPr>
        <w:t>（此件公开发布）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6" w:lineRule="atLeast"/>
        <w:jc w:val="left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</w:rPr>
        <w:t>附件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6" w:lineRule="atLeast"/>
        <w:jc w:val="left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2021年县政府常务会议会前学法计划表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tbl>
      <w:tblPr>
        <w:tblW w:w="87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0"/>
        <w:gridCol w:w="5291"/>
        <w:gridCol w:w="25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  <w:jc w:val="center"/>
        </w:trPr>
        <w:tc>
          <w:tcPr>
            <w:tcW w:w="9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0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月 份</w:t>
            </w:r>
          </w:p>
        </w:tc>
        <w:tc>
          <w:tcPr>
            <w:tcW w:w="52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0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学法内容</w:t>
            </w:r>
          </w:p>
        </w:tc>
        <w:tc>
          <w:tcPr>
            <w:tcW w:w="25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0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主讲单位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0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1月</w:t>
            </w:r>
          </w:p>
        </w:tc>
        <w:tc>
          <w:tcPr>
            <w:tcW w:w="52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0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《中华人民共和国退役军人保障法》</w:t>
            </w:r>
          </w:p>
        </w:tc>
        <w:tc>
          <w:tcPr>
            <w:tcW w:w="2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0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县退役军人局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0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2月</w:t>
            </w:r>
          </w:p>
        </w:tc>
        <w:tc>
          <w:tcPr>
            <w:tcW w:w="52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0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《中华人民共和国道路交通安全法》</w:t>
            </w:r>
          </w:p>
        </w:tc>
        <w:tc>
          <w:tcPr>
            <w:tcW w:w="2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0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县交警大队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0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3月</w:t>
            </w:r>
          </w:p>
        </w:tc>
        <w:tc>
          <w:tcPr>
            <w:tcW w:w="52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0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《中华人民共和国统计法》《中华人民共和国统计法实施条例》等统计法规</w:t>
            </w:r>
          </w:p>
        </w:tc>
        <w:tc>
          <w:tcPr>
            <w:tcW w:w="2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0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县统计局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  <w:jc w:val="center"/>
        </w:trPr>
        <w:tc>
          <w:tcPr>
            <w:tcW w:w="9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0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4月</w:t>
            </w:r>
          </w:p>
        </w:tc>
        <w:tc>
          <w:tcPr>
            <w:tcW w:w="52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0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《山东省公共法律服务条例》</w:t>
            </w:r>
          </w:p>
        </w:tc>
        <w:tc>
          <w:tcPr>
            <w:tcW w:w="2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0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县司法局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0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5月</w:t>
            </w:r>
          </w:p>
        </w:tc>
        <w:tc>
          <w:tcPr>
            <w:tcW w:w="52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0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《中华人民共和国旅游法》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0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《中华人民共和国文物法》</w:t>
            </w:r>
          </w:p>
        </w:tc>
        <w:tc>
          <w:tcPr>
            <w:tcW w:w="2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0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县文化和旅游局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0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6月</w:t>
            </w:r>
          </w:p>
        </w:tc>
        <w:tc>
          <w:tcPr>
            <w:tcW w:w="52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0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《中华人民共和国安全生产法》《山东省安全生产条例》等安全生产相关法律法规</w:t>
            </w:r>
          </w:p>
        </w:tc>
        <w:tc>
          <w:tcPr>
            <w:tcW w:w="2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0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县应急局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0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7月</w:t>
            </w:r>
          </w:p>
        </w:tc>
        <w:tc>
          <w:tcPr>
            <w:tcW w:w="52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0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《中华人民共和国疫苗管理法》</w:t>
            </w:r>
          </w:p>
        </w:tc>
        <w:tc>
          <w:tcPr>
            <w:tcW w:w="2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0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县卫生健康局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0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8月</w:t>
            </w:r>
          </w:p>
        </w:tc>
        <w:tc>
          <w:tcPr>
            <w:tcW w:w="52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0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全面依法治国委员会第四次会议精神、《习近平法治思想》《法治中国建设规划（2020—2025年）》《山东省重大行政决策程序规定》</w:t>
            </w:r>
          </w:p>
        </w:tc>
        <w:tc>
          <w:tcPr>
            <w:tcW w:w="2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0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县司法局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0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9月</w:t>
            </w:r>
          </w:p>
        </w:tc>
        <w:tc>
          <w:tcPr>
            <w:tcW w:w="52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0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《中华人民共和国森林法》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0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《中华人民共和国矿产资源法》</w:t>
            </w:r>
          </w:p>
        </w:tc>
        <w:tc>
          <w:tcPr>
            <w:tcW w:w="2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0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县自然资源局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0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10月</w:t>
            </w:r>
          </w:p>
        </w:tc>
        <w:tc>
          <w:tcPr>
            <w:tcW w:w="52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0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《中华人民共和国行政许可法》</w:t>
            </w:r>
          </w:p>
        </w:tc>
        <w:tc>
          <w:tcPr>
            <w:tcW w:w="2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0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县行政审批服务局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0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11月</w:t>
            </w:r>
          </w:p>
        </w:tc>
        <w:tc>
          <w:tcPr>
            <w:tcW w:w="52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0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《中华人民共和国行政处罚法》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0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《中华人民共和国民法典》</w:t>
            </w:r>
          </w:p>
        </w:tc>
        <w:tc>
          <w:tcPr>
            <w:tcW w:w="2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0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县法院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0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12月</w:t>
            </w:r>
          </w:p>
        </w:tc>
        <w:tc>
          <w:tcPr>
            <w:tcW w:w="52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0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《排污许可管理条例》《中华人民共和国固体废物污染环境防治法》等生态环境保护相关法律法规</w:t>
            </w:r>
          </w:p>
        </w:tc>
        <w:tc>
          <w:tcPr>
            <w:tcW w:w="2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0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市生态环境局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0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沂源分局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  <w:jc w:val="left"/>
      </w:pPr>
      <w:r>
        <w:rPr>
          <w:rFonts w:hint="eastAsia" w:ascii="微软雅黑" w:hAnsi="微软雅黑" w:eastAsia="微软雅黑" w:cs="微软雅黑"/>
          <w:sz w:val="24"/>
          <w:szCs w:val="24"/>
        </w:rPr>
        <w:t>备注：学法时序原则上按本计划安排，具体执行过程中可根据情况对讲次安排作适当调整。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xM2RiMGM1YTE2NzAzMTA1NTUxNjVkZGNkOTA2OGEifQ=="/>
  </w:docVars>
  <w:rsids>
    <w:rsidRoot w:val="640A2B65"/>
    <w:rsid w:val="640A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1232</Words>
  <Characters>1268</Characters>
  <Lines>0</Lines>
  <Paragraphs>0</Paragraphs>
  <TotalTime>0</TotalTime>
  <ScaleCrop>false</ScaleCrop>
  <LinksUpToDate>false</LinksUpToDate>
  <CharactersWithSpaces>1288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2023-04-14T02:21:00Z</dcterms:created>
  <dc:creator>白白白白</dc:creator>
  <cp:lastModifiedBy>白白白白</cp:lastModifiedBy>
  <dcterms:modified xsi:type="dcterms:W3CDTF">2023-04-14T02:22:10Z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D0A6D719B284409DB76F2CCB443D434E_11</vt:lpwstr>
  </property>
</Properties>
</file>