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ascii="微软雅黑" w:hAnsi="微软雅黑" w:eastAsia="微软雅黑" w:cs="微软雅黑"/>
          <w:sz w:val="36"/>
          <w:szCs w:val="36"/>
        </w:rPr>
        <w:t>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bookmarkStart w:id="0" w:name="_GoBack"/>
      <w:r>
        <w:rPr>
          <w:rStyle w:val="5"/>
          <w:rFonts w:hint="eastAsia" w:ascii="微软雅黑" w:hAnsi="微软雅黑" w:eastAsia="微软雅黑" w:cs="微软雅黑"/>
          <w:sz w:val="36"/>
          <w:szCs w:val="36"/>
        </w:rPr>
        <w:t>关于印发沂源县敬老院“公建民营”试点实施方案的通知</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微软雅黑" w:hAnsi="微软雅黑" w:eastAsia="微软雅黑" w:cs="微软雅黑"/>
          <w:sz w:val="24"/>
          <w:szCs w:val="24"/>
        </w:rPr>
        <w:t>源政办字〔2018〕78号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各镇人民政府，各街道办事处，开发区管委会，县政府各部门，各有关企事业单位: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《沂源县敬老院“公建民营”试点实施方案》已经县政府同意，现印发给你们，请遵照执行。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微软雅黑" w:hAnsi="微软雅黑" w:eastAsia="微软雅黑" w:cs="微软雅黑"/>
          <w:sz w:val="24"/>
          <w:szCs w:val="24"/>
        </w:rPr>
        <w:t>                                              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微软雅黑" w:hAnsi="微软雅黑" w:eastAsia="微软雅黑" w:cs="微软雅黑"/>
          <w:sz w:val="24"/>
          <w:szCs w:val="24"/>
        </w:rPr>
        <w:t>                                                  2018年7月9日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24"/>
          <w:szCs w:val="24"/>
        </w:rPr>
        <w:t>沂源县敬老院“公建民营”试点实施方案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为充分发挥社会力量在社会救助工作中的积极作用，进一步提升敬老院管理服务水平，有效保障农村特困人员基本生活， 根据省民政厅等12个部门《关于推进公办养老机构改革的指导意见》（鲁民〔2016〕86号）和县政府《关于镇（街道）敬老院整合及管理经营体制改革的批复》（源政字〔2017〕123号）精神，结合我县实际，制定本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一、工作目标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按照公开、公正、透明原则，在确保国有资产不流失、公益性质和养老用途不改变、服务水平不降低的前提下，鼓励引导社会力量参与敬老院的管理、运营，探索建立权责明晰、监管有力、功能完善、运行高效的敬老院管理服务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二、推进原则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提高效益，保障公益。坚持以需求为导向，以提升服务能力（尤其是高龄、失能特困人员护理服务能力）为核心，按照社会化、市场化方式运营，增强机构自我发展能力。坚持公益属性，履行社会责任，承担政府兜底养老和公益性养老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（二）实事求是，有序推进。坚持从实际出发，试点先行，分类分步推进，探索形式多样、特色鲜明的敬老院改革形式，因地制宜，不搞一刀切，优化敬老院运营机制。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（三）公开公正，规范透明。坚持依法合规推进试点，程序公开透明，过程公平公正，保障社会资源平等参与，维护各方合法权益，试点过程及结果向社会公开。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三、实施方式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通过公开招标，以政府购买服务方式，同时在2处敬老院开展试点，逐步总结经验，形成可推广、可复制的管理服务经验后，全面推行“公建民营”。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四、实施内容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（一）履行兜底责任。优先保障完全或者部分丧失生活自理能力的特困人员和其他符合政府集中供养条件的人员。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推行公建民营。通过委托运营等方式，引入有资质的养老服务企业或社会服务机构运营。县民政局要与运营方签订合同，明晰权责关系，明确双方权利义务、产权性质、经营范围、运营时限、退出机制、风险分担、争端解决、中止条款等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（三）推进医养结合。采取内设医疗机构、引入外部医疗资源、与医疗卫生机构协作等方式，提升敬老院的医疗服务水平。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合理分担费用。县民政局按照供养标准将集中供养特困人员基本生活费用按月拨付到托管机构，照料护理费用按季度拨付到托管机构。镇（街道）根据县政府《关于镇（街道）敬老院整合及管理经营体制改革的批复》（源政字〔2017〕123号）文件要求，按照实际入住人数及时将负担费用支付托管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（五）建立评估机制。对申请入住敬老院的特困人员身体状况进行评估，增加特困人员入住敬老院的公开透明性。评估工作可采取购买第三方服务方式进行。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六）完善入住程序。分散供养特困人员愿意集中供养的，应实现“愿进全进”。入住敬老院，需由个人或村民委员会向所在镇（街道）民政所提出申请，符合条件的，由所在镇（街道）民政所为特困人员办理相关入住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（七）强化安全管理。集中供养的特困人员出现意外伤害、食品药品等安全事故，托管机构应采取必要措施积极抢救。因管理不当引起的安全问题，应承担相应的法律责任。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（八）其他事项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一是敬老院托管后，其资产（包括房屋建筑、土地及附属设施设备等）所有权不变，托管机构只有使用权，没有处置权。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二是原敬老院的床、柜子、空调等固定资产，托管机构免费使用，双方应做好移交登记备案，托管机构使用不当造成损毁的，应照价赔偿。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三是托管机构应无条件接受和配合上级部门的工作检查。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四是原敬老院工作人员由镇（街道）自行妥善安置；或由本人提出申请，经托管机构认可，与托管机构签订用工合同，继续留敬老院工作。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五、加强组织领导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一）健全工作机制。县民政局作为推进“公建民营”改革的责任主体，要发挥牵头协调作用，切实强化敬老院的兜底保障功能，认真履行监督管理、行业规范、业务指导职责。县财政局要加大财政投入力度，优化资金补助结构和使用效益。县公安、消防、卫计、国土、住建、人社、老龄等部门，要各负其责、各司其职，及时解决工作中遇到的问题，扎实推进我县敬老院“公建民营”改革试点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二）严格监督管理。县民政局和镇（街道）要认真履行监管职能，公开举报电话，对履行协议、落实责任情况进行监督检查，对托管期间达不到标准要求或存在其他违规行为的托管机构，要责令限期整改，整改后仍不达标的，要依法停止其运营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三）加强业务培训。县民政局要积极创造条件，强化工作人员的专业技能培训，使各级社会救助人员、敬老院管理服务人员全面准确地掌握特困人员供养政策，提升业务能力，不断提高供养服务机构管理服务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沂源县人民政府办公室                                           2018年7月9日印发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43F26E46"/>
    <w:rsid w:val="3579545F"/>
    <w:rsid w:val="43F26E46"/>
    <w:rsid w:val="5D755C5D"/>
    <w:rsid w:val="65031DA0"/>
    <w:rsid w:val="673D5A3D"/>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1085</Characters>
  <Lines>0</Lines>
  <Paragraphs>0</Paragraphs>
  <TotalTime>91</TotalTime>
  <ScaleCrop>false</ScaleCrop>
  <LinksUpToDate>false</LinksUpToDate>
  <CharactersWithSpaces>1423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2023-07-25T03:23:00Z</dcterms:created>
  <dc:creator>白白白白</dc:creator>
  <cp:lastModifiedBy>白白白白</cp:lastModifiedBy>
  <dcterms:modified xsi:type="dcterms:W3CDTF">2023-07-27T08:22:49Z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E2B949C6074941DD87FA2BE473A4EB2B_13</vt:lpwstr>
  </property>
</Properties>
</file>