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5F20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" w:hAnsi="仿宋" w:eastAsia="仿宋" w:cs="仿宋"/>
          <w:sz w:val="31"/>
          <w:szCs w:val="31"/>
        </w:rPr>
        <w:t>源政办字〔2019〕37号</w:t>
      </w:r>
    </w:p>
    <w:p w14:paraId="3D9A2D0C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_GB2312" w:eastAsia="仿宋_GB2312" w:cs="仿宋_GB2312"/>
          <w:sz w:val="31"/>
          <w:szCs w:val="31"/>
        </w:rPr>
        <w:t> </w:t>
      </w:r>
    </w:p>
    <w:p w14:paraId="7C5B15BA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  <w:r>
        <w:rPr>
          <w:rStyle w:val="5"/>
          <w:rFonts w:ascii="黑体" w:hAnsi="宋体" w:eastAsia="黑体" w:cs="黑体"/>
          <w:sz w:val="43"/>
          <w:szCs w:val="43"/>
        </w:rPr>
        <w:t>沂源县人民政府办公室</w:t>
      </w:r>
    </w:p>
    <w:p w14:paraId="693EE448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关于印发沂源县消防违法行为“百日严打”</w:t>
      </w:r>
    </w:p>
    <w:p w14:paraId="194980E1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集中整治行动实施方案的通知</w:t>
      </w:r>
    </w:p>
    <w:bookmarkEnd w:id="0"/>
    <w:p w14:paraId="79C938F0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各镇人民政府,各街道办事处，开发区管委会，县政府各有关部门、各有关企事业单位：</w:t>
      </w:r>
    </w:p>
    <w:p w14:paraId="03E56366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《沂源县消防违法行为“百日严打”集中整治行动实施方案》已经县政府同意，现印发给你们，请认真组织实施。</w:t>
      </w:r>
    </w:p>
    <w:p w14:paraId="21AA3981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290A30C6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11DCFF77"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                 沂源县人民政府办公室</w:t>
      </w:r>
    </w:p>
    <w:p w14:paraId="628ABA40"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                             2019年7月12日</w:t>
      </w:r>
    </w:p>
    <w:p w14:paraId="533417B5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 w14:paraId="170AAD7E">
      <w:pPr>
        <w:pStyle w:val="2"/>
        <w:keepNext w:val="0"/>
        <w:keepLines w:val="0"/>
        <w:widowControl/>
        <w:suppressLineNumbers w:val="0"/>
        <w:spacing w:line="540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沂源县消防违法行为“百日严打”</w:t>
      </w:r>
    </w:p>
    <w:p w14:paraId="0F948F77">
      <w:pPr>
        <w:pStyle w:val="2"/>
        <w:keepNext w:val="0"/>
        <w:keepLines w:val="0"/>
        <w:widowControl/>
        <w:suppressLineNumbers w:val="0"/>
        <w:spacing w:line="540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集中整治行动实施方案</w:t>
      </w:r>
    </w:p>
    <w:p w14:paraId="2592A172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2C8192E3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为深刻吸取火灾事故教训，有效防范化解重大消防安全风险，按照市政府办公室《关于开展消防违法行为“百日严打”集中整治行动的通知》（淄政办发明电〔2019〕15号）要求，结合我县实际，制定本方案。</w:t>
      </w:r>
    </w:p>
    <w:p w14:paraId="5184B047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一、目标任务</w:t>
      </w:r>
    </w:p>
    <w:p w14:paraId="23FADE0E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以习近平新时代中国特色社会主义思想为指导，全面贯彻落实党的十九大精神，坚定不移践行安全发展理念，强化安全红线意识，科学防范安全风险，对全县消防安全违法行为和火灾隐患“零容忍”,迅速在全社会掀起重拳整治火灾隐患的强大态势,为新中国成立 70 周年和全县经济社会发展创造良好的消防安全环境。</w:t>
      </w:r>
    </w:p>
    <w:p w14:paraId="23C44535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二、组织机构</w:t>
      </w:r>
    </w:p>
    <w:p w14:paraId="7A571408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成立县消防违法行为“百日严打”集中整治行动工作专班，专班办公室设在县消防救援大队，负责具体抓好消防违法行为“百日严打”集中整治行动。各镇政府（含街道办事处、开发区管委会，下同）成立专门工作小组，确定具体责任人，组织开展消防安全隐患排查整治及宣传教育工作。</w:t>
      </w:r>
    </w:p>
    <w:p w14:paraId="51D2068C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三、严打整治时间</w:t>
      </w:r>
    </w:p>
    <w:p w14:paraId="7ADBCFC2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7月15日至10月25日。</w:t>
      </w:r>
    </w:p>
    <w:p w14:paraId="38613F1C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四、严打整治重点</w:t>
      </w:r>
    </w:p>
    <w:p w14:paraId="055F1E15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此次严打整治的重点为下列火灾隐患及消防违法行为:</w:t>
      </w:r>
    </w:p>
    <w:p w14:paraId="7CC5BE5A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（一）消防设施、器材未保持完好有效,损坏、挪用或者擅自拆除、停用消防设施、器材。</w:t>
      </w:r>
    </w:p>
    <w:p w14:paraId="09FE9EAB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（二）占用、堵塞、封闭疏散通道、安全出口,常闭式防火门未保持关闭。</w:t>
      </w:r>
    </w:p>
    <w:p w14:paraId="5C83C0C8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（三）电气线路敷设不符合标准规定。</w:t>
      </w:r>
    </w:p>
    <w:p w14:paraId="340CA86B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（四）违规使用易燃可燃材料装修装饰、违规使用易燃可燃泡沫夹芯彩钢板。</w:t>
      </w:r>
    </w:p>
    <w:p w14:paraId="462AE273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（五）“三合一”场所设置不符合消防技术标准。</w:t>
      </w:r>
    </w:p>
    <w:p w14:paraId="35AFE7A3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（六）违反规定使用明火作业。</w:t>
      </w:r>
    </w:p>
    <w:p w14:paraId="0D799071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（七）消防控制室值班人员不具有相应职业资格、数量不足或脱岗。</w:t>
      </w:r>
    </w:p>
    <w:p w14:paraId="6CC57629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（八）电动自行车违规停放充电。</w:t>
      </w:r>
    </w:p>
    <w:p w14:paraId="44987FEE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五、严打整治措施</w:t>
      </w:r>
    </w:p>
    <w:p w14:paraId="53B884A3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严打期间存在以下消防违法行为的,由县公安、住房城乡建设、应急、消防等部门按照相应职责依法从严从重处理。</w:t>
      </w:r>
    </w:p>
    <w:p w14:paraId="0AA96EB6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（一）凡建设工程未依法进行消防设计审查、消防验收或经抽查不合格不停止使用,公众聚集场所未经消防安全检查或经检查不符合要求擅自投入使用、营业的,依法责令停止施工、停止使用、停产停业并处罚款。</w:t>
      </w:r>
    </w:p>
    <w:p w14:paraId="25FB20C1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二）凡疏散通道、安全出口数量不足或者严重堵塞,建筑消防设施严重损坏,人员密集场所违规使用、储存易燃易爆危险品,采用易燃、可燃材料装修装饰可能导致重大人员伤亡的,使用易燃可燃芯材彩钢板搭建临时建筑可能严重威胁公共安全的,依法临时查封危险部位或场所。</w:t>
      </w:r>
    </w:p>
    <w:p w14:paraId="3D393BC0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（三）凡占用、堵塞、封闭疏散通道、安全出口、消防车通道,在人员密集场所门窗上设置影响逃生和灭火救援的障碍物,拒不改正的,依法强制拆 (移)除并罚款。</w:t>
      </w:r>
    </w:p>
    <w:p w14:paraId="39A7635F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（四）凡违法违规在生产、经营、储存场所内安排人员住宿,电气线路敷设不符合标准规定逾期不改正的,依法责令停产停业、停止使用并处罚款。</w:t>
      </w:r>
    </w:p>
    <w:p w14:paraId="3D5009C3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（五）凡消防设施、器材配置不符合标准或者未保持完好有效的,自动消防设施操作人员无证上岗的,依法按上限从重处罚。</w:t>
      </w:r>
    </w:p>
    <w:p w14:paraId="4A743772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（六）凡违反消防安全规定进入生产、储存易燃易爆危险物品场所的,违反规定使用明火作业或者在具有火灾、爆炸危险的场所吸烟、使用明火的,依法处警告、罚款或者五日以下拘留。</w:t>
      </w:r>
    </w:p>
    <w:p w14:paraId="1615E976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（七）凡指使或者强令他人违反消防安全规定冒险作业或过失引起火灾,擅自拆封或者使用被查封的场所、部位,尚不构成犯罪的,依法处十日以上十五日以下拘留。</w:t>
      </w:r>
    </w:p>
    <w:p w14:paraId="06026C16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（八）凡违反省公安厅发布的 《电动车消防安全五条禁令》,在居民住宅区的疏散通道、安全出口等公共区域停放电动车或充电,在群租屋和人员密集场所内充电,占用消防车通道,私拉乱接充电线路,使用易燃可燃材料搭建电动车停放场所,拒不改正的,依法从重处罚。</w:t>
      </w:r>
    </w:p>
    <w:p w14:paraId="155D17F2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（九）凡过失引起火灾,致人重伤、死亡或者使公私财产遭受重大损失,构成失火罪的;违反消防管理法规,经消防监督机构通知采取改正措施而拒绝执行,造成严重后果,构成消防责任事故罪的,依法追究刑事责任。</w:t>
      </w:r>
    </w:p>
    <w:p w14:paraId="7854915E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（十）凡发现影响公共安全的重大火灾隐患,由县政府挂牌督办并在媒体上曝光,组织、责成有关部门、单位采取措施,限期予以整改。</w:t>
      </w:r>
    </w:p>
    <w:p w14:paraId="4B22F1E1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六、工作要求</w:t>
      </w:r>
    </w:p>
    <w:p w14:paraId="4DA57E4E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一）落实责任。各镇政府、各有关部门要认真落实“党政同责、一岗双责、齐抓共管”的消防安全责任体系,明确职责分工,制定实施方案。按照各自辖区管理职责、行业管理职责和严打重点,逐项排查,建立排查台账。</w:t>
      </w:r>
    </w:p>
    <w:p w14:paraId="02A5AE51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二）严格执法。各镇政府、各有关部门要用足用好行政手段和法律手段,督促单位落实消防安全主体责任。对严打期间顶风违法的,要依法严厉打击,从严从重处罚。对消防安全隐患严重、久拖不改的生产经营单位,依法采取强制措施,县、镇（含街道、经济开发区）两级挂牌督办,震慑违法行为,坚决消除火灾隐患。</w:t>
      </w:r>
    </w:p>
    <w:p w14:paraId="323D0A79">
      <w:pPr>
        <w:pStyle w:val="2"/>
        <w:keepNext w:val="0"/>
        <w:keepLines w:val="0"/>
        <w:widowControl/>
        <w:suppressLineNumbers w:val="0"/>
        <w:spacing w:line="5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三）强化督导。“百日严打”行动期间，县政府将采取明查暗访等手段开展督导。对工作进展快、成效显著的,将予以通报表扬;对工作开展不细、不实,严打整治行动期间发生亡人或有影响火灾事故的,将约谈镇政府、行业部门和单位负责人,并予以通报批评;对存在责任不落实、监管不到位的,将依法依纪严肃问责。同时,发挥新闻媒体舆论监督作用,对严打整治行动进行集中宣传,对存在的消防违法行为进行曝光,对拒不整改隐患单位进行曝光,营造强大的舆论声势。</w:t>
      </w:r>
    </w:p>
    <w:p w14:paraId="760972A8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2C54432C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     </w:t>
      </w:r>
      <w:r>
        <w:rPr>
          <w:rStyle w:val="5"/>
          <w:rFonts w:hint="eastAsia" w:ascii="仿宋" w:hAnsi="仿宋" w:eastAsia="仿宋" w:cs="仿宋"/>
          <w:sz w:val="28"/>
          <w:szCs w:val="28"/>
        </w:rPr>
        <w:t>抄送：县委各部门，县人大常委会办公室，县政协办公室，县监委，</w:t>
      </w:r>
    </w:p>
    <w:p w14:paraId="46A7E163">
      <w:pPr>
        <w:pStyle w:val="2"/>
        <w:keepNext w:val="0"/>
        <w:keepLines w:val="0"/>
        <w:widowControl/>
        <w:suppressLineNumbers w:val="0"/>
        <w:spacing w:line="480" w:lineRule="atLeast"/>
        <w:ind w:left="1110" w:firstLine="45"/>
      </w:pPr>
      <w:r>
        <w:rPr>
          <w:rStyle w:val="5"/>
          <w:rFonts w:hint="eastAsia" w:ascii="仿宋" w:hAnsi="仿宋" w:eastAsia="仿宋" w:cs="仿宋"/>
          <w:sz w:val="28"/>
          <w:szCs w:val="28"/>
        </w:rPr>
        <w:t>     县法院，县检察院。</w:t>
      </w:r>
    </w:p>
    <w:p w14:paraId="26989349">
      <w:pPr>
        <w:pStyle w:val="2"/>
        <w:keepNext w:val="0"/>
        <w:keepLines w:val="0"/>
        <w:widowControl/>
        <w:suppressLineNumbers w:val="0"/>
        <w:spacing w:line="480" w:lineRule="atLeast"/>
        <w:ind w:left="1110" w:firstLine="45"/>
      </w:pPr>
      <w:r>
        <w:rPr>
          <w:rStyle w:val="5"/>
          <w:rFonts w:hint="eastAsia" w:ascii="仿宋" w:hAnsi="仿宋" w:eastAsia="仿宋" w:cs="仿宋"/>
          <w:sz w:val="28"/>
          <w:szCs w:val="28"/>
        </w:rPr>
        <w:t>     县工商联。</w:t>
      </w:r>
    </w:p>
    <w:p w14:paraId="3FCBB360">
      <w:pPr>
        <w:pStyle w:val="2"/>
        <w:keepNext w:val="0"/>
        <w:keepLines w:val="0"/>
        <w:widowControl/>
        <w:suppressLineNumbers w:val="0"/>
        <w:spacing w:line="480" w:lineRule="atLeast"/>
        <w:ind w:left="0" w:firstLine="285"/>
      </w:pPr>
      <w:r>
        <w:br w:type="textWrapping"/>
      </w:r>
      <w:r>
        <w:drawing>
          <wp:inline distT="0" distB="0" distL="114300" distR="114300">
            <wp:extent cx="5638800" cy="28575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9275" cy="28575"/>
            <wp:effectExtent l="0" t="0" r="0" b="0"/>
            <wp:docPr id="9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沂源县人民政府办公室                   2019年7月12日印发</w:t>
      </w:r>
    </w:p>
    <w:p w14:paraId="21145C58">
      <w:pPr>
        <w:pStyle w:val="2"/>
        <w:keepNext w:val="0"/>
        <w:keepLines w:val="0"/>
        <w:widowControl/>
        <w:suppressLineNumbers w:val="0"/>
      </w:pPr>
      <w:r>
        <w:t> </w:t>
      </w:r>
    </w:p>
    <w:p w14:paraId="3AD246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3C5E539B"/>
    <w:rsid w:val="50E937C3"/>
    <w:rsid w:val="51D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268A81FB39BD4125B14DAC735B6CF497_13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