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8FA1F">
      <w:pPr>
        <w:pStyle w:val="2"/>
        <w:keepNext w:val="0"/>
        <w:keepLines w:val="0"/>
        <w:widowControl/>
        <w:suppressLineNumbers w:val="0"/>
        <w:spacing w:after="0" w:afterAutospacing="0" w:line="525" w:lineRule="atLeast"/>
        <w:jc w:val="center"/>
      </w:pPr>
      <w:r>
        <w:rPr>
          <w:rFonts w:ascii="仿宋" w:hAnsi="仿宋" w:eastAsia="仿宋" w:cs="仿宋"/>
          <w:b/>
          <w:bCs/>
          <w:sz w:val="31"/>
          <w:szCs w:val="31"/>
        </w:rPr>
        <w:t>源政办字〔2019〕35号</w:t>
      </w:r>
    </w:p>
    <w:p w14:paraId="5C436117">
      <w:pPr>
        <w:pStyle w:val="2"/>
        <w:keepNext w:val="0"/>
        <w:keepLines w:val="0"/>
        <w:widowControl/>
        <w:suppressLineNumbers w:val="0"/>
        <w:spacing w:line="540" w:lineRule="atLeast"/>
        <w:jc w:val="center"/>
      </w:pPr>
      <w:r>
        <w:rPr>
          <w:rStyle w:val="5"/>
          <w:rFonts w:ascii="方正小标宋简体" w:hAnsi="方正小标宋简体" w:eastAsia="方正小标宋简体" w:cs="方正小标宋简体"/>
          <w:sz w:val="43"/>
          <w:szCs w:val="43"/>
        </w:rPr>
        <w:t> </w:t>
      </w:r>
    </w:p>
    <w:p w14:paraId="6BDE563C">
      <w:pPr>
        <w:pStyle w:val="2"/>
        <w:keepNext w:val="0"/>
        <w:keepLines w:val="0"/>
        <w:widowControl/>
        <w:suppressLineNumbers w:val="0"/>
        <w:spacing w:line="540" w:lineRule="atLeast"/>
        <w:jc w:val="center"/>
      </w:pPr>
      <w:r>
        <w:t> </w:t>
      </w:r>
    </w:p>
    <w:p w14:paraId="19178CC1">
      <w:pPr>
        <w:pStyle w:val="2"/>
        <w:keepNext w:val="0"/>
        <w:keepLines w:val="0"/>
        <w:widowControl/>
        <w:suppressLineNumbers w:val="0"/>
        <w:spacing w:line="540" w:lineRule="atLeast"/>
        <w:jc w:val="center"/>
      </w:pPr>
      <w:r>
        <w:rPr>
          <w:rStyle w:val="5"/>
          <w:rFonts w:ascii="黑体" w:hAnsi="宋体" w:eastAsia="黑体" w:cs="黑体"/>
          <w:sz w:val="43"/>
          <w:szCs w:val="43"/>
        </w:rPr>
        <w:t>沂源县人民政府办公室</w:t>
      </w:r>
    </w:p>
    <w:p w14:paraId="0AD27F89">
      <w:pPr>
        <w:pStyle w:val="2"/>
        <w:keepNext w:val="0"/>
        <w:keepLines w:val="0"/>
        <w:widowControl/>
        <w:suppressLineNumbers w:val="0"/>
        <w:spacing w:line="540" w:lineRule="atLeast"/>
        <w:jc w:val="center"/>
      </w:pPr>
      <w:bookmarkStart w:id="0" w:name="_GoBack"/>
      <w:r>
        <w:rPr>
          <w:rStyle w:val="5"/>
          <w:rFonts w:hint="eastAsia" w:ascii="黑体" w:hAnsi="宋体" w:eastAsia="黑体" w:cs="黑体"/>
          <w:sz w:val="43"/>
          <w:szCs w:val="43"/>
        </w:rPr>
        <w:t>关于印发沂源县工业投资项目“1+N”审批</w:t>
      </w:r>
    </w:p>
    <w:p w14:paraId="4909BB01">
      <w:pPr>
        <w:pStyle w:val="2"/>
        <w:keepNext w:val="0"/>
        <w:keepLines w:val="0"/>
        <w:widowControl/>
        <w:suppressLineNumbers w:val="0"/>
        <w:spacing w:line="540" w:lineRule="atLeast"/>
        <w:jc w:val="center"/>
      </w:pPr>
      <w:r>
        <w:rPr>
          <w:rStyle w:val="5"/>
          <w:rFonts w:hint="eastAsia" w:ascii="黑体" w:hAnsi="宋体" w:eastAsia="黑体" w:cs="黑体"/>
          <w:sz w:val="43"/>
          <w:szCs w:val="43"/>
        </w:rPr>
        <w:t>制度改革实施方案的通知</w:t>
      </w:r>
    </w:p>
    <w:bookmarkEnd w:id="0"/>
    <w:p w14:paraId="4EBD802C">
      <w:pPr>
        <w:pStyle w:val="2"/>
        <w:keepNext w:val="0"/>
        <w:keepLines w:val="0"/>
        <w:widowControl/>
        <w:suppressLineNumbers w:val="0"/>
        <w:spacing w:line="540" w:lineRule="atLeast"/>
      </w:pPr>
      <w:r>
        <w:rPr>
          <w:rStyle w:val="5"/>
          <w:rFonts w:ascii="仿宋_GB2312" w:eastAsia="仿宋_GB2312" w:cs="仿宋_GB2312"/>
          <w:sz w:val="31"/>
          <w:szCs w:val="31"/>
        </w:rPr>
        <w:t> </w:t>
      </w:r>
    </w:p>
    <w:p w14:paraId="6141AC5C">
      <w:pPr>
        <w:pStyle w:val="2"/>
        <w:keepNext w:val="0"/>
        <w:keepLines w:val="0"/>
        <w:widowControl/>
        <w:suppressLineNumbers w:val="0"/>
        <w:spacing w:line="540" w:lineRule="atLeast"/>
      </w:pPr>
      <w:r>
        <w:rPr>
          <w:rStyle w:val="5"/>
          <w:rFonts w:hint="eastAsia" w:ascii="仿宋" w:hAnsi="仿宋" w:eastAsia="仿宋" w:cs="仿宋"/>
          <w:sz w:val="31"/>
          <w:szCs w:val="31"/>
        </w:rPr>
        <w:t>各镇人民政府，各街道办事处，开发区管委会，县政府各部门，各有关单位：</w:t>
      </w:r>
    </w:p>
    <w:p w14:paraId="65C12806">
      <w:pPr>
        <w:pStyle w:val="2"/>
        <w:keepNext w:val="0"/>
        <w:keepLines w:val="0"/>
        <w:widowControl/>
        <w:suppressLineNumbers w:val="0"/>
        <w:spacing w:line="540" w:lineRule="atLeast"/>
        <w:ind w:left="0" w:firstLine="645"/>
      </w:pPr>
      <w:r>
        <w:rPr>
          <w:rStyle w:val="5"/>
          <w:rFonts w:hint="eastAsia" w:ascii="仿宋" w:hAnsi="仿宋" w:eastAsia="仿宋" w:cs="仿宋"/>
          <w:sz w:val="31"/>
          <w:szCs w:val="31"/>
        </w:rPr>
        <w:t>《沂源县工业投资项目“1+N”审批制度改革实施方案》已经县政府同意，现印发给你们，请认真组织实施。</w:t>
      </w:r>
    </w:p>
    <w:p w14:paraId="363AB71A">
      <w:pPr>
        <w:pStyle w:val="2"/>
        <w:keepNext w:val="0"/>
        <w:keepLines w:val="0"/>
        <w:widowControl/>
        <w:suppressLineNumbers w:val="0"/>
        <w:spacing w:line="540" w:lineRule="atLeast"/>
        <w:ind w:left="0" w:right="480" w:firstLine="645"/>
        <w:jc w:val="right"/>
      </w:pPr>
      <w:r>
        <w:rPr>
          <w:rStyle w:val="5"/>
          <w:rFonts w:hint="eastAsia" w:ascii="仿宋" w:hAnsi="仿宋" w:eastAsia="仿宋" w:cs="仿宋"/>
          <w:sz w:val="31"/>
          <w:szCs w:val="31"/>
        </w:rPr>
        <w:t> </w:t>
      </w:r>
    </w:p>
    <w:p w14:paraId="36349DF9">
      <w:pPr>
        <w:pStyle w:val="2"/>
        <w:keepNext w:val="0"/>
        <w:keepLines w:val="0"/>
        <w:widowControl/>
        <w:suppressLineNumbers w:val="0"/>
        <w:spacing w:line="540" w:lineRule="atLeast"/>
        <w:ind w:left="0" w:right="480" w:firstLine="645"/>
        <w:jc w:val="right"/>
      </w:pPr>
      <w:r>
        <w:rPr>
          <w:rStyle w:val="5"/>
          <w:rFonts w:hint="eastAsia" w:ascii="仿宋" w:hAnsi="仿宋" w:eastAsia="仿宋" w:cs="仿宋"/>
          <w:sz w:val="31"/>
          <w:szCs w:val="31"/>
        </w:rPr>
        <w:t>沂源县人民政府办公室</w:t>
      </w:r>
    </w:p>
    <w:p w14:paraId="1BF10519">
      <w:pPr>
        <w:pStyle w:val="2"/>
        <w:keepNext w:val="0"/>
        <w:keepLines w:val="0"/>
        <w:widowControl/>
        <w:suppressLineNumbers w:val="0"/>
        <w:spacing w:after="0" w:afterAutospacing="0" w:line="540" w:lineRule="atLeast"/>
        <w:jc w:val="center"/>
      </w:pPr>
      <w:r>
        <w:rPr>
          <w:rStyle w:val="5"/>
          <w:rFonts w:hint="eastAsia" w:ascii="仿宋" w:hAnsi="仿宋" w:eastAsia="仿宋" w:cs="仿宋"/>
          <w:sz w:val="31"/>
          <w:szCs w:val="31"/>
        </w:rPr>
        <w:t>                                                                  2019年8月7日</w:t>
      </w:r>
    </w:p>
    <w:p w14:paraId="4FF43C35">
      <w:pPr>
        <w:pStyle w:val="2"/>
        <w:keepNext w:val="0"/>
        <w:keepLines w:val="0"/>
        <w:widowControl/>
        <w:suppressLineNumbers w:val="0"/>
        <w:spacing w:after="0" w:afterAutospacing="0" w:line="540" w:lineRule="atLeast"/>
        <w:ind w:left="0" w:firstLine="645"/>
      </w:pPr>
      <w:r>
        <w:rPr>
          <w:rStyle w:val="5"/>
          <w:rFonts w:hint="eastAsia" w:ascii="仿宋" w:hAnsi="仿宋" w:eastAsia="仿宋" w:cs="仿宋"/>
          <w:sz w:val="31"/>
          <w:szCs w:val="31"/>
        </w:rPr>
        <w:t>（此件公开发布）</w:t>
      </w:r>
    </w:p>
    <w:p w14:paraId="3F82C0E2">
      <w:pPr>
        <w:pStyle w:val="2"/>
        <w:keepNext w:val="0"/>
        <w:keepLines w:val="0"/>
        <w:widowControl/>
        <w:suppressLineNumbers w:val="0"/>
        <w:spacing w:after="0" w:afterAutospacing="0" w:line="540" w:lineRule="atLeast"/>
        <w:jc w:val="center"/>
      </w:pPr>
      <w:r>
        <w:rPr>
          <w:rStyle w:val="5"/>
          <w:rFonts w:hint="eastAsia" w:ascii="仿宋" w:hAnsi="仿宋" w:eastAsia="仿宋" w:cs="仿宋"/>
          <w:sz w:val="31"/>
          <w:szCs w:val="31"/>
        </w:rPr>
        <w:t> </w:t>
      </w:r>
    </w:p>
    <w:p w14:paraId="0D1F5A32">
      <w:pPr>
        <w:pStyle w:val="2"/>
        <w:keepNext w:val="0"/>
        <w:keepLines w:val="0"/>
        <w:widowControl/>
        <w:suppressLineNumbers w:val="0"/>
        <w:spacing w:after="0" w:afterAutospacing="0" w:line="555" w:lineRule="atLeast"/>
        <w:jc w:val="center"/>
      </w:pPr>
      <w:r>
        <w:rPr>
          <w:rStyle w:val="5"/>
          <w:rFonts w:hint="eastAsia" w:ascii="黑体" w:hAnsi="宋体" w:eastAsia="黑体" w:cs="黑体"/>
          <w:sz w:val="43"/>
          <w:szCs w:val="43"/>
        </w:rPr>
        <w:t>沂源县工业投资项目“1+N”审批制度改革</w:t>
      </w:r>
    </w:p>
    <w:p w14:paraId="58E9DA0B">
      <w:pPr>
        <w:pStyle w:val="2"/>
        <w:keepNext w:val="0"/>
        <w:keepLines w:val="0"/>
        <w:widowControl/>
        <w:suppressLineNumbers w:val="0"/>
        <w:spacing w:after="0" w:afterAutospacing="0" w:line="555" w:lineRule="atLeast"/>
        <w:jc w:val="center"/>
      </w:pPr>
      <w:r>
        <w:rPr>
          <w:rStyle w:val="5"/>
          <w:rFonts w:hint="eastAsia" w:ascii="黑体" w:hAnsi="宋体" w:eastAsia="黑体" w:cs="黑体"/>
          <w:sz w:val="43"/>
          <w:szCs w:val="43"/>
        </w:rPr>
        <w:t>实 施 方 案</w:t>
      </w:r>
    </w:p>
    <w:p w14:paraId="3C0E2B32">
      <w:pPr>
        <w:pStyle w:val="2"/>
        <w:keepNext w:val="0"/>
        <w:keepLines w:val="0"/>
        <w:widowControl/>
        <w:suppressLineNumbers w:val="0"/>
        <w:spacing w:after="0" w:afterAutospacing="0" w:line="555" w:lineRule="atLeast"/>
        <w:jc w:val="both"/>
      </w:pPr>
      <w:r>
        <w:rPr>
          <w:rFonts w:hint="eastAsia" w:ascii="方正小标宋简体" w:hAnsi="方正小标宋简体" w:eastAsia="方正小标宋简体" w:cs="方正小标宋简体"/>
          <w:sz w:val="36"/>
          <w:szCs w:val="36"/>
        </w:rPr>
        <w:t> </w:t>
      </w:r>
    </w:p>
    <w:p w14:paraId="6E61B1A9">
      <w:pPr>
        <w:pStyle w:val="2"/>
        <w:keepNext w:val="0"/>
        <w:keepLines w:val="0"/>
        <w:widowControl/>
        <w:suppressLineNumbers w:val="0"/>
        <w:spacing w:after="0" w:afterAutospacing="0" w:line="555" w:lineRule="atLeast"/>
        <w:ind w:left="0" w:firstLine="645"/>
        <w:jc w:val="both"/>
      </w:pPr>
      <w:r>
        <w:rPr>
          <w:rStyle w:val="5"/>
          <w:rFonts w:hint="eastAsia" w:ascii="仿宋" w:hAnsi="仿宋" w:eastAsia="仿宋" w:cs="仿宋"/>
          <w:sz w:val="31"/>
          <w:szCs w:val="31"/>
        </w:rPr>
        <w:t>为贯彻落实党中央、国务院关于深化“放管服”改革决策部署和省市有关要求，加快推进投资项目审批制度改革，更好服务保障新旧动能转换重大工程，根据市政府办公室《关于印发淄博市工业投资项目“1+N”审批制度改革实施意见的通知》（淄政办字〔2019〕34号）精神，制定本方案。</w:t>
      </w:r>
    </w:p>
    <w:p w14:paraId="5AC2EC69">
      <w:pPr>
        <w:pStyle w:val="2"/>
        <w:keepNext w:val="0"/>
        <w:keepLines w:val="0"/>
        <w:widowControl/>
        <w:suppressLineNumbers w:val="0"/>
        <w:spacing w:after="0" w:afterAutospacing="0" w:line="555" w:lineRule="atLeast"/>
        <w:ind w:left="0" w:firstLine="645"/>
        <w:jc w:val="both"/>
      </w:pPr>
      <w:r>
        <w:rPr>
          <w:rStyle w:val="5"/>
          <w:rFonts w:hint="eastAsia" w:ascii="黑体" w:hAnsi="宋体" w:eastAsia="黑体" w:cs="黑体"/>
          <w:sz w:val="31"/>
          <w:szCs w:val="31"/>
        </w:rPr>
        <w:t>一、总体要求</w:t>
      </w:r>
    </w:p>
    <w:p w14:paraId="2F64F0B4">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通过实施工业投资项目“1+N”审批制度改革（“1”即“拿地即开工”审批模式，“N”即承诺审批制、“标准地”出让、“先建后验”、区域评估评审、帮办代办等审批方式创新），进一步简化审批环节、压缩办理时限，有效整合审批资源，优化审批流程，提高工业投资项目审批效率，更好服务保障新旧动能转换重大工程。</w:t>
      </w:r>
    </w:p>
    <w:p w14:paraId="64F70497">
      <w:pPr>
        <w:pStyle w:val="2"/>
        <w:keepNext w:val="0"/>
        <w:keepLines w:val="0"/>
        <w:widowControl/>
        <w:suppressLineNumbers w:val="0"/>
        <w:spacing w:after="0" w:afterAutospacing="0" w:line="555" w:lineRule="atLeast"/>
        <w:ind w:left="0" w:firstLine="645"/>
        <w:jc w:val="both"/>
      </w:pPr>
      <w:r>
        <w:rPr>
          <w:rStyle w:val="5"/>
          <w:rFonts w:hint="eastAsia" w:ascii="黑体" w:hAnsi="宋体" w:eastAsia="黑体" w:cs="黑体"/>
          <w:sz w:val="31"/>
          <w:szCs w:val="31"/>
        </w:rPr>
        <w:t>二、实施范围</w:t>
      </w:r>
    </w:p>
    <w:p w14:paraId="0B14082F">
      <w:pPr>
        <w:pStyle w:val="2"/>
        <w:keepNext w:val="0"/>
        <w:keepLines w:val="0"/>
        <w:widowControl/>
        <w:suppressLineNumbers w:val="0"/>
        <w:spacing w:after="0" w:afterAutospacing="0" w:line="555" w:lineRule="atLeast"/>
        <w:ind w:left="0" w:firstLine="645"/>
        <w:jc w:val="both"/>
      </w:pPr>
      <w:r>
        <w:rPr>
          <w:rStyle w:val="5"/>
          <w:rFonts w:hint="eastAsia" w:ascii="仿宋" w:hAnsi="仿宋" w:eastAsia="仿宋" w:cs="仿宋"/>
          <w:sz w:val="31"/>
          <w:szCs w:val="31"/>
        </w:rPr>
        <w:t>工业投资项目“1+N”审批模式主要适用于市、县人民政府年度内确定的重大项目和重点技改项目;入驻省级以上工业园区的新建、改建、扩建工业项目。</w:t>
      </w:r>
    </w:p>
    <w:p w14:paraId="3D1F814D">
      <w:pPr>
        <w:pStyle w:val="2"/>
        <w:keepNext w:val="0"/>
        <w:keepLines w:val="0"/>
        <w:widowControl/>
        <w:suppressLineNumbers w:val="0"/>
        <w:spacing w:after="0" w:afterAutospacing="0" w:line="555" w:lineRule="atLeast"/>
        <w:ind w:left="0" w:firstLine="645"/>
        <w:jc w:val="both"/>
      </w:pPr>
      <w:r>
        <w:rPr>
          <w:rStyle w:val="5"/>
          <w:rFonts w:hint="eastAsia" w:ascii="仿宋" w:hAnsi="仿宋" w:eastAsia="仿宋" w:cs="仿宋"/>
          <w:sz w:val="31"/>
          <w:szCs w:val="31"/>
        </w:rPr>
        <w:t>涉及危险化学品生产、储存的建设项目和伴有危险化学品产生的化工建设项目（包括危险化学品长输管道建设项目），以及关系国家安全和生态安全、涉及重大生产力布局、重大公共利益的项目除外。审批权限在省级、市级层面的审批事项从其规定。</w:t>
      </w:r>
    </w:p>
    <w:p w14:paraId="63752556">
      <w:pPr>
        <w:pStyle w:val="2"/>
        <w:keepNext w:val="0"/>
        <w:keepLines w:val="0"/>
        <w:widowControl/>
        <w:suppressLineNumbers w:val="0"/>
        <w:spacing w:after="0" w:afterAutospacing="0" w:line="555" w:lineRule="atLeast"/>
        <w:ind w:left="0" w:firstLine="645"/>
        <w:jc w:val="both"/>
      </w:pPr>
      <w:r>
        <w:rPr>
          <w:rStyle w:val="5"/>
          <w:rFonts w:hint="eastAsia" w:ascii="黑体" w:hAnsi="宋体" w:eastAsia="黑体" w:cs="黑体"/>
          <w:sz w:val="31"/>
          <w:szCs w:val="31"/>
        </w:rPr>
        <w:t>三、工作重点</w:t>
      </w:r>
    </w:p>
    <w:p w14:paraId="1BBDC83D">
      <w:pPr>
        <w:pStyle w:val="2"/>
        <w:keepNext w:val="0"/>
        <w:keepLines w:val="0"/>
        <w:widowControl/>
        <w:suppressLineNumbers w:val="0"/>
        <w:spacing w:after="0" w:afterAutospacing="0" w:line="555" w:lineRule="atLeast"/>
        <w:ind w:left="0" w:firstLine="645"/>
        <w:jc w:val="both"/>
      </w:pPr>
      <w:r>
        <w:rPr>
          <w:rStyle w:val="5"/>
          <w:rFonts w:hint="eastAsia" w:ascii="仿宋" w:hAnsi="仿宋" w:eastAsia="仿宋" w:cs="仿宋"/>
          <w:sz w:val="31"/>
          <w:szCs w:val="31"/>
        </w:rPr>
        <w:t>按照项目审批主要内容和审批时序，将“拿地即开工”审批模式划分为立项预审、并联审批、施工许可（拿地开工）三个阶段，每个审批阶段实行“一个部门牵头、并联审批、限时办结”。</w:t>
      </w:r>
    </w:p>
    <w:p w14:paraId="4127D08A">
      <w:pPr>
        <w:pStyle w:val="2"/>
        <w:keepNext w:val="0"/>
        <w:keepLines w:val="0"/>
        <w:widowControl/>
        <w:suppressLineNumbers w:val="0"/>
        <w:spacing w:after="0" w:afterAutospacing="0" w:line="555" w:lineRule="atLeast"/>
        <w:ind w:left="0" w:firstLine="645"/>
        <w:jc w:val="both"/>
      </w:pPr>
      <w:r>
        <w:rPr>
          <w:rStyle w:val="5"/>
          <w:rFonts w:ascii="楷体" w:hAnsi="楷体" w:eastAsia="楷体" w:cs="楷体"/>
          <w:sz w:val="31"/>
          <w:szCs w:val="31"/>
        </w:rPr>
        <w:t>（一）立项预审阶段</w:t>
      </w:r>
    </w:p>
    <w:p w14:paraId="65168004">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xml:space="preserve">在“拿地即开工”综合服务窗口（简称综合窗口），配备受理人员和帮办代办服务人员，集中办理立项预审业务。具体流程为： </w:t>
      </w:r>
    </w:p>
    <w:p w14:paraId="072B5ED8">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1.项目受理。综合窗口在收到项目单位申请后，进行审查，符合“拿地即开工”项目受理范围的，项目单位填写《沂源县工业投资项目“拿地即开工”审批申请表》，提交相关材料。综合窗口一次性收取，当即受理。</w:t>
      </w:r>
    </w:p>
    <w:p w14:paraId="646B350D">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化工项目按照《山东省化工投资项目管理暂行规定》（鲁政办字〔2017〕215号）和市化安转办《关于落实&lt;山东省化工投资项目管理暂行规定&gt;加快全市化工投资项目审批建设的通知》（淄化安转办〔2018〕1号）执行，必须持有市化安转办出具的初审意见，方可受理。</w:t>
      </w:r>
    </w:p>
    <w:p w14:paraId="34BD587A">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2.企业承诺。项目单位就资料真实性、风险承担、资料补齐等事项作出郑重承诺，并填写承诺书，在“信用淄博”网站公示。</w:t>
      </w:r>
    </w:p>
    <w:p w14:paraId="3FDE091E">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3.项目预审。综合窗口受理申请后报县联审办，县联审办组织有关部门开展联合预审工作。个别环节在市里的，由县联审办协调市联审办召集市直有关部门同时启动联合预审程序。涉及化工项目的，县化安转办一并参加联合预审。项目通过预审后，县联审办形成联合预审会议纪要,各部门按照会议纪要实施并联审批。</w:t>
      </w:r>
    </w:p>
    <w:p w14:paraId="4A252F33">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本阶段3个工作日内完成。</w:t>
      </w:r>
    </w:p>
    <w:p w14:paraId="4C9DC882">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责任单位：县发展改革局牵头</w:t>
      </w:r>
      <w:r>
        <w:rPr>
          <w:rStyle w:val="5"/>
          <w:rFonts w:hint="eastAsia" w:ascii="仿宋" w:hAnsi="仿宋" w:eastAsia="仿宋" w:cs="仿宋"/>
          <w:sz w:val="31"/>
          <w:szCs w:val="31"/>
        </w:rPr>
        <w:t xml:space="preserve">,县工业和信息化局、县自然资源局、县住房城乡建设局、县交通运输局、县水利局、县商务局、县文化和旅游局、县应急局、县行政审批服务局、市生态环境局沂源分局、县气象局等部门配合。 </w:t>
      </w:r>
    </w:p>
    <w:p w14:paraId="54FBBF88">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（二）并联审批阶段</w:t>
      </w:r>
    </w:p>
    <w:p w14:paraId="0C83AECF">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xml:space="preserve">本阶段是“拿地即开工”项目审批的核心阶段,工作重点是依据联合预审会议纪要和工作职责，按照“减、合、联、压”的思路框架，对全部审批事项进行梳理，将所有涉及工业投资项目审批的事项、环节及所需条件、资料，从综合性工作流程中剥离，制定单独工作流程、确定各流程任务。逐步整合各相关业务办理流程，调整审批时序，实行审批前移，实施并联审批。完成土地报批、“招拍挂”、土地合同签订、不动产权证书等手续办理的同时，同步完成施工许可证核发前所有事项的审批。 </w:t>
      </w:r>
    </w:p>
    <w:p w14:paraId="7677167F">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xml:space="preserve">1.实施并联审批。申请人同步实施环境影响评价、节能评估、压覆重要矿产资源、地质灾害危险性、地震安全性评价、文物保护、水土保持等评估评审报告的编制。项目园区已完成区域化评估评审的,可直接应用区域化评估评审成果或简化相关评估评审内容。组织各审批部门依据联合预审会议纪要实施并联审批,同步完成发展改革、自然资源、生态环境、水利、应急管理等联审部门的事项审批，许可证书及批复文件送县联审办。 </w:t>
      </w:r>
    </w:p>
    <w:p w14:paraId="01548738">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xml:space="preserve">2.实行审批前移。将用地预审意见作为使用土地证明文件申请办理建设工程规划许可证。对于带方案出让土地的项目,不再对设计方案进行审核。不在必须招标工程项目范围内的工业建设项目可由建设单位自主决定发包方式（包括勘察、设计、施工、监理）,不再强制要求公开招标。 </w:t>
      </w:r>
    </w:p>
    <w:p w14:paraId="51008BC4">
      <w:pPr>
        <w:pStyle w:val="2"/>
        <w:keepNext w:val="0"/>
        <w:keepLines w:val="0"/>
        <w:widowControl/>
        <w:suppressLineNumbers w:val="0"/>
        <w:spacing w:after="0" w:afterAutospacing="0" w:line="555" w:lineRule="atLeast"/>
        <w:ind w:left="0" w:firstLine="645"/>
        <w:jc w:val="both"/>
      </w:pPr>
      <w:r>
        <w:rPr>
          <w:rStyle w:val="5"/>
          <w:rFonts w:hint="eastAsia" w:ascii="仿宋" w:hAnsi="仿宋" w:eastAsia="仿宋" w:cs="仿宋"/>
          <w:sz w:val="31"/>
          <w:szCs w:val="31"/>
        </w:rPr>
        <w:t>3.完成土地出让手续办理。县自然资源局在45个工作日内完成土地报批、“招拍挂”、出让合同签订等手续（不含市级以上审批时间和法定公示时间），同时跟踪做好市级以上土地报批工作。</w:t>
      </w:r>
    </w:p>
    <w:p w14:paraId="706516F1">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责任单位：县自然资源局牵头</w:t>
      </w:r>
      <w:r>
        <w:rPr>
          <w:rStyle w:val="5"/>
          <w:rFonts w:hint="eastAsia" w:ascii="仿宋" w:hAnsi="仿宋" w:eastAsia="仿宋" w:cs="仿宋"/>
          <w:sz w:val="31"/>
          <w:szCs w:val="31"/>
        </w:rPr>
        <w:t xml:space="preserve">,县发展改革局、县工业和信息化局、县住房城乡建设局、县交通运输局、县水利局、县商务局、县文化和旅游局、县应急局、县行政审批服务局、市生态环境局沂源分局、县气象局等部门配合。 </w:t>
      </w:r>
    </w:p>
    <w:p w14:paraId="13ADD616">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 xml:space="preserve">（三）施工许可（拿地开工）阶段 </w:t>
      </w:r>
    </w:p>
    <w:p w14:paraId="58E048C5">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县住房城乡建设局简化施工许可证办理手续,实行建筑工程施工许可和质量安全监督合并办理。将建设项目工伤保险参保证明、建设单位建设资金落实情况、是否具备施工条件等施工许可审批前置条件，调整为建筑工程施工许可证核发时的容缺、承诺事项和核发后的事后监管。</w:t>
      </w:r>
    </w:p>
    <w:p w14:paraId="15E05BCC">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项目企业取得不动产权证书的同时，县住房城乡建设局完成建筑工程施工许可证审核办理。县联审办统一发放所有许可证书及批复文件，实现项目“拿地即开工”。</w:t>
      </w:r>
    </w:p>
    <w:p w14:paraId="0D0A9815">
      <w:pPr>
        <w:pStyle w:val="2"/>
        <w:keepNext w:val="0"/>
        <w:keepLines w:val="0"/>
        <w:widowControl/>
        <w:suppressLineNumbers w:val="0"/>
        <w:spacing w:after="0" w:afterAutospacing="0" w:line="555" w:lineRule="atLeast"/>
        <w:ind w:left="0" w:firstLine="645"/>
        <w:jc w:val="both"/>
      </w:pPr>
      <w:r>
        <w:rPr>
          <w:rStyle w:val="5"/>
          <w:rFonts w:hint="eastAsia" w:ascii="仿宋" w:hAnsi="仿宋" w:eastAsia="仿宋" w:cs="仿宋"/>
          <w:sz w:val="31"/>
          <w:szCs w:val="31"/>
        </w:rPr>
        <w:t>本阶段2个工作日内完成。</w:t>
      </w:r>
    </w:p>
    <w:p w14:paraId="67CCF132">
      <w:pPr>
        <w:pStyle w:val="2"/>
        <w:keepNext w:val="0"/>
        <w:keepLines w:val="0"/>
        <w:widowControl/>
        <w:suppressLineNumbers w:val="0"/>
        <w:spacing w:after="0" w:afterAutospacing="0" w:line="555" w:lineRule="atLeast"/>
        <w:ind w:left="0" w:firstLine="645"/>
        <w:jc w:val="both"/>
      </w:pPr>
      <w:r>
        <w:rPr>
          <w:rStyle w:val="5"/>
          <w:rFonts w:hint="eastAsia" w:ascii="黑体" w:hAnsi="宋体" w:eastAsia="黑体" w:cs="黑体"/>
          <w:sz w:val="31"/>
          <w:szCs w:val="31"/>
        </w:rPr>
        <w:t>责任单位：县住房城乡建设局牵头，</w:t>
      </w:r>
      <w:r>
        <w:rPr>
          <w:rStyle w:val="5"/>
          <w:rFonts w:hint="eastAsia" w:ascii="仿宋" w:hAnsi="仿宋" w:eastAsia="仿宋" w:cs="仿宋"/>
          <w:sz w:val="31"/>
          <w:szCs w:val="31"/>
        </w:rPr>
        <w:t>县发展改革局、县工业和信息化局、县自然资源局、县交通运输局、县水利局、县文化和旅游局、县应急局、县行政审批服务局、市生态环境局沂源分局、县气象局等部门配合。</w:t>
      </w:r>
    </w:p>
    <w:p w14:paraId="2E6B502A">
      <w:pPr>
        <w:pStyle w:val="2"/>
        <w:keepNext w:val="0"/>
        <w:keepLines w:val="0"/>
        <w:widowControl/>
        <w:suppressLineNumbers w:val="0"/>
        <w:spacing w:after="0" w:afterAutospacing="0" w:line="555" w:lineRule="atLeast"/>
        <w:ind w:left="0" w:firstLine="645"/>
        <w:jc w:val="both"/>
      </w:pPr>
      <w:r>
        <w:rPr>
          <w:rStyle w:val="5"/>
          <w:rFonts w:hint="eastAsia" w:ascii="黑体" w:hAnsi="宋体" w:eastAsia="黑体" w:cs="黑体"/>
          <w:sz w:val="31"/>
          <w:szCs w:val="31"/>
        </w:rPr>
        <w:t>四、创新审批方式</w:t>
      </w:r>
    </w:p>
    <w:p w14:paraId="4F4668CC">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（一）推行承诺审批制。</w:t>
      </w:r>
      <w:r>
        <w:rPr>
          <w:rStyle w:val="5"/>
          <w:rFonts w:hint="eastAsia" w:ascii="仿宋" w:hAnsi="仿宋" w:eastAsia="仿宋" w:cs="仿宋"/>
          <w:sz w:val="31"/>
          <w:szCs w:val="31"/>
        </w:rPr>
        <w:t>对工业投资项目中通过事中事后监管能够纠正不符合审批条件的行为且不会产生严重后果的审批事项，行政相对人书面承诺在一定期限内满足行政许可条件的，可以先行作出行政许可决定。按照“政府定标准、企业作承诺、过程强监管、信用有奖惩”的原则，各审批部门梳理公布实行承诺审批制事项清单及标准规范，行政相对人按照标准规范作出承诺，并由审批部门向社会公开。如因不能兑现承诺产生的法律后果由行政相对人自行承担，审批机关依法撤销已作出的行政许可决定，并按照法定程序办理相关事项。积极探索构建高效可评价的信用综合监管体系，实现跨部门联合惩戒，保障承诺审批制改革顺利实施。</w:t>
      </w:r>
    </w:p>
    <w:p w14:paraId="24E81EC2">
      <w:pPr>
        <w:pStyle w:val="2"/>
        <w:keepNext w:val="0"/>
        <w:keepLines w:val="0"/>
        <w:widowControl/>
        <w:suppressLineNumbers w:val="0"/>
        <w:spacing w:after="0" w:afterAutospacing="0" w:line="555" w:lineRule="atLeast"/>
        <w:ind w:left="0" w:firstLine="645"/>
        <w:jc w:val="both"/>
      </w:pPr>
      <w:r>
        <w:rPr>
          <w:rStyle w:val="5"/>
          <w:rFonts w:hint="eastAsia" w:ascii="黑体" w:hAnsi="宋体" w:eastAsia="黑体" w:cs="黑体"/>
          <w:sz w:val="31"/>
          <w:szCs w:val="31"/>
        </w:rPr>
        <w:t>责任单位：县行政审批服务局牵头，</w:t>
      </w:r>
      <w:r>
        <w:rPr>
          <w:rStyle w:val="5"/>
          <w:rFonts w:hint="eastAsia" w:ascii="仿宋" w:hAnsi="仿宋" w:eastAsia="仿宋" w:cs="仿宋"/>
          <w:sz w:val="31"/>
          <w:szCs w:val="31"/>
        </w:rPr>
        <w:t>县发展改革局、县工业和信息化局、县自然资源局、县住房城乡建设局、县交通运输局、县水利局、县商务局、县文化和旅游局、县应急局、市生态环境局沂源分局、县气象局等部门配合。</w:t>
      </w:r>
    </w:p>
    <w:p w14:paraId="75C67AD9">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（二）探索推行“标准地”出让。</w:t>
      </w:r>
      <w:r>
        <w:rPr>
          <w:rStyle w:val="5"/>
          <w:rFonts w:hint="eastAsia" w:ascii="仿宋" w:hAnsi="仿宋" w:eastAsia="仿宋" w:cs="仿宋"/>
          <w:sz w:val="31"/>
          <w:szCs w:val="31"/>
        </w:rPr>
        <w:t>即对经济开发区土地实行事先储备，按照“事先做评价、事前定标准、事中作承诺、事后强监管”的原则，经济开发区管委会事先完成环境影响评价、压覆重要矿产资源、文物保护、地质灾害危险性、地震安全性等评估评审内容，形成整体性评估评审成果，入园企业可不再单独进行或简化有关评估评审。各相关部门确定出让土地建设规划、能耗、环境、投资强度、亩产税收等具体指标要求，形成出让指标清单并公布，入园项目企业与经济开发区管委会签订“标准地”使用承诺书，承诺按约兑现指标，明确违约责任，并将承诺书在指定场所公示，实行“标准地”出让。项目建设过程中，各相关部门对照项目企业承诺进行资料核查和现场检查，重点检查项目企业是否按照承诺标准组织施工，对项目建设实施全程跟踪服务和监督管理；项目竣工后，由相关部门对照承诺标准依法依规进行联合验收、达产复核，并根据竣工验收、达产复核情况按承诺约定予以奖惩。</w:t>
      </w:r>
    </w:p>
    <w:p w14:paraId="055F4F24">
      <w:pPr>
        <w:pStyle w:val="2"/>
        <w:keepNext w:val="0"/>
        <w:keepLines w:val="0"/>
        <w:widowControl/>
        <w:suppressLineNumbers w:val="0"/>
        <w:spacing w:after="0" w:afterAutospacing="0" w:line="555" w:lineRule="atLeast"/>
        <w:ind w:left="0" w:firstLine="645"/>
        <w:jc w:val="both"/>
      </w:pPr>
      <w:r>
        <w:rPr>
          <w:rStyle w:val="5"/>
          <w:rFonts w:hint="eastAsia" w:ascii="黑体" w:hAnsi="宋体" w:eastAsia="黑体" w:cs="黑体"/>
          <w:sz w:val="31"/>
          <w:szCs w:val="31"/>
        </w:rPr>
        <w:t>责任单位：县自然资源局、沂源经济开发区管委会牵头，</w:t>
      </w:r>
      <w:r>
        <w:rPr>
          <w:rStyle w:val="5"/>
          <w:rFonts w:hint="eastAsia" w:ascii="仿宋" w:hAnsi="仿宋" w:eastAsia="仿宋" w:cs="仿宋"/>
          <w:sz w:val="31"/>
          <w:szCs w:val="31"/>
        </w:rPr>
        <w:t>县发展改革局、县工业和信息化局、县住房城乡建设局、县交通运输局、县水利局、县商务局、县文化和旅游局、县应急局、县行政审批服务局、市生态环境局沂源分局、县气象局等部门配合。</w:t>
      </w:r>
    </w:p>
    <w:p w14:paraId="38DE464F">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（三）探索推行“先建后验”改革。</w:t>
      </w:r>
      <w:r>
        <w:rPr>
          <w:rStyle w:val="5"/>
          <w:rFonts w:hint="eastAsia" w:ascii="仿宋" w:hAnsi="仿宋" w:eastAsia="仿宋" w:cs="仿宋"/>
          <w:sz w:val="31"/>
          <w:szCs w:val="31"/>
        </w:rPr>
        <w:t>即对已完成土地储备的工业投资项目和“零增地”技改项目，项目企业满足完成项目核准或备案、环境影响评价审批；明确具体项目选址并出具规划条件；完成土地预审并出具用地预审意见等审批基础条件。项目企业按照提供的审批、监管、验收清单要求，作出书面承诺并公示。经济开发区管委会协调住房城乡建设部门同意项目单位自主开展项目设计、施工，在施工过程中完成相关承诺审批事项的办理。相关部门实施全程跟踪服务和监督管理。项目企业不能兑现承诺的，中止“先建后验”程序，因不能兑现承诺造成的法律后果由项目企业自行承担。项目竣工后接受相关部门的联合验收，验收合格后办理竣工备案手续和相关证件。</w:t>
      </w:r>
    </w:p>
    <w:p w14:paraId="49EED95C">
      <w:pPr>
        <w:pStyle w:val="2"/>
        <w:keepNext w:val="0"/>
        <w:keepLines w:val="0"/>
        <w:widowControl/>
        <w:suppressLineNumbers w:val="0"/>
        <w:spacing w:after="0" w:afterAutospacing="0" w:line="555" w:lineRule="atLeast"/>
        <w:ind w:left="0" w:firstLine="645"/>
        <w:jc w:val="both"/>
      </w:pPr>
      <w:r>
        <w:rPr>
          <w:rStyle w:val="5"/>
          <w:rFonts w:hint="eastAsia" w:ascii="黑体" w:hAnsi="宋体" w:eastAsia="黑体" w:cs="黑体"/>
          <w:sz w:val="31"/>
          <w:szCs w:val="31"/>
        </w:rPr>
        <w:t>责任单位：县发展改革局、沂源经济开发区管委会牵头，</w:t>
      </w:r>
      <w:r>
        <w:rPr>
          <w:rStyle w:val="5"/>
          <w:rFonts w:hint="eastAsia" w:ascii="仿宋" w:hAnsi="仿宋" w:eastAsia="仿宋" w:cs="仿宋"/>
          <w:sz w:val="31"/>
          <w:szCs w:val="31"/>
        </w:rPr>
        <w:t>县工业和信息化局、县自然资源局、县住房城乡建设局、县交通运输局、县水利局、县商务局、县文化和旅游局、县应急局、县行政审批服务局、市生态环境局沂源分局、县气象局等部门配合。</w:t>
      </w:r>
    </w:p>
    <w:p w14:paraId="3DB51F98">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（四）推行区域评估评审。</w:t>
      </w:r>
      <w:r>
        <w:rPr>
          <w:rStyle w:val="5"/>
          <w:rFonts w:hint="eastAsia" w:ascii="仿宋" w:hAnsi="仿宋" w:eastAsia="仿宋" w:cs="仿宋"/>
          <w:sz w:val="31"/>
          <w:szCs w:val="31"/>
        </w:rPr>
        <w:t>在沂源经济开发区推行区域化评估评审改革，将原由项目单位承担的压覆重要矿产资源、环境影响评价、地质灾害危险性、地震安全性评价、水资源论证等评估评审内容，由经济开发区管委会统一委托中介机构集中组织实施，形成园区整体性评估评审成果，一次性告知入园企业，并出具意见函。评估评审成果能满足项目审批需求的，不再实施相关评估评审，入园项目企业凭意见函，办理相关审批手续；不能满足项目审批需求的，可只办理不足部分的评估评审。</w:t>
      </w:r>
    </w:p>
    <w:p w14:paraId="18EAEF91">
      <w:pPr>
        <w:pStyle w:val="2"/>
        <w:keepNext w:val="0"/>
        <w:keepLines w:val="0"/>
        <w:widowControl/>
        <w:suppressLineNumbers w:val="0"/>
        <w:spacing w:after="0" w:afterAutospacing="0" w:line="555" w:lineRule="atLeast"/>
        <w:ind w:left="0" w:firstLine="645"/>
        <w:jc w:val="both"/>
      </w:pPr>
      <w:r>
        <w:rPr>
          <w:rStyle w:val="5"/>
          <w:rFonts w:hint="eastAsia" w:ascii="黑体" w:hAnsi="宋体" w:eastAsia="黑体" w:cs="黑体"/>
          <w:sz w:val="31"/>
          <w:szCs w:val="31"/>
        </w:rPr>
        <w:t>责任单位：沂源经济开发区管委会牵头，</w:t>
      </w:r>
      <w:r>
        <w:rPr>
          <w:rStyle w:val="5"/>
          <w:rFonts w:hint="eastAsia" w:ascii="仿宋" w:hAnsi="仿宋" w:eastAsia="仿宋" w:cs="仿宋"/>
          <w:sz w:val="31"/>
          <w:szCs w:val="31"/>
        </w:rPr>
        <w:t>县发展改革局、县自然资源局、县住房城乡建设局、县水利局、县商务局、县文化和旅游局、县应急局、县行政审批服务局、市生态环境局沂源分局、县气象局等部门配合。</w:t>
      </w:r>
    </w:p>
    <w:p w14:paraId="68BB1145">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（五）推行帮办代办服务。</w:t>
      </w:r>
      <w:r>
        <w:rPr>
          <w:rStyle w:val="5"/>
          <w:rFonts w:hint="eastAsia" w:ascii="仿宋" w:hAnsi="仿宋" w:eastAsia="仿宋" w:cs="仿宋"/>
          <w:sz w:val="31"/>
          <w:szCs w:val="31"/>
        </w:rPr>
        <w:t>帮办代办服务核心在帮办，辅以代办，就是要通过事前提供政策咨询、流程指导、材料辅导，事中连通政府与企业，积极沟通协调、督促推进，事后解难答疑、跟踪服务，真正架起政府与企业之间的连心桥，变“坐等审批”为“审批前移”，促使政府与企业、服务与需求高度契合，无缝衔接。建立由各相关部门业务骨干和政府购买服务人员组成的专业、专职、高效的帮办代办队伍，每个项目明确1名帮办代办专员，作为项目办理的统一入口，实行一对一“店小二”式服务，指导企业精准编制相关审批材料，跟踪解决疑难问题，协调推进项目落地，为企业提供全流程、个性化的无偿帮办代办服务，建立帮办代办服务台账，及时记录、反馈办理进度，对帮办代办服务实施台账管理。对跨行政层级的审批事项实施联动办理。</w:t>
      </w:r>
    </w:p>
    <w:p w14:paraId="2AD96BFB">
      <w:pPr>
        <w:pStyle w:val="2"/>
        <w:keepNext w:val="0"/>
        <w:keepLines w:val="0"/>
        <w:widowControl/>
        <w:suppressLineNumbers w:val="0"/>
        <w:spacing w:after="0" w:afterAutospacing="0" w:line="555" w:lineRule="atLeast"/>
        <w:ind w:left="0" w:firstLine="645"/>
        <w:jc w:val="both"/>
      </w:pPr>
      <w:r>
        <w:rPr>
          <w:rStyle w:val="5"/>
          <w:rFonts w:hint="eastAsia" w:ascii="黑体" w:hAnsi="宋体" w:eastAsia="黑体" w:cs="黑体"/>
          <w:sz w:val="31"/>
          <w:szCs w:val="31"/>
        </w:rPr>
        <w:t>责任单位：县行政审批服务局牵头</w:t>
      </w:r>
      <w:r>
        <w:rPr>
          <w:rStyle w:val="5"/>
          <w:rFonts w:hint="eastAsia" w:ascii="仿宋_GB2312" w:eastAsia="仿宋_GB2312" w:cs="仿宋_GB2312"/>
          <w:sz w:val="31"/>
          <w:szCs w:val="31"/>
        </w:rPr>
        <w:t>，</w:t>
      </w:r>
      <w:r>
        <w:rPr>
          <w:rStyle w:val="5"/>
          <w:rFonts w:hint="eastAsia" w:ascii="仿宋" w:hAnsi="仿宋" w:eastAsia="仿宋" w:cs="仿宋"/>
          <w:sz w:val="31"/>
          <w:szCs w:val="31"/>
        </w:rPr>
        <w:t>县发展改革局、县工业和信息化局、县自然资源局、县住房城乡建设局、县交通运输局、县水利局、县商务局、县文化和旅游局、县应急局、市生态环境局沂源分局、县气象局等部门配合。</w:t>
      </w:r>
    </w:p>
    <w:p w14:paraId="30C848DF">
      <w:pPr>
        <w:pStyle w:val="2"/>
        <w:keepNext w:val="0"/>
        <w:keepLines w:val="0"/>
        <w:widowControl/>
        <w:suppressLineNumbers w:val="0"/>
        <w:spacing w:after="0" w:afterAutospacing="0" w:line="555" w:lineRule="atLeast"/>
        <w:ind w:left="0" w:firstLine="645"/>
        <w:jc w:val="both"/>
      </w:pPr>
      <w:r>
        <w:rPr>
          <w:rStyle w:val="5"/>
          <w:rFonts w:hint="eastAsia" w:ascii="黑体" w:hAnsi="宋体" w:eastAsia="黑体" w:cs="黑体"/>
          <w:sz w:val="31"/>
          <w:szCs w:val="31"/>
        </w:rPr>
        <w:t>五、工作步骤</w:t>
      </w:r>
    </w:p>
    <w:p w14:paraId="7706D91A">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（一）实施准备阶段（6月中旬前）</w:t>
      </w:r>
    </w:p>
    <w:p w14:paraId="0B01F817">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根据《淄博市工业投资项目“1+N”审批制度改革实施意见》要求和政策解读会议精神，形成任务分解细化、工作责任明确、具有可操作性的《实施方案》，征求各相关单位意见，确定后报市政府备案。</w:t>
      </w:r>
    </w:p>
    <w:p w14:paraId="4B9164E3">
      <w:pPr>
        <w:pStyle w:val="2"/>
        <w:keepNext w:val="0"/>
        <w:keepLines w:val="0"/>
        <w:widowControl/>
        <w:suppressLineNumbers w:val="0"/>
        <w:spacing w:line="555" w:lineRule="atLeast"/>
        <w:ind w:left="0" w:firstLine="645"/>
      </w:pPr>
      <w:r>
        <w:rPr>
          <w:rStyle w:val="5"/>
          <w:rFonts w:hint="eastAsia" w:ascii="楷体" w:hAnsi="楷体" w:eastAsia="楷体" w:cs="楷体"/>
          <w:sz w:val="31"/>
          <w:szCs w:val="31"/>
        </w:rPr>
        <w:t>（二）推广实施阶段（6月下旬—9月底）</w:t>
      </w:r>
    </w:p>
    <w:p w14:paraId="4423AE0E">
      <w:pPr>
        <w:pStyle w:val="2"/>
        <w:keepNext w:val="0"/>
        <w:keepLines w:val="0"/>
        <w:widowControl/>
        <w:suppressLineNumbers w:val="0"/>
        <w:spacing w:after="0" w:afterAutospacing="0" w:line="555" w:lineRule="atLeast"/>
        <w:ind w:left="0" w:firstLine="615"/>
        <w:jc w:val="both"/>
      </w:pPr>
      <w:r>
        <w:rPr>
          <w:rStyle w:val="5"/>
          <w:rFonts w:hint="eastAsia" w:ascii="仿宋" w:hAnsi="仿宋" w:eastAsia="仿宋" w:cs="仿宋"/>
          <w:sz w:val="31"/>
          <w:szCs w:val="31"/>
        </w:rPr>
        <w:t>召开全县工业投资项目“1+N”审批制度改革推广推介工作部署会议，对推广推介工作进行动员部署，在全县层面进行推广实施，形成日常工作机制。</w:t>
      </w:r>
    </w:p>
    <w:p w14:paraId="5CF76852">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（三）巩固提升阶段（10月初—11月底）</w:t>
      </w:r>
    </w:p>
    <w:p w14:paraId="476DF494">
      <w:pPr>
        <w:pStyle w:val="2"/>
        <w:keepNext w:val="0"/>
        <w:keepLines w:val="0"/>
        <w:widowControl/>
        <w:suppressLineNumbers w:val="0"/>
        <w:spacing w:after="0" w:afterAutospacing="0" w:line="555" w:lineRule="atLeast"/>
        <w:ind w:left="0" w:firstLine="615"/>
        <w:jc w:val="both"/>
      </w:pPr>
      <w:r>
        <w:rPr>
          <w:rStyle w:val="5"/>
          <w:rFonts w:hint="eastAsia" w:ascii="仿宋" w:hAnsi="仿宋" w:eastAsia="仿宋" w:cs="仿宋"/>
          <w:sz w:val="31"/>
          <w:szCs w:val="31"/>
        </w:rPr>
        <w:t>结合市对我县季度考核情况，对实际审批中发现的问题、存在的不足和办事企业反馈的意见进行梳理归纳，制定整改方案，对工业投资项目“1+N”审批制度进行修订完善和巩固提升。</w:t>
      </w:r>
    </w:p>
    <w:p w14:paraId="07990B29">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（四）总结验收阶段（12月初—12月底）</w:t>
      </w:r>
    </w:p>
    <w:p w14:paraId="21DBD59E">
      <w:pPr>
        <w:pStyle w:val="2"/>
        <w:keepNext w:val="0"/>
        <w:keepLines w:val="0"/>
        <w:widowControl/>
        <w:suppressLineNumbers w:val="0"/>
        <w:spacing w:after="0" w:afterAutospacing="0" w:line="555" w:lineRule="atLeast"/>
        <w:ind w:left="0" w:firstLine="615"/>
        <w:jc w:val="both"/>
      </w:pPr>
      <w:r>
        <w:rPr>
          <w:rStyle w:val="5"/>
          <w:rFonts w:hint="eastAsia" w:ascii="仿宋" w:hAnsi="仿宋" w:eastAsia="仿宋" w:cs="仿宋"/>
          <w:sz w:val="31"/>
          <w:szCs w:val="31"/>
        </w:rPr>
        <w:t>对全县工业投资项目“1+N”审批制度改革工作进行全面总结，形成书面总结报告。做好市联审办对改革情况的验收准备工作。</w:t>
      </w:r>
    </w:p>
    <w:p w14:paraId="042AEA06">
      <w:pPr>
        <w:pStyle w:val="2"/>
        <w:keepNext w:val="0"/>
        <w:keepLines w:val="0"/>
        <w:widowControl/>
        <w:suppressLineNumbers w:val="0"/>
        <w:spacing w:after="0" w:afterAutospacing="0" w:line="555" w:lineRule="atLeast"/>
        <w:ind w:left="0" w:firstLine="645"/>
        <w:jc w:val="both"/>
      </w:pPr>
      <w:r>
        <w:rPr>
          <w:rStyle w:val="5"/>
          <w:rFonts w:hint="eastAsia" w:ascii="黑体" w:hAnsi="宋体" w:eastAsia="黑体" w:cs="黑体"/>
          <w:sz w:val="31"/>
          <w:szCs w:val="31"/>
        </w:rPr>
        <w:t>六、保障措施</w:t>
      </w:r>
    </w:p>
    <w:p w14:paraId="4D7770BD">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（一）加强组织领导。</w:t>
      </w:r>
      <w:r>
        <w:rPr>
          <w:rStyle w:val="5"/>
          <w:rFonts w:hint="eastAsia" w:ascii="仿宋" w:hAnsi="仿宋" w:eastAsia="仿宋" w:cs="仿宋"/>
          <w:sz w:val="31"/>
          <w:szCs w:val="31"/>
        </w:rPr>
        <w:t>成立由县政府主要负责同志任组长的沂源县工业投资项目联合审批工作领导小组，领导小组办公室（简称县联审办）设在县行政审批服务局，具体负责改革工作的组织实施、协调推进、监督考核等工作。各相关部门要根据本实施意见编制实施方案，细化分解任务，明确责任人员，确保改革工作有序推进。</w:t>
      </w:r>
    </w:p>
    <w:p w14:paraId="2B9FA020">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（二）加强监督管理。</w:t>
      </w:r>
      <w:r>
        <w:rPr>
          <w:rStyle w:val="5"/>
          <w:rFonts w:hint="eastAsia" w:ascii="仿宋" w:hAnsi="仿宋" w:eastAsia="仿宋" w:cs="仿宋"/>
          <w:sz w:val="31"/>
          <w:szCs w:val="31"/>
        </w:rPr>
        <w:t>各部门在推进改革的过程中，要强化事中事后监管措施，建立健全事中事后监管体系，完善事中事后监管方式，建立以“双随机、一公开”监管为基本手段，以信用监管为基础的新型监管机制，严肃查处违法违规行为。对于实行承诺审批制的事项，审批部门应当按照承诺标准要求进行检查，承诺人未履行承诺的，审批部门要依法撤销行政审批决定并追究承诺人的相应责任。</w:t>
      </w:r>
    </w:p>
    <w:p w14:paraId="1B655702">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（三）强化考核督导。</w:t>
      </w:r>
      <w:r>
        <w:rPr>
          <w:rStyle w:val="5"/>
          <w:rFonts w:hint="eastAsia" w:ascii="仿宋" w:hAnsi="仿宋" w:eastAsia="仿宋" w:cs="仿宋"/>
          <w:sz w:val="31"/>
          <w:szCs w:val="31"/>
        </w:rPr>
        <w:t>建立工业投资项目“1+N”审批制度改革考评机制，将工业投资项目“1+N”审批制度改革作为县委、县政府重大考核事项之一，研究制定考核办法，重点考核各相关部门改革落实、组织实施等情况，考核结果作为年度考核的重要依据。根据监督考核情况，及时总结改革做法，并报县委、县政府。要加大对改革工作的督查力度，定期报送工作进展情况，跟踪督查改革任务落实情况。</w:t>
      </w:r>
    </w:p>
    <w:p w14:paraId="7FB166C3">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（四）健全容错纠错机制。</w:t>
      </w:r>
      <w:r>
        <w:rPr>
          <w:rStyle w:val="5"/>
          <w:rFonts w:hint="eastAsia" w:ascii="仿宋" w:hAnsi="仿宋" w:eastAsia="仿宋" w:cs="仿宋"/>
          <w:sz w:val="31"/>
          <w:szCs w:val="31"/>
        </w:rPr>
        <w:t>根据有关规定，对在改革中担当作为、履职尽责，特别是在改革过程中先行先试产生的工作过失，实行合理“容错”，给改革创新者吃下“定心丸”，以增强干部干事创业、改革创新的信心和勇气，真正为担当者担当，解除干部的后顾之忧。</w:t>
      </w:r>
    </w:p>
    <w:p w14:paraId="2CA48D95">
      <w:pPr>
        <w:pStyle w:val="2"/>
        <w:keepNext w:val="0"/>
        <w:keepLines w:val="0"/>
        <w:widowControl/>
        <w:suppressLineNumbers w:val="0"/>
        <w:spacing w:after="0" w:afterAutospacing="0" w:line="555" w:lineRule="atLeast"/>
        <w:ind w:left="0" w:firstLine="645"/>
        <w:jc w:val="both"/>
      </w:pPr>
      <w:r>
        <w:rPr>
          <w:rStyle w:val="5"/>
          <w:rFonts w:hint="eastAsia" w:ascii="楷体" w:hAnsi="楷体" w:eastAsia="楷体" w:cs="楷体"/>
          <w:sz w:val="31"/>
          <w:szCs w:val="31"/>
        </w:rPr>
        <w:t>（五）严格责任落实。</w:t>
      </w:r>
      <w:r>
        <w:rPr>
          <w:rStyle w:val="5"/>
          <w:rFonts w:hint="eastAsia" w:ascii="仿宋" w:hAnsi="仿宋" w:eastAsia="仿宋" w:cs="仿宋"/>
          <w:sz w:val="31"/>
          <w:szCs w:val="31"/>
        </w:rPr>
        <w:t>工业投资项目“1+N”审批制度改革涉及面广，实施难度大，各相关部门要严格落实改革工作任务，积极响应“争先进位、走向前列”总目标，对改革中不担当、不作为、慢作为、工作推进不力影响改革进程或未按时完成改革目标任务的，依法依规严肃问责。</w:t>
      </w:r>
    </w:p>
    <w:p w14:paraId="5F72C8EC">
      <w:pPr>
        <w:pStyle w:val="2"/>
        <w:keepNext w:val="0"/>
        <w:keepLines w:val="0"/>
        <w:widowControl/>
        <w:suppressLineNumbers w:val="0"/>
        <w:spacing w:after="0" w:afterAutospacing="0" w:line="555" w:lineRule="atLeast"/>
        <w:ind w:left="0" w:firstLine="645"/>
        <w:jc w:val="both"/>
      </w:pPr>
      <w:r>
        <w:rPr>
          <w:rStyle w:val="5"/>
          <w:rFonts w:hint="eastAsia" w:ascii="仿宋_GB2312" w:eastAsia="仿宋_GB2312" w:cs="仿宋_GB2312"/>
          <w:sz w:val="31"/>
          <w:szCs w:val="31"/>
        </w:rPr>
        <w:t> </w:t>
      </w:r>
    </w:p>
    <w:p w14:paraId="4F5A9AD3">
      <w:pPr>
        <w:pStyle w:val="2"/>
        <w:keepNext w:val="0"/>
        <w:keepLines w:val="0"/>
        <w:widowControl/>
        <w:suppressLineNumbers w:val="0"/>
        <w:spacing w:after="0" w:afterAutospacing="0" w:line="555" w:lineRule="atLeast"/>
        <w:ind w:left="0" w:firstLine="645"/>
        <w:jc w:val="both"/>
      </w:pPr>
      <w:r>
        <w:rPr>
          <w:rStyle w:val="5"/>
          <w:rFonts w:hint="eastAsia" w:ascii="仿宋" w:hAnsi="仿宋" w:eastAsia="仿宋" w:cs="仿宋"/>
          <w:sz w:val="31"/>
          <w:szCs w:val="31"/>
        </w:rPr>
        <w:t>附件：1.</w:t>
      </w:r>
      <w:r>
        <w:rPr>
          <w:rStyle w:val="5"/>
          <w:rFonts w:hint="eastAsia" w:ascii="仿宋" w:hAnsi="仿宋" w:eastAsia="仿宋" w:cs="仿宋"/>
          <w:color w:val="000000"/>
          <w:sz w:val="31"/>
          <w:szCs w:val="31"/>
        </w:rPr>
        <w:t xml:space="preserve">沂源县工业投资项目联合审批工作领导小组 </w:t>
      </w:r>
    </w:p>
    <w:p w14:paraId="7B4C4601">
      <w:pPr>
        <w:pStyle w:val="2"/>
        <w:keepNext w:val="0"/>
        <w:keepLines w:val="0"/>
        <w:widowControl/>
        <w:suppressLineNumbers w:val="0"/>
        <w:spacing w:after="0" w:afterAutospacing="0" w:line="555" w:lineRule="atLeast"/>
        <w:ind w:left="0" w:firstLine="1935"/>
        <w:jc w:val="both"/>
      </w:pPr>
      <w:r>
        <w:rPr>
          <w:rStyle w:val="5"/>
          <w:rFonts w:hint="eastAsia" w:ascii="仿宋" w:hAnsi="仿宋" w:eastAsia="仿宋" w:cs="仿宋"/>
          <w:color w:val="000000"/>
          <w:sz w:val="31"/>
          <w:szCs w:val="31"/>
        </w:rPr>
        <w:t>组成人员名单</w:t>
      </w:r>
    </w:p>
    <w:p w14:paraId="562A9CDA">
      <w:pPr>
        <w:pStyle w:val="2"/>
        <w:keepNext w:val="0"/>
        <w:keepLines w:val="0"/>
        <w:widowControl/>
        <w:suppressLineNumbers w:val="0"/>
        <w:spacing w:after="0" w:afterAutospacing="0" w:line="555" w:lineRule="atLeast"/>
        <w:ind w:left="0" w:firstLine="1605"/>
        <w:jc w:val="both"/>
      </w:pPr>
      <w:r>
        <w:rPr>
          <w:rStyle w:val="5"/>
          <w:rFonts w:hint="eastAsia" w:ascii="仿宋" w:hAnsi="仿宋" w:eastAsia="仿宋" w:cs="仿宋"/>
          <w:sz w:val="31"/>
          <w:szCs w:val="31"/>
        </w:rPr>
        <w:t>2.沂源县工业投资项目联合审批的部门及事项</w:t>
      </w:r>
    </w:p>
    <w:p w14:paraId="0B43152A">
      <w:pPr>
        <w:pStyle w:val="2"/>
        <w:keepNext w:val="0"/>
        <w:keepLines w:val="0"/>
        <w:widowControl/>
        <w:suppressLineNumbers w:val="0"/>
        <w:spacing w:after="0" w:afterAutospacing="0" w:line="555" w:lineRule="atLeast"/>
        <w:ind w:left="0" w:firstLine="1605"/>
        <w:jc w:val="both"/>
      </w:pPr>
      <w:r>
        <w:rPr>
          <w:rStyle w:val="5"/>
          <w:rFonts w:hint="eastAsia" w:ascii="仿宋" w:hAnsi="仿宋" w:eastAsia="仿宋" w:cs="仿宋"/>
          <w:sz w:val="31"/>
          <w:szCs w:val="31"/>
        </w:rPr>
        <w:t>3.沂源县工业投资项目“拿地即开工”审批申请表</w:t>
      </w:r>
    </w:p>
    <w:p w14:paraId="11731CE8">
      <w:pPr>
        <w:pStyle w:val="2"/>
        <w:keepNext w:val="0"/>
        <w:keepLines w:val="0"/>
        <w:widowControl/>
        <w:suppressLineNumbers w:val="0"/>
        <w:spacing w:after="0" w:afterAutospacing="0" w:line="555" w:lineRule="atLeast"/>
        <w:ind w:left="0" w:firstLine="1605"/>
        <w:jc w:val="both"/>
      </w:pPr>
      <w:r>
        <w:rPr>
          <w:rStyle w:val="5"/>
          <w:rFonts w:hint="eastAsia" w:ascii="仿宋" w:hAnsi="仿宋" w:eastAsia="仿宋" w:cs="仿宋"/>
          <w:sz w:val="31"/>
          <w:szCs w:val="31"/>
        </w:rPr>
        <w:t>4.沂源县工业投资“拿地即开工”项目承诺书</w:t>
      </w:r>
    </w:p>
    <w:p w14:paraId="7E204ECC">
      <w:pPr>
        <w:pStyle w:val="2"/>
        <w:keepNext w:val="0"/>
        <w:keepLines w:val="0"/>
        <w:widowControl/>
        <w:suppressLineNumbers w:val="0"/>
        <w:spacing w:line="540" w:lineRule="atLeast"/>
        <w:ind w:left="0" w:firstLine="645"/>
      </w:pPr>
      <w:r>
        <w:rPr>
          <w:rStyle w:val="5"/>
          <w:rFonts w:hint="eastAsia" w:ascii="仿宋_GB2312" w:eastAsia="仿宋_GB2312" w:cs="仿宋_GB2312"/>
          <w:sz w:val="31"/>
          <w:szCs w:val="31"/>
        </w:rPr>
        <w:t> </w:t>
      </w:r>
    </w:p>
    <w:p w14:paraId="09787F73">
      <w:pPr>
        <w:pStyle w:val="2"/>
        <w:keepNext w:val="0"/>
        <w:keepLines w:val="0"/>
        <w:widowControl/>
        <w:suppressLineNumbers w:val="0"/>
        <w:spacing w:line="540" w:lineRule="atLeast"/>
      </w:pPr>
      <w:r>
        <w:rPr>
          <w:rStyle w:val="5"/>
          <w:rFonts w:hint="eastAsia" w:ascii="仿宋_GB2312" w:eastAsia="仿宋_GB2312" w:cs="仿宋_GB2312"/>
          <w:sz w:val="31"/>
          <w:szCs w:val="31"/>
        </w:rPr>
        <w:t> </w:t>
      </w:r>
    </w:p>
    <w:p w14:paraId="73E87D01">
      <w:pPr>
        <w:pStyle w:val="2"/>
        <w:keepNext w:val="0"/>
        <w:keepLines w:val="0"/>
        <w:widowControl/>
        <w:suppressLineNumbers w:val="0"/>
        <w:spacing w:line="540" w:lineRule="atLeast"/>
      </w:pPr>
      <w:r>
        <w:rPr>
          <w:rStyle w:val="5"/>
          <w:rFonts w:hint="eastAsia" w:ascii="黑体" w:hAnsi="宋体" w:eastAsia="黑体" w:cs="黑体"/>
          <w:sz w:val="31"/>
          <w:szCs w:val="31"/>
        </w:rPr>
        <w:t xml:space="preserve">附件１ </w:t>
      </w:r>
    </w:p>
    <w:p w14:paraId="34234DE5">
      <w:pPr>
        <w:pStyle w:val="2"/>
        <w:keepNext w:val="0"/>
        <w:keepLines w:val="0"/>
        <w:widowControl/>
        <w:suppressLineNumbers w:val="0"/>
        <w:spacing w:line="555" w:lineRule="atLeast"/>
      </w:pPr>
      <w:r>
        <w:rPr>
          <w:rStyle w:val="5"/>
          <w:rFonts w:hint="eastAsia" w:ascii="仿宋_GB2312" w:eastAsia="仿宋_GB2312" w:cs="仿宋_GB2312"/>
          <w:sz w:val="31"/>
          <w:szCs w:val="31"/>
        </w:rPr>
        <w:t> </w:t>
      </w:r>
    </w:p>
    <w:p w14:paraId="765A337F">
      <w:pPr>
        <w:pStyle w:val="2"/>
        <w:keepNext w:val="0"/>
        <w:keepLines w:val="0"/>
        <w:widowControl/>
        <w:suppressLineNumbers w:val="0"/>
        <w:spacing w:line="555" w:lineRule="atLeast"/>
        <w:jc w:val="center"/>
      </w:pPr>
      <w:r>
        <w:rPr>
          <w:rStyle w:val="5"/>
          <w:rFonts w:hint="eastAsia" w:ascii="黑体" w:hAnsi="宋体" w:eastAsia="黑体" w:cs="黑体"/>
          <w:sz w:val="43"/>
          <w:szCs w:val="43"/>
        </w:rPr>
        <w:t>沂源县工业投资项目联合审批工作领导</w:t>
      </w:r>
    </w:p>
    <w:p w14:paraId="53DEC7B8">
      <w:pPr>
        <w:pStyle w:val="2"/>
        <w:keepNext w:val="0"/>
        <w:keepLines w:val="0"/>
        <w:widowControl/>
        <w:suppressLineNumbers w:val="0"/>
        <w:spacing w:line="555" w:lineRule="atLeast"/>
        <w:jc w:val="center"/>
      </w:pPr>
      <w:r>
        <w:rPr>
          <w:rStyle w:val="5"/>
          <w:rFonts w:hint="eastAsia" w:ascii="黑体" w:hAnsi="宋体" w:eastAsia="黑体" w:cs="黑体"/>
          <w:sz w:val="43"/>
          <w:szCs w:val="43"/>
        </w:rPr>
        <w:t>小组组成人员名单</w:t>
      </w:r>
    </w:p>
    <w:p w14:paraId="29B02B10">
      <w:pPr>
        <w:pStyle w:val="2"/>
        <w:keepNext w:val="0"/>
        <w:keepLines w:val="0"/>
        <w:widowControl/>
        <w:suppressLineNumbers w:val="0"/>
        <w:spacing w:line="555" w:lineRule="atLeast"/>
      </w:pPr>
      <w:r>
        <w:rPr>
          <w:rStyle w:val="5"/>
          <w:rFonts w:hint="eastAsia" w:ascii="仿宋_GB2312" w:eastAsia="仿宋_GB2312" w:cs="仿宋_GB2312"/>
          <w:sz w:val="31"/>
          <w:szCs w:val="31"/>
        </w:rPr>
        <w:t> </w:t>
      </w:r>
    </w:p>
    <w:p w14:paraId="3FD083BF">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组  长:</w:t>
      </w:r>
      <w:r>
        <w:rPr>
          <w:rStyle w:val="5"/>
        </w:rPr>
        <w:t>   </w:t>
      </w:r>
      <w:r>
        <w:rPr>
          <w:rStyle w:val="5"/>
          <w:rFonts w:hint="eastAsia" w:ascii="仿宋" w:hAnsi="仿宋" w:eastAsia="仿宋" w:cs="仿宋"/>
          <w:sz w:val="31"/>
          <w:szCs w:val="31"/>
        </w:rPr>
        <w:t>田晨光   县委副书记、县长</w:t>
      </w:r>
    </w:p>
    <w:p w14:paraId="3D255E6B">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副组长: </w:t>
      </w:r>
      <w:r>
        <w:rPr>
          <w:rStyle w:val="5"/>
          <w:rFonts w:hint="eastAsia" w:ascii="仿宋" w:hAnsi="仿宋" w:eastAsia="仿宋" w:cs="仿宋"/>
          <w:sz w:val="31"/>
          <w:szCs w:val="31"/>
        </w:rPr>
        <w:t>郑良宪   县委常委、县政府副县长、沂源经济</w:t>
      </w:r>
    </w:p>
    <w:p w14:paraId="30DA6AEA">
      <w:pPr>
        <w:pStyle w:val="2"/>
        <w:keepNext w:val="0"/>
        <w:keepLines w:val="0"/>
        <w:widowControl/>
        <w:suppressLineNumbers w:val="0"/>
        <w:spacing w:line="555" w:lineRule="atLeast"/>
        <w:ind w:left="0" w:firstLine="3375"/>
      </w:pPr>
      <w:r>
        <w:rPr>
          <w:rStyle w:val="5"/>
          <w:rFonts w:hint="eastAsia" w:ascii="仿宋" w:hAnsi="仿宋" w:eastAsia="仿宋" w:cs="仿宋"/>
          <w:sz w:val="31"/>
          <w:szCs w:val="31"/>
        </w:rPr>
        <w:t>开发区党工委书记</w:t>
      </w:r>
    </w:p>
    <w:p w14:paraId="33491B2F">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张莹莹   县政府副县长</w:t>
      </w:r>
    </w:p>
    <w:p w14:paraId="71D783E7">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成 员:  </w:t>
      </w:r>
      <w:r>
        <w:rPr>
          <w:rStyle w:val="5"/>
          <w:rFonts w:hint="eastAsia" w:ascii="仿宋" w:hAnsi="仿宋" w:eastAsia="仿宋" w:cs="仿宋"/>
          <w:sz w:val="31"/>
          <w:szCs w:val="31"/>
        </w:rPr>
        <w:t>李民斌   县政府办公室主任</w:t>
      </w:r>
    </w:p>
    <w:p w14:paraId="3A40EBF9">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宋传方   县发展改革局局长、经济目标管理</w:t>
      </w:r>
    </w:p>
    <w:p w14:paraId="0E4805E2">
      <w:pPr>
        <w:pStyle w:val="2"/>
        <w:keepNext w:val="0"/>
        <w:keepLines w:val="0"/>
        <w:widowControl/>
        <w:suppressLineNumbers w:val="0"/>
        <w:spacing w:line="555" w:lineRule="atLeast"/>
        <w:ind w:left="0" w:firstLine="3375"/>
      </w:pPr>
      <w:r>
        <w:rPr>
          <w:rStyle w:val="5"/>
          <w:rFonts w:hint="eastAsia" w:ascii="仿宋" w:hAnsi="仿宋" w:eastAsia="仿宋" w:cs="仿宋"/>
          <w:sz w:val="31"/>
          <w:szCs w:val="31"/>
        </w:rPr>
        <w:t>考核办公室主任、落实革命老区政策</w:t>
      </w:r>
    </w:p>
    <w:p w14:paraId="6CD7699D">
      <w:pPr>
        <w:pStyle w:val="2"/>
        <w:keepNext w:val="0"/>
        <w:keepLines w:val="0"/>
        <w:widowControl/>
        <w:suppressLineNumbers w:val="0"/>
        <w:spacing w:line="555" w:lineRule="atLeast"/>
        <w:ind w:left="0" w:firstLine="3375"/>
      </w:pPr>
      <w:r>
        <w:rPr>
          <w:rStyle w:val="5"/>
          <w:rFonts w:hint="eastAsia" w:ascii="仿宋" w:hAnsi="仿宋" w:eastAsia="仿宋" w:cs="仿宋"/>
          <w:sz w:val="31"/>
          <w:szCs w:val="31"/>
        </w:rPr>
        <w:t>协调办公室主任</w:t>
      </w:r>
    </w:p>
    <w:p w14:paraId="62975F18">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杜  强   县工业和信息化局局长</w:t>
      </w:r>
    </w:p>
    <w:p w14:paraId="73231272">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刘  峰   县自然资源局局长、林业局局长</w:t>
      </w:r>
    </w:p>
    <w:p w14:paraId="555C6140">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孙洪成   县住房城乡建设局局长</w:t>
      </w:r>
    </w:p>
    <w:p w14:paraId="30F6D6B5">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朱西兵   县交通运输局局长</w:t>
      </w:r>
    </w:p>
    <w:p w14:paraId="7ED4ED02">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张寿玉   县水利局局长</w:t>
      </w:r>
    </w:p>
    <w:p w14:paraId="65C294D4">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王传东   县商务局局长</w:t>
      </w:r>
    </w:p>
    <w:p w14:paraId="73244342">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刘  水   县文化和旅游局局长</w:t>
      </w:r>
    </w:p>
    <w:p w14:paraId="42027306">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王文军   县应急局局长</w:t>
      </w:r>
    </w:p>
    <w:p w14:paraId="50261686">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耿  旭   县行政审批服务局局长、政务服务管理</w:t>
      </w:r>
    </w:p>
    <w:p w14:paraId="3E6A4C0A">
      <w:pPr>
        <w:pStyle w:val="2"/>
        <w:keepNext w:val="0"/>
        <w:keepLines w:val="0"/>
        <w:widowControl/>
        <w:suppressLineNumbers w:val="0"/>
        <w:spacing w:line="555" w:lineRule="atLeast"/>
        <w:ind w:left="0" w:firstLine="3375"/>
      </w:pPr>
      <w:r>
        <w:rPr>
          <w:rStyle w:val="5"/>
          <w:rFonts w:hint="eastAsia" w:ascii="仿宋" w:hAnsi="仿宋" w:eastAsia="仿宋" w:cs="仿宋"/>
          <w:sz w:val="31"/>
          <w:szCs w:val="31"/>
        </w:rPr>
        <w:t>办公室主任</w:t>
      </w:r>
    </w:p>
    <w:p w14:paraId="368F78A4">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郭  栋   市生态环境局沂源分局局长</w:t>
      </w:r>
    </w:p>
    <w:p w14:paraId="7DEB46CC">
      <w:pPr>
        <w:pStyle w:val="2"/>
        <w:keepNext w:val="0"/>
        <w:keepLines w:val="0"/>
        <w:widowControl/>
        <w:suppressLineNumbers w:val="0"/>
        <w:spacing w:line="555" w:lineRule="atLeast"/>
        <w:ind w:left="0" w:firstLine="1935"/>
      </w:pPr>
      <w:r>
        <w:rPr>
          <w:rStyle w:val="5"/>
          <w:rFonts w:hint="eastAsia" w:ascii="仿宋" w:hAnsi="仿宋" w:eastAsia="仿宋" w:cs="仿宋"/>
          <w:sz w:val="31"/>
          <w:szCs w:val="31"/>
        </w:rPr>
        <w:t> 李春德   县气象局局长</w:t>
      </w:r>
    </w:p>
    <w:p w14:paraId="7097255B">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领导小组办公室设在县行政审批服务局,耿旭同志兼任公室主任，负责工业投资项目“1+N”审批制度改革工作的组织实施、协调推进、监督考核;负责工业投资项目联合预审会议组织、会议纪要起草印发、督导落实等工作。</w:t>
      </w:r>
    </w:p>
    <w:p w14:paraId="0D958BF6">
      <w:pPr>
        <w:pStyle w:val="2"/>
        <w:keepNext w:val="0"/>
        <w:keepLines w:val="0"/>
        <w:widowControl/>
        <w:suppressLineNumbers w:val="0"/>
        <w:spacing w:line="555" w:lineRule="atLeast"/>
        <w:ind w:left="0" w:firstLine="645"/>
      </w:pPr>
      <w:r>
        <w:rPr>
          <w:rStyle w:val="5"/>
          <w:rFonts w:hint="eastAsia" w:ascii="仿宋_GB2312" w:eastAsia="仿宋_GB2312" w:cs="仿宋_GB2312"/>
          <w:sz w:val="31"/>
          <w:szCs w:val="31"/>
        </w:rPr>
        <w:t> </w:t>
      </w:r>
    </w:p>
    <w:p w14:paraId="4A2ACBCE">
      <w:pPr>
        <w:pStyle w:val="2"/>
        <w:keepNext w:val="0"/>
        <w:keepLines w:val="0"/>
        <w:widowControl/>
        <w:suppressLineNumbers w:val="0"/>
        <w:spacing w:after="0" w:afterAutospacing="0" w:line="600" w:lineRule="atLeast"/>
        <w:ind w:left="0" w:firstLine="645"/>
        <w:jc w:val="both"/>
      </w:pPr>
      <w:r>
        <w:rPr>
          <w:rStyle w:val="5"/>
          <w:rFonts w:hint="eastAsia" w:ascii="仿宋_GB2312" w:eastAsia="仿宋_GB2312" w:cs="仿宋_GB2312"/>
          <w:sz w:val="31"/>
          <w:szCs w:val="31"/>
        </w:rPr>
        <w:t> </w:t>
      </w:r>
    </w:p>
    <w:p w14:paraId="7F8C3873">
      <w:pPr>
        <w:pStyle w:val="2"/>
        <w:keepNext w:val="0"/>
        <w:keepLines w:val="0"/>
        <w:widowControl/>
        <w:suppressLineNumbers w:val="0"/>
        <w:spacing w:line="600" w:lineRule="atLeast"/>
      </w:pPr>
      <w:r>
        <w:rPr>
          <w:rStyle w:val="5"/>
          <w:rFonts w:hint="eastAsia" w:ascii="黑体" w:hAnsi="宋体" w:eastAsia="黑体" w:cs="黑体"/>
          <w:sz w:val="31"/>
          <w:szCs w:val="31"/>
        </w:rPr>
        <w:t>附件2</w:t>
      </w:r>
    </w:p>
    <w:p w14:paraId="6B2C7E04">
      <w:pPr>
        <w:pStyle w:val="2"/>
        <w:keepNext w:val="0"/>
        <w:keepLines w:val="0"/>
        <w:widowControl/>
        <w:suppressLineNumbers w:val="0"/>
        <w:spacing w:before="315" w:beforeAutospacing="0" w:after="315" w:afterAutospacing="0" w:line="600" w:lineRule="atLeast"/>
        <w:ind w:left="0" w:right="0"/>
      </w:pPr>
      <w:r>
        <w:rPr>
          <w:rStyle w:val="5"/>
          <w:rFonts w:hint="eastAsia" w:ascii="黑体" w:hAnsi="宋体" w:eastAsia="黑体" w:cs="黑体"/>
          <w:sz w:val="43"/>
          <w:szCs w:val="43"/>
        </w:rPr>
        <w:t>沂源县工业投资项目联合审批的部门及事项</w:t>
      </w:r>
    </w:p>
    <w:tbl>
      <w:tblPr>
        <w:tblW w:w="970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53"/>
        <w:gridCol w:w="1997"/>
        <w:gridCol w:w="6755"/>
      </w:tblGrid>
      <w:tr w14:paraId="1A93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blHeader/>
          <w:tblCellSpacing w:w="15" w:type="dxa"/>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D476305">
            <w:pPr>
              <w:pStyle w:val="2"/>
              <w:keepNext w:val="0"/>
              <w:keepLines w:val="0"/>
              <w:widowControl/>
              <w:suppressLineNumbers w:val="0"/>
              <w:spacing w:line="405" w:lineRule="atLeast"/>
              <w:jc w:val="center"/>
            </w:pPr>
            <w:r>
              <w:rPr>
                <w:rStyle w:val="5"/>
                <w:rFonts w:hint="eastAsia" w:ascii="黑体" w:hAnsi="宋体" w:eastAsia="黑体" w:cs="黑体"/>
                <w:sz w:val="28"/>
                <w:szCs w:val="28"/>
                <w:bdr w:val="none" w:color="auto" w:sz="0" w:space="0"/>
              </w:rPr>
              <w:t>序号</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38E8B74">
            <w:pPr>
              <w:pStyle w:val="2"/>
              <w:keepNext w:val="0"/>
              <w:keepLines w:val="0"/>
              <w:widowControl/>
              <w:suppressLineNumbers w:val="0"/>
              <w:spacing w:line="405" w:lineRule="atLeast"/>
              <w:jc w:val="center"/>
            </w:pPr>
            <w:r>
              <w:rPr>
                <w:rStyle w:val="5"/>
                <w:rFonts w:hint="eastAsia" w:ascii="黑体" w:hAnsi="宋体" w:eastAsia="黑体" w:cs="黑体"/>
                <w:sz w:val="28"/>
                <w:szCs w:val="28"/>
                <w:bdr w:val="none" w:color="auto" w:sz="0" w:space="0"/>
              </w:rPr>
              <w:t>部  门</w:t>
            </w:r>
          </w:p>
        </w:tc>
        <w:tc>
          <w:tcPr>
            <w:tcW w:w="6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EB22869">
            <w:pPr>
              <w:pStyle w:val="2"/>
              <w:keepNext w:val="0"/>
              <w:keepLines w:val="0"/>
              <w:widowControl/>
              <w:suppressLineNumbers w:val="0"/>
              <w:spacing w:line="405" w:lineRule="atLeast"/>
              <w:jc w:val="center"/>
            </w:pPr>
            <w:r>
              <w:rPr>
                <w:rStyle w:val="5"/>
                <w:rFonts w:hint="eastAsia" w:ascii="黑体" w:hAnsi="宋体" w:eastAsia="黑体" w:cs="黑体"/>
                <w:sz w:val="28"/>
                <w:szCs w:val="28"/>
                <w:bdr w:val="none" w:color="auto" w:sz="0" w:space="0"/>
              </w:rPr>
              <w:t>审批事项</w:t>
            </w:r>
          </w:p>
        </w:tc>
      </w:tr>
      <w:tr w14:paraId="5C43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95" w:hRule="atLeast"/>
          <w:tblCellSpacing w:w="15" w:type="dxa"/>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8467ED5">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D39FFEC">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县发展改革局</w:t>
            </w:r>
          </w:p>
        </w:tc>
        <w:tc>
          <w:tcPr>
            <w:tcW w:w="6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EF01BCE">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1.权限内企业投资项目核准</w:t>
            </w:r>
          </w:p>
          <w:p w14:paraId="21E77E72">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2.权限内固定资产投资项目节能评估和审查</w:t>
            </w:r>
          </w:p>
          <w:p w14:paraId="36E1D0DD">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3.依法必须进行工程建设项目招标范围、招标方式、招标组织形式核准</w:t>
            </w:r>
          </w:p>
          <w:p w14:paraId="43C790D6">
            <w:pPr>
              <w:pStyle w:val="2"/>
              <w:keepNext w:val="0"/>
              <w:keepLines w:val="0"/>
              <w:widowControl/>
              <w:suppressLineNumbers w:val="0"/>
              <w:spacing w:line="360" w:lineRule="atLeast"/>
              <w:ind w:left="0" w:firstLine="0"/>
            </w:pPr>
            <w:r>
              <w:rPr>
                <w:rStyle w:val="5"/>
                <w:rFonts w:hint="eastAsia" w:ascii="仿宋" w:hAnsi="仿宋" w:eastAsia="仿宋" w:cs="仿宋"/>
                <w:sz w:val="24"/>
                <w:szCs w:val="24"/>
                <w:bdr w:val="none" w:color="auto" w:sz="0" w:space="0"/>
              </w:rPr>
              <w:t>4.权限内企业投资项目备案</w:t>
            </w:r>
          </w:p>
        </w:tc>
      </w:tr>
      <w:tr w14:paraId="5391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C60BB45">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2</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26996BA">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县工业和</w:t>
            </w:r>
          </w:p>
          <w:p w14:paraId="3BEDAB05">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信息化局</w:t>
            </w:r>
          </w:p>
        </w:tc>
        <w:tc>
          <w:tcPr>
            <w:tcW w:w="6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2991EE5">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5.企业技术改造投资项目备案</w:t>
            </w:r>
          </w:p>
          <w:p w14:paraId="6305381A">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6.企业技术改造项目核准</w:t>
            </w:r>
          </w:p>
        </w:tc>
      </w:tr>
      <w:tr w14:paraId="49AD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940" w:hRule="atLeast"/>
          <w:tblCellSpacing w:w="15" w:type="dxa"/>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3D31C8B">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3</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539596E">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县自然资源局</w:t>
            </w:r>
          </w:p>
        </w:tc>
        <w:tc>
          <w:tcPr>
            <w:tcW w:w="6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960AB18">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7.建设项目用地预审</w:t>
            </w:r>
          </w:p>
          <w:p w14:paraId="1295FDCA">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8.国有建设用地使用权协议出让（含改变用途、延长年期）审查</w:t>
            </w:r>
          </w:p>
          <w:p w14:paraId="1B66163F">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9.建设项目用地以划拨方式使用国有土地审查</w:t>
            </w:r>
          </w:p>
          <w:p w14:paraId="761E489E">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10.国有建设用地使用权首次登记</w:t>
            </w:r>
          </w:p>
          <w:p w14:paraId="20B14E8A">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11.建设项目选址意见书核发</w:t>
            </w:r>
          </w:p>
          <w:p w14:paraId="00B2DCFC">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12.建设用地规划许可证核发</w:t>
            </w:r>
          </w:p>
          <w:p w14:paraId="74A95200">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13.建设工程规划许可证核发</w:t>
            </w:r>
          </w:p>
        </w:tc>
      </w:tr>
      <w:tr w14:paraId="0593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25" w:hRule="atLeast"/>
          <w:tblCellSpacing w:w="15" w:type="dxa"/>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77ADFBA">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4</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63C7EEF">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市生态环境局</w:t>
            </w:r>
          </w:p>
          <w:p w14:paraId="12C6B990">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沂源分局</w:t>
            </w:r>
          </w:p>
        </w:tc>
        <w:tc>
          <w:tcPr>
            <w:tcW w:w="6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E309772">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14.建设项目环境影响评价文件审批</w:t>
            </w:r>
          </w:p>
        </w:tc>
      </w:tr>
      <w:tr w14:paraId="636F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10" w:hRule="atLeast"/>
          <w:tblCellSpacing w:w="15" w:type="dxa"/>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6E0DC3C">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5</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18448EB">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县住房城乡</w:t>
            </w:r>
          </w:p>
          <w:p w14:paraId="3BA832EA">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建设局</w:t>
            </w:r>
          </w:p>
        </w:tc>
        <w:tc>
          <w:tcPr>
            <w:tcW w:w="6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2D8D7225">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 xml:space="preserve">15.工程建设项目信息登记 </w:t>
            </w:r>
          </w:p>
          <w:p w14:paraId="15806F1F">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 xml:space="preserve">16.房屋建筑和市政工程招投标备案(或直接发包备案) </w:t>
            </w:r>
          </w:p>
          <w:p w14:paraId="0202B2C3">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 xml:space="preserve">17.建筑工程施工许可证核发(质安监并联办理) </w:t>
            </w:r>
          </w:p>
          <w:p w14:paraId="54918161">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18.建设工程消防设计审核（备案）意见书</w:t>
            </w:r>
          </w:p>
          <w:p w14:paraId="21326D26">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19.建设工程消防验收意见书（备案登记表）</w:t>
            </w:r>
          </w:p>
        </w:tc>
      </w:tr>
      <w:tr w14:paraId="0963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blCellSpacing w:w="15" w:type="dxa"/>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21B26EC">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6</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AB868C5">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县交通运输局</w:t>
            </w:r>
          </w:p>
        </w:tc>
        <w:tc>
          <w:tcPr>
            <w:tcW w:w="6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06A2440">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20.涉路工程建设许可</w:t>
            </w:r>
          </w:p>
        </w:tc>
      </w:tr>
      <w:tr w14:paraId="383E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75" w:hRule="atLeast"/>
          <w:tblCellSpacing w:w="15" w:type="dxa"/>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1A89BBE">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7</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83D8293">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县水利局</w:t>
            </w:r>
          </w:p>
        </w:tc>
        <w:tc>
          <w:tcPr>
            <w:tcW w:w="6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5097F11E">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21.</w:t>
            </w:r>
            <w:r>
              <w:rPr>
                <w:rStyle w:val="5"/>
                <w:rFonts w:hint="eastAsia" w:ascii="仿宋" w:hAnsi="仿宋" w:eastAsia="仿宋" w:cs="仿宋"/>
                <w:color w:val="000000"/>
                <w:sz w:val="24"/>
                <w:szCs w:val="24"/>
                <w:bdr w:val="none" w:color="auto" w:sz="0" w:space="0"/>
              </w:rPr>
              <w:t>取水许可</w:t>
            </w:r>
            <w:r>
              <w:rPr>
                <w:rStyle w:val="5"/>
                <w:bdr w:val="none" w:color="auto" w:sz="0" w:space="0"/>
              </w:rPr>
              <w:t xml:space="preserve"> </w:t>
            </w:r>
          </w:p>
          <w:p w14:paraId="04055FA1">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22.生产建设项目水土保持方案审批</w:t>
            </w:r>
          </w:p>
          <w:p w14:paraId="16B7AADB">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23.</w:t>
            </w:r>
            <w:r>
              <w:rPr>
                <w:rStyle w:val="5"/>
                <w:rFonts w:hint="eastAsia" w:ascii="仿宋" w:hAnsi="仿宋" w:eastAsia="仿宋" w:cs="仿宋"/>
                <w:color w:val="000000"/>
                <w:sz w:val="24"/>
                <w:szCs w:val="24"/>
                <w:bdr w:val="none" w:color="auto" w:sz="0" w:space="0"/>
              </w:rPr>
              <w:t>河道、湖泊、水库大坝、灌区管理范围内</w:t>
            </w:r>
            <w:r>
              <w:rPr>
                <w:rStyle w:val="5"/>
                <w:rFonts w:hint="eastAsia" w:ascii="仿宋" w:hAnsi="仿宋" w:eastAsia="仿宋" w:cs="仿宋"/>
                <w:sz w:val="24"/>
                <w:szCs w:val="24"/>
                <w:bdr w:val="none" w:color="auto" w:sz="0" w:space="0"/>
              </w:rPr>
              <w:t>工程方案审查</w:t>
            </w:r>
          </w:p>
        </w:tc>
      </w:tr>
      <w:tr w14:paraId="433A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CellSpacing w:w="15" w:type="dxa"/>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A4B74FF">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8</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DEA9D22">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县文化和</w:t>
            </w:r>
          </w:p>
          <w:p w14:paraId="28322930">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旅游局</w:t>
            </w:r>
          </w:p>
        </w:tc>
        <w:tc>
          <w:tcPr>
            <w:tcW w:w="6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45F1751">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24.建设工程文物保护和考古建设许可</w:t>
            </w:r>
          </w:p>
        </w:tc>
      </w:tr>
      <w:tr w14:paraId="464F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0" w:hRule="atLeast"/>
          <w:tblCellSpacing w:w="15" w:type="dxa"/>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4F88791">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9</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2A425A4">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县应急局</w:t>
            </w:r>
          </w:p>
        </w:tc>
        <w:tc>
          <w:tcPr>
            <w:tcW w:w="6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64692CE3">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 xml:space="preserve">25.非煤矿矿山建设项目安全设施设计审查 </w:t>
            </w:r>
          </w:p>
          <w:p w14:paraId="06E8F3F1">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 xml:space="preserve">26.金属冶炼建设项目安全设施设计审查 </w:t>
            </w:r>
          </w:p>
          <w:p w14:paraId="75E4627F">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27.建设工程抗震设防要求审定</w:t>
            </w:r>
          </w:p>
        </w:tc>
      </w:tr>
      <w:tr w14:paraId="34A03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90" w:hRule="atLeast"/>
          <w:tblCellSpacing w:w="15" w:type="dxa"/>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17C3BAC">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10</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4A7F50A">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县行政审批</w:t>
            </w:r>
          </w:p>
          <w:p w14:paraId="7B6FE08B">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服务局</w:t>
            </w:r>
          </w:p>
        </w:tc>
        <w:tc>
          <w:tcPr>
            <w:tcW w:w="6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65EAF32C">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28.征用或占用林地审核</w:t>
            </w:r>
          </w:p>
          <w:p w14:paraId="3A2008B6">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29.结合民用建筑修建防空地下室审批</w:t>
            </w:r>
          </w:p>
          <w:p w14:paraId="79C3C11E">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 xml:space="preserve">30.防空地下室易地建设许可 </w:t>
            </w:r>
          </w:p>
          <w:p w14:paraId="72D71EDC">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 xml:space="preserve">31.单建人防工程建设许可 </w:t>
            </w:r>
          </w:p>
          <w:p w14:paraId="19D9A2F8">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 xml:space="preserve">32.新建民用建筑减免防空地下室易地建设费审核 </w:t>
            </w:r>
          </w:p>
        </w:tc>
      </w:tr>
      <w:tr w14:paraId="35C9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blCellSpacing w:w="15" w:type="dxa"/>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813B42E">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11</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2B8D7B3">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县气象局</w:t>
            </w:r>
          </w:p>
        </w:tc>
        <w:tc>
          <w:tcPr>
            <w:tcW w:w="6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9ACDCCE">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33.防雷装置设计审核和验收(权限范围内)</w:t>
            </w:r>
          </w:p>
        </w:tc>
      </w:tr>
    </w:tbl>
    <w:p w14:paraId="65B9AC61">
      <w:pPr>
        <w:pStyle w:val="2"/>
        <w:keepNext w:val="0"/>
        <w:keepLines w:val="0"/>
        <w:widowControl/>
        <w:suppressLineNumbers w:val="0"/>
        <w:spacing w:line="600" w:lineRule="atLeast"/>
      </w:pPr>
      <w:r>
        <w:rPr>
          <w:rStyle w:val="5"/>
          <w:rFonts w:hint="eastAsia" w:ascii="黑体" w:hAnsi="宋体" w:eastAsia="黑体" w:cs="黑体"/>
          <w:sz w:val="31"/>
          <w:szCs w:val="31"/>
        </w:rPr>
        <w:t> </w:t>
      </w:r>
    </w:p>
    <w:p w14:paraId="58D66ED5">
      <w:pPr>
        <w:pStyle w:val="2"/>
        <w:keepNext w:val="0"/>
        <w:keepLines w:val="0"/>
        <w:widowControl/>
        <w:suppressLineNumbers w:val="0"/>
        <w:spacing w:line="600" w:lineRule="atLeast"/>
      </w:pPr>
      <w:r>
        <w:rPr>
          <w:rStyle w:val="5"/>
          <w:rFonts w:hint="eastAsia" w:ascii="黑体" w:hAnsi="宋体" w:eastAsia="黑体" w:cs="黑体"/>
          <w:sz w:val="31"/>
          <w:szCs w:val="31"/>
        </w:rPr>
        <w:t> </w:t>
      </w:r>
    </w:p>
    <w:p w14:paraId="58DC43D7">
      <w:pPr>
        <w:pStyle w:val="2"/>
        <w:keepNext w:val="0"/>
        <w:keepLines w:val="0"/>
        <w:widowControl/>
        <w:suppressLineNumbers w:val="0"/>
        <w:spacing w:line="600" w:lineRule="atLeast"/>
      </w:pPr>
      <w:r>
        <w:rPr>
          <w:rStyle w:val="5"/>
          <w:rFonts w:hint="eastAsia" w:ascii="黑体" w:hAnsi="宋体" w:eastAsia="黑体" w:cs="黑体"/>
          <w:sz w:val="31"/>
          <w:szCs w:val="31"/>
        </w:rPr>
        <w:t> </w:t>
      </w:r>
    </w:p>
    <w:p w14:paraId="596D2015">
      <w:pPr>
        <w:pStyle w:val="2"/>
        <w:keepNext w:val="0"/>
        <w:keepLines w:val="0"/>
        <w:widowControl/>
        <w:suppressLineNumbers w:val="0"/>
        <w:spacing w:line="600" w:lineRule="atLeast"/>
      </w:pPr>
      <w:r>
        <w:rPr>
          <w:rStyle w:val="5"/>
          <w:rFonts w:hint="eastAsia" w:ascii="黑体" w:hAnsi="宋体" w:eastAsia="黑体" w:cs="黑体"/>
          <w:sz w:val="31"/>
          <w:szCs w:val="31"/>
        </w:rPr>
        <w:t> 附件    </w:t>
      </w:r>
      <w:r>
        <w:rPr>
          <w:rStyle w:val="5"/>
          <w:rFonts w:hint="eastAsia" w:ascii="黑体" w:hAnsi="宋体" w:eastAsia="黑体" w:cs="黑体"/>
          <w:sz w:val="43"/>
          <w:szCs w:val="43"/>
        </w:rPr>
        <w:t>沂源县工业投资项目“拿地即开工”审批申请表</w:t>
      </w:r>
    </w:p>
    <w:tbl>
      <w:tblPr>
        <w:tblW w:w="910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46"/>
        <w:gridCol w:w="2639"/>
        <w:gridCol w:w="470"/>
        <w:gridCol w:w="1534"/>
        <w:gridCol w:w="300"/>
        <w:gridCol w:w="2116"/>
      </w:tblGrid>
      <w:tr w14:paraId="5EB7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15" w:type="dxa"/>
        </w:trPr>
        <w:tc>
          <w:tcPr>
            <w:tcW w:w="20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D4F1E57">
            <w:pPr>
              <w:pStyle w:val="2"/>
              <w:keepNext w:val="0"/>
              <w:keepLines w:val="0"/>
              <w:widowControl/>
              <w:suppressLineNumbers w:val="0"/>
              <w:spacing w:line="600" w:lineRule="atLeast"/>
              <w:jc w:val="center"/>
            </w:pPr>
            <w:r>
              <w:rPr>
                <w:rStyle w:val="5"/>
                <w:rFonts w:hint="eastAsia" w:ascii="仿宋" w:hAnsi="仿宋" w:eastAsia="仿宋" w:cs="仿宋"/>
                <w:sz w:val="28"/>
                <w:szCs w:val="28"/>
                <w:bdr w:val="none" w:color="auto" w:sz="0" w:space="0"/>
              </w:rPr>
              <w:t>项目建设单位</w:t>
            </w:r>
          </w:p>
        </w:tc>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AD8D94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130"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D343BB5">
            <w:pPr>
              <w:pStyle w:val="2"/>
              <w:keepNext w:val="0"/>
              <w:keepLines w:val="0"/>
              <w:widowControl/>
              <w:suppressLineNumbers w:val="0"/>
              <w:spacing w:line="600" w:lineRule="atLeast"/>
              <w:jc w:val="center"/>
            </w:pPr>
            <w:r>
              <w:rPr>
                <w:rStyle w:val="5"/>
                <w:rFonts w:hint="eastAsia" w:ascii="仿宋" w:hAnsi="仿宋" w:eastAsia="仿宋" w:cs="仿宋"/>
                <w:sz w:val="28"/>
                <w:szCs w:val="28"/>
                <w:bdr w:val="none" w:color="auto" w:sz="0" w:space="0"/>
              </w:rPr>
              <w:t>单位法人代表</w:t>
            </w:r>
          </w:p>
        </w:tc>
        <w:tc>
          <w:tcPr>
            <w:tcW w:w="21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7C7FD3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14:paraId="3247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15" w:type="dxa"/>
        </w:trPr>
        <w:tc>
          <w:tcPr>
            <w:tcW w:w="20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B7F0372">
            <w:pPr>
              <w:pStyle w:val="2"/>
              <w:keepNext w:val="0"/>
              <w:keepLines w:val="0"/>
              <w:widowControl/>
              <w:suppressLineNumbers w:val="0"/>
              <w:spacing w:line="600" w:lineRule="atLeast"/>
              <w:jc w:val="center"/>
            </w:pPr>
            <w:r>
              <w:rPr>
                <w:rStyle w:val="5"/>
                <w:rFonts w:hint="eastAsia" w:ascii="仿宋" w:hAnsi="仿宋" w:eastAsia="仿宋" w:cs="仿宋"/>
                <w:sz w:val="28"/>
                <w:szCs w:val="28"/>
                <w:bdr w:val="none" w:color="auto" w:sz="0" w:space="0"/>
              </w:rPr>
              <w:t>社会信用代码</w:t>
            </w:r>
          </w:p>
        </w:tc>
        <w:tc>
          <w:tcPr>
            <w:tcW w:w="7020"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91D922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14:paraId="5455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15" w:type="dxa"/>
        </w:trPr>
        <w:tc>
          <w:tcPr>
            <w:tcW w:w="20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09DCB4D">
            <w:pPr>
              <w:pStyle w:val="2"/>
              <w:keepNext w:val="0"/>
              <w:keepLines w:val="0"/>
              <w:widowControl/>
              <w:suppressLineNumbers w:val="0"/>
              <w:spacing w:line="600" w:lineRule="atLeast"/>
              <w:jc w:val="center"/>
            </w:pPr>
            <w:r>
              <w:rPr>
                <w:rStyle w:val="5"/>
                <w:rFonts w:hint="eastAsia" w:ascii="仿宋" w:hAnsi="仿宋" w:eastAsia="仿宋" w:cs="仿宋"/>
                <w:sz w:val="28"/>
                <w:szCs w:val="28"/>
                <w:bdr w:val="none" w:color="auto" w:sz="0" w:space="0"/>
              </w:rPr>
              <w:t>项目名称</w:t>
            </w:r>
          </w:p>
        </w:tc>
        <w:tc>
          <w:tcPr>
            <w:tcW w:w="318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98DE97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E5F167F">
            <w:pPr>
              <w:pStyle w:val="2"/>
              <w:keepNext w:val="0"/>
              <w:keepLines w:val="0"/>
              <w:widowControl/>
              <w:suppressLineNumbers w:val="0"/>
              <w:spacing w:line="600" w:lineRule="atLeast"/>
              <w:jc w:val="center"/>
            </w:pPr>
            <w:r>
              <w:rPr>
                <w:rStyle w:val="5"/>
                <w:rFonts w:hint="eastAsia" w:ascii="仿宋" w:hAnsi="仿宋" w:eastAsia="仿宋" w:cs="仿宋"/>
                <w:sz w:val="28"/>
                <w:szCs w:val="28"/>
                <w:bdr w:val="none" w:color="auto" w:sz="0" w:space="0"/>
              </w:rPr>
              <w:t>建设性质</w:t>
            </w:r>
          </w:p>
        </w:tc>
        <w:tc>
          <w:tcPr>
            <w:tcW w:w="226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6A0F3D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14:paraId="22CF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15" w:type="dxa"/>
        </w:trPr>
        <w:tc>
          <w:tcPr>
            <w:tcW w:w="20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EE64E26">
            <w:pPr>
              <w:pStyle w:val="2"/>
              <w:keepNext w:val="0"/>
              <w:keepLines w:val="0"/>
              <w:widowControl/>
              <w:suppressLineNumbers w:val="0"/>
              <w:spacing w:line="600" w:lineRule="atLeast"/>
              <w:jc w:val="center"/>
            </w:pPr>
            <w:r>
              <w:rPr>
                <w:rStyle w:val="5"/>
                <w:rFonts w:hint="eastAsia" w:ascii="仿宋" w:hAnsi="仿宋" w:eastAsia="仿宋" w:cs="仿宋"/>
                <w:sz w:val="28"/>
                <w:szCs w:val="28"/>
                <w:bdr w:val="none" w:color="auto" w:sz="0" w:space="0"/>
              </w:rPr>
              <w:t>建设地点</w:t>
            </w:r>
          </w:p>
        </w:tc>
        <w:tc>
          <w:tcPr>
            <w:tcW w:w="318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3FADA5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1672962">
            <w:pPr>
              <w:pStyle w:val="2"/>
              <w:keepNext w:val="0"/>
              <w:keepLines w:val="0"/>
              <w:widowControl/>
              <w:suppressLineNumbers w:val="0"/>
              <w:spacing w:line="600" w:lineRule="atLeast"/>
              <w:jc w:val="center"/>
            </w:pPr>
            <w:r>
              <w:rPr>
                <w:rStyle w:val="5"/>
                <w:rFonts w:hint="eastAsia" w:ascii="仿宋" w:hAnsi="仿宋" w:eastAsia="仿宋" w:cs="仿宋"/>
                <w:sz w:val="28"/>
                <w:szCs w:val="28"/>
                <w:bdr w:val="none" w:color="auto" w:sz="0" w:space="0"/>
              </w:rPr>
              <w:t>行业分类</w:t>
            </w:r>
          </w:p>
        </w:tc>
        <w:tc>
          <w:tcPr>
            <w:tcW w:w="226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94676D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14:paraId="3237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65" w:hRule="atLeast"/>
          <w:tblCellSpacing w:w="15" w:type="dxa"/>
        </w:trPr>
        <w:tc>
          <w:tcPr>
            <w:tcW w:w="20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AAF5BB1">
            <w:pPr>
              <w:pStyle w:val="2"/>
              <w:keepNext w:val="0"/>
              <w:keepLines w:val="0"/>
              <w:widowControl/>
              <w:suppressLineNumbers w:val="0"/>
              <w:spacing w:line="600" w:lineRule="atLeast"/>
              <w:jc w:val="center"/>
            </w:pPr>
            <w:r>
              <w:rPr>
                <w:rStyle w:val="5"/>
                <w:rFonts w:hint="eastAsia" w:ascii="仿宋" w:hAnsi="仿宋" w:eastAsia="仿宋" w:cs="仿宋"/>
                <w:sz w:val="28"/>
                <w:szCs w:val="28"/>
                <w:bdr w:val="none" w:color="auto" w:sz="0" w:space="0"/>
              </w:rPr>
              <w:t>建设内容</w:t>
            </w:r>
          </w:p>
        </w:tc>
        <w:tc>
          <w:tcPr>
            <w:tcW w:w="7020"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549A6B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14:paraId="3DDA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15" w:type="dxa"/>
        </w:trPr>
        <w:tc>
          <w:tcPr>
            <w:tcW w:w="20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4CE8295">
            <w:pPr>
              <w:pStyle w:val="2"/>
              <w:keepNext w:val="0"/>
              <w:keepLines w:val="0"/>
              <w:widowControl/>
              <w:suppressLineNumbers w:val="0"/>
              <w:spacing w:line="600" w:lineRule="atLeast"/>
              <w:jc w:val="center"/>
            </w:pPr>
            <w:r>
              <w:rPr>
                <w:rStyle w:val="5"/>
                <w:rFonts w:hint="eastAsia" w:ascii="仿宋" w:hAnsi="仿宋" w:eastAsia="仿宋" w:cs="仿宋"/>
                <w:sz w:val="28"/>
                <w:szCs w:val="28"/>
                <w:bdr w:val="none" w:color="auto" w:sz="0" w:space="0"/>
              </w:rPr>
              <w:t>投资总额</w:t>
            </w:r>
          </w:p>
        </w:tc>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418B82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2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28601B9">
            <w:pPr>
              <w:pStyle w:val="2"/>
              <w:keepNext w:val="0"/>
              <w:keepLines w:val="0"/>
              <w:widowControl/>
              <w:suppressLineNumbers w:val="0"/>
              <w:spacing w:line="600" w:lineRule="atLeast"/>
              <w:jc w:val="center"/>
            </w:pPr>
            <w:r>
              <w:rPr>
                <w:rStyle w:val="5"/>
                <w:rFonts w:hint="eastAsia" w:ascii="仿宋" w:hAnsi="仿宋" w:eastAsia="仿宋" w:cs="仿宋"/>
                <w:sz w:val="28"/>
                <w:szCs w:val="28"/>
                <w:bdr w:val="none" w:color="auto" w:sz="0" w:space="0"/>
              </w:rPr>
              <w:t>建设时间</w:t>
            </w:r>
          </w:p>
        </w:tc>
        <w:tc>
          <w:tcPr>
            <w:tcW w:w="226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45169E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14:paraId="1750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15" w:type="dxa"/>
        </w:trPr>
        <w:tc>
          <w:tcPr>
            <w:tcW w:w="20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53B9425">
            <w:pPr>
              <w:pStyle w:val="2"/>
              <w:keepNext w:val="0"/>
              <w:keepLines w:val="0"/>
              <w:widowControl/>
              <w:suppressLineNumbers w:val="0"/>
              <w:spacing w:line="600" w:lineRule="atLeast"/>
              <w:jc w:val="center"/>
            </w:pPr>
            <w:r>
              <w:rPr>
                <w:rStyle w:val="5"/>
                <w:rFonts w:hint="eastAsia" w:ascii="仿宋" w:hAnsi="仿宋" w:eastAsia="仿宋" w:cs="仿宋"/>
                <w:sz w:val="28"/>
                <w:szCs w:val="28"/>
                <w:bdr w:val="none" w:color="auto" w:sz="0" w:space="0"/>
              </w:rPr>
              <w:t>项目联系人</w:t>
            </w:r>
          </w:p>
        </w:tc>
        <w:tc>
          <w:tcPr>
            <w:tcW w:w="27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F9BD41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2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4BD7432">
            <w:pPr>
              <w:pStyle w:val="2"/>
              <w:keepNext w:val="0"/>
              <w:keepLines w:val="0"/>
              <w:widowControl/>
              <w:suppressLineNumbers w:val="0"/>
              <w:spacing w:line="600" w:lineRule="atLeast"/>
              <w:jc w:val="center"/>
            </w:pPr>
            <w:r>
              <w:rPr>
                <w:rStyle w:val="5"/>
                <w:rFonts w:hint="eastAsia" w:ascii="仿宋" w:hAnsi="仿宋" w:eastAsia="仿宋" w:cs="仿宋"/>
                <w:sz w:val="28"/>
                <w:szCs w:val="28"/>
                <w:bdr w:val="none" w:color="auto" w:sz="0" w:space="0"/>
              </w:rPr>
              <w:t>联系方式</w:t>
            </w:r>
          </w:p>
        </w:tc>
        <w:tc>
          <w:tcPr>
            <w:tcW w:w="226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C3FD6D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14:paraId="316A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20" w:hRule="atLeast"/>
          <w:tblCellSpacing w:w="15" w:type="dxa"/>
        </w:trPr>
        <w:tc>
          <w:tcPr>
            <w:tcW w:w="20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0B36069">
            <w:pPr>
              <w:pStyle w:val="2"/>
              <w:keepNext w:val="0"/>
              <w:keepLines w:val="0"/>
              <w:widowControl/>
              <w:suppressLineNumbers w:val="0"/>
              <w:spacing w:line="600" w:lineRule="atLeast"/>
              <w:jc w:val="center"/>
            </w:pPr>
            <w:r>
              <w:rPr>
                <w:rStyle w:val="5"/>
                <w:rFonts w:hint="eastAsia" w:ascii="仿宋" w:hAnsi="仿宋" w:eastAsia="仿宋" w:cs="仿宋"/>
                <w:sz w:val="28"/>
                <w:szCs w:val="28"/>
                <w:bdr w:val="none" w:color="auto" w:sz="0" w:space="0"/>
              </w:rPr>
              <w:t>申请材料</w:t>
            </w:r>
          </w:p>
        </w:tc>
        <w:tc>
          <w:tcPr>
            <w:tcW w:w="7020"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F5ADAE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14:paraId="4E6A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15" w:type="dxa"/>
        </w:trPr>
        <w:tc>
          <w:tcPr>
            <w:tcW w:w="20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CF0804D">
            <w:pPr>
              <w:pStyle w:val="2"/>
              <w:keepNext w:val="0"/>
              <w:keepLines w:val="0"/>
              <w:widowControl/>
              <w:suppressLineNumbers w:val="0"/>
              <w:spacing w:line="600" w:lineRule="atLeast"/>
              <w:jc w:val="center"/>
            </w:pPr>
            <w:r>
              <w:rPr>
                <w:rStyle w:val="5"/>
                <w:rFonts w:hint="eastAsia" w:ascii="仿宋" w:hAnsi="仿宋" w:eastAsia="仿宋" w:cs="仿宋"/>
                <w:sz w:val="28"/>
                <w:szCs w:val="28"/>
                <w:bdr w:val="none" w:color="auto" w:sz="0" w:space="0"/>
              </w:rPr>
              <w:t>申请日期</w:t>
            </w:r>
          </w:p>
        </w:tc>
        <w:tc>
          <w:tcPr>
            <w:tcW w:w="7020"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4D6CEF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14:paraId="2CA3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2085" w:type="dxa"/>
            <w:shd w:val="clear"/>
            <w:vAlign w:val="center"/>
          </w:tcPr>
          <w:p w14:paraId="236BB0FE">
            <w:pPr>
              <w:keepNext w:val="0"/>
              <w:keepLines w:val="0"/>
              <w:widowControl/>
              <w:suppressLineNumbers w:val="0"/>
              <w:jc w:val="left"/>
            </w:pPr>
            <w:r>
              <w:rPr>
                <w:rFonts w:ascii="宋体" w:hAnsi="宋体" w:eastAsia="宋体" w:cs="宋体"/>
                <w:kern w:val="0"/>
                <w:sz w:val="24"/>
                <w:szCs w:val="24"/>
                <w:lang w:val="en-US" w:eastAsia="zh-CN" w:bidi="ar"/>
              </w:rPr>
              <w:t> </w:t>
            </w:r>
          </w:p>
        </w:tc>
        <w:tc>
          <w:tcPr>
            <w:tcW w:w="2730" w:type="dxa"/>
            <w:shd w:val="clear"/>
            <w:vAlign w:val="center"/>
          </w:tcPr>
          <w:p w14:paraId="5142E96B">
            <w:pPr>
              <w:keepNext w:val="0"/>
              <w:keepLines w:val="0"/>
              <w:widowControl/>
              <w:suppressLineNumbers w:val="0"/>
              <w:jc w:val="left"/>
            </w:pPr>
            <w:r>
              <w:rPr>
                <w:rFonts w:ascii="宋体" w:hAnsi="宋体" w:eastAsia="宋体" w:cs="宋体"/>
                <w:kern w:val="0"/>
                <w:sz w:val="24"/>
                <w:szCs w:val="24"/>
                <w:lang w:val="en-US" w:eastAsia="zh-CN" w:bidi="ar"/>
              </w:rPr>
              <w:t> </w:t>
            </w:r>
          </w:p>
        </w:tc>
        <w:tc>
          <w:tcPr>
            <w:tcW w:w="450" w:type="dxa"/>
            <w:shd w:val="clear"/>
            <w:vAlign w:val="center"/>
          </w:tcPr>
          <w:p w14:paraId="4A2A765C">
            <w:pPr>
              <w:keepNext w:val="0"/>
              <w:keepLines w:val="0"/>
              <w:widowControl/>
              <w:suppressLineNumbers w:val="0"/>
              <w:jc w:val="left"/>
            </w:pPr>
            <w:r>
              <w:rPr>
                <w:rFonts w:ascii="宋体" w:hAnsi="宋体" w:eastAsia="宋体" w:cs="宋体"/>
                <w:kern w:val="0"/>
                <w:sz w:val="24"/>
                <w:szCs w:val="24"/>
                <w:lang w:val="en-US" w:eastAsia="zh-CN" w:bidi="ar"/>
              </w:rPr>
              <w:t> </w:t>
            </w:r>
          </w:p>
        </w:tc>
        <w:tc>
          <w:tcPr>
            <w:tcW w:w="1560" w:type="dxa"/>
            <w:shd w:val="clear"/>
            <w:vAlign w:val="center"/>
          </w:tcPr>
          <w:p w14:paraId="62C27FA4">
            <w:pPr>
              <w:keepNext w:val="0"/>
              <w:keepLines w:val="0"/>
              <w:widowControl/>
              <w:suppressLineNumbers w:val="0"/>
              <w:jc w:val="left"/>
            </w:pPr>
            <w:r>
              <w:rPr>
                <w:rFonts w:ascii="宋体" w:hAnsi="宋体" w:eastAsia="宋体" w:cs="宋体"/>
                <w:kern w:val="0"/>
                <w:sz w:val="24"/>
                <w:szCs w:val="24"/>
                <w:lang w:val="en-US" w:eastAsia="zh-CN" w:bidi="ar"/>
              </w:rPr>
              <w:t> </w:t>
            </w:r>
          </w:p>
        </w:tc>
        <w:tc>
          <w:tcPr>
            <w:tcW w:w="105" w:type="dxa"/>
            <w:shd w:val="clear"/>
            <w:vAlign w:val="center"/>
          </w:tcPr>
          <w:p w14:paraId="2CB8E605">
            <w:pPr>
              <w:keepNext w:val="0"/>
              <w:keepLines w:val="0"/>
              <w:widowControl/>
              <w:suppressLineNumbers w:val="0"/>
              <w:jc w:val="left"/>
            </w:pPr>
            <w:r>
              <w:rPr>
                <w:rFonts w:ascii="宋体" w:hAnsi="宋体" w:eastAsia="宋体" w:cs="宋体"/>
                <w:kern w:val="0"/>
                <w:sz w:val="24"/>
                <w:szCs w:val="24"/>
                <w:lang w:val="en-US" w:eastAsia="zh-CN" w:bidi="ar"/>
              </w:rPr>
              <w:t> </w:t>
            </w:r>
          </w:p>
        </w:tc>
        <w:tc>
          <w:tcPr>
            <w:tcW w:w="2160" w:type="dxa"/>
            <w:shd w:val="clear"/>
            <w:vAlign w:val="center"/>
          </w:tcPr>
          <w:p w14:paraId="0DA86984">
            <w:pPr>
              <w:keepNext w:val="0"/>
              <w:keepLines w:val="0"/>
              <w:widowControl/>
              <w:suppressLineNumbers w:val="0"/>
              <w:jc w:val="left"/>
            </w:pPr>
            <w:r>
              <w:rPr>
                <w:rFonts w:ascii="宋体" w:hAnsi="宋体" w:eastAsia="宋体" w:cs="宋体"/>
                <w:kern w:val="0"/>
                <w:sz w:val="24"/>
                <w:szCs w:val="24"/>
                <w:lang w:val="en-US" w:eastAsia="zh-CN" w:bidi="ar"/>
              </w:rPr>
              <w:t> </w:t>
            </w:r>
          </w:p>
        </w:tc>
      </w:tr>
    </w:tbl>
    <w:p w14:paraId="308037B4">
      <w:pPr>
        <w:pStyle w:val="2"/>
        <w:keepNext w:val="0"/>
        <w:keepLines w:val="0"/>
        <w:widowControl/>
        <w:suppressLineNumbers w:val="0"/>
        <w:spacing w:line="555" w:lineRule="atLeast"/>
      </w:pPr>
      <w:r>
        <w:rPr>
          <w:rStyle w:val="5"/>
          <w:rFonts w:hint="eastAsia" w:ascii="黑体" w:hAnsi="宋体" w:eastAsia="黑体" w:cs="黑体"/>
          <w:sz w:val="31"/>
          <w:szCs w:val="31"/>
        </w:rPr>
        <w:t> </w:t>
      </w:r>
    </w:p>
    <w:p w14:paraId="050C8D91">
      <w:pPr>
        <w:pStyle w:val="2"/>
        <w:keepNext w:val="0"/>
        <w:keepLines w:val="0"/>
        <w:widowControl/>
        <w:suppressLineNumbers w:val="0"/>
        <w:spacing w:line="555" w:lineRule="atLeast"/>
      </w:pPr>
      <w:r>
        <w:rPr>
          <w:rStyle w:val="5"/>
          <w:rFonts w:hint="eastAsia" w:ascii="黑体" w:hAnsi="宋体" w:eastAsia="黑体" w:cs="黑体"/>
          <w:sz w:val="31"/>
          <w:szCs w:val="31"/>
        </w:rPr>
        <w:t>附件4</w:t>
      </w:r>
    </w:p>
    <w:p w14:paraId="27A58C5C">
      <w:pPr>
        <w:pStyle w:val="2"/>
        <w:keepNext w:val="0"/>
        <w:keepLines w:val="0"/>
        <w:widowControl/>
        <w:suppressLineNumbers w:val="0"/>
        <w:spacing w:line="555" w:lineRule="atLeast"/>
        <w:jc w:val="center"/>
      </w:pPr>
      <w:r>
        <w:rPr>
          <w:rStyle w:val="5"/>
          <w:rFonts w:hint="eastAsia" w:ascii="黑体" w:hAnsi="宋体" w:eastAsia="黑体" w:cs="黑体"/>
          <w:sz w:val="31"/>
          <w:szCs w:val="31"/>
        </w:rPr>
        <w:t> </w:t>
      </w:r>
    </w:p>
    <w:p w14:paraId="7C8DDFD2">
      <w:pPr>
        <w:pStyle w:val="2"/>
        <w:keepNext w:val="0"/>
        <w:keepLines w:val="0"/>
        <w:widowControl/>
        <w:suppressLineNumbers w:val="0"/>
        <w:spacing w:line="555" w:lineRule="atLeast"/>
        <w:jc w:val="center"/>
      </w:pPr>
      <w:r>
        <w:rPr>
          <w:rStyle w:val="5"/>
          <w:rFonts w:hint="eastAsia" w:ascii="黑体" w:hAnsi="宋体" w:eastAsia="黑体" w:cs="黑体"/>
          <w:sz w:val="43"/>
          <w:szCs w:val="43"/>
        </w:rPr>
        <w:t>沂源县工业投资“拿地即开工”项目承诺书</w:t>
      </w:r>
    </w:p>
    <w:p w14:paraId="1F9899D4">
      <w:pPr>
        <w:pStyle w:val="2"/>
        <w:keepNext w:val="0"/>
        <w:keepLines w:val="0"/>
        <w:widowControl/>
        <w:suppressLineNumbers w:val="0"/>
        <w:spacing w:line="540" w:lineRule="atLeast"/>
        <w:ind w:left="0" w:firstLine="645"/>
      </w:pPr>
      <w:r>
        <w:rPr>
          <w:rStyle w:val="5"/>
          <w:rFonts w:hint="eastAsia" w:ascii="仿宋_GB2312" w:eastAsia="仿宋_GB2312" w:cs="仿宋_GB2312"/>
          <w:sz w:val="31"/>
          <w:szCs w:val="31"/>
        </w:rPr>
        <w:t> </w:t>
      </w:r>
    </w:p>
    <w:p w14:paraId="42BAC24C">
      <w:pPr>
        <w:pStyle w:val="2"/>
        <w:keepNext w:val="0"/>
        <w:keepLines w:val="0"/>
        <w:widowControl/>
        <w:suppressLineNumbers w:val="0"/>
        <w:spacing w:line="540" w:lineRule="atLeast"/>
        <w:ind w:left="0" w:firstLine="645"/>
      </w:pPr>
      <w:r>
        <w:rPr>
          <w:rStyle w:val="5"/>
          <w:rFonts w:hint="eastAsia" w:ascii="仿宋" w:hAnsi="仿宋" w:eastAsia="仿宋" w:cs="仿宋"/>
          <w:sz w:val="31"/>
          <w:szCs w:val="31"/>
        </w:rPr>
        <w:t>现对</w:t>
      </w:r>
      <w:r>
        <w:rPr>
          <w:rStyle w:val="5"/>
          <w:rFonts w:hint="eastAsia" w:ascii="仿宋" w:hAnsi="仿宋" w:eastAsia="仿宋" w:cs="仿宋"/>
          <w:sz w:val="31"/>
          <w:szCs w:val="31"/>
          <w:u w:val="single"/>
        </w:rPr>
        <w:t xml:space="preserve">             </w:t>
      </w:r>
      <w:r>
        <w:rPr>
          <w:rStyle w:val="5"/>
          <w:rFonts w:hint="eastAsia" w:ascii="仿宋" w:hAnsi="仿宋" w:eastAsia="仿宋" w:cs="仿宋"/>
          <w:sz w:val="31"/>
          <w:szCs w:val="31"/>
        </w:rPr>
        <w:t>项目就涉及的审批及服务事项，作出如下承诺：</w:t>
      </w:r>
    </w:p>
    <w:p w14:paraId="5D2F68D7">
      <w:pPr>
        <w:pStyle w:val="2"/>
        <w:keepNext w:val="0"/>
        <w:keepLines w:val="0"/>
        <w:widowControl/>
        <w:suppressLineNumbers w:val="0"/>
        <w:spacing w:line="540" w:lineRule="atLeast"/>
        <w:ind w:left="0" w:firstLine="645"/>
      </w:pPr>
      <w:r>
        <w:rPr>
          <w:rStyle w:val="5"/>
          <w:rFonts w:hint="eastAsia" w:ascii="仿宋" w:hAnsi="仿宋" w:eastAsia="仿宋" w:cs="仿宋"/>
          <w:sz w:val="31"/>
          <w:szCs w:val="31"/>
        </w:rPr>
        <w:t>一、本单位保证所提报材料真实、合法。</w:t>
      </w:r>
    </w:p>
    <w:p w14:paraId="1754A766">
      <w:pPr>
        <w:pStyle w:val="2"/>
        <w:keepNext w:val="0"/>
        <w:keepLines w:val="0"/>
        <w:widowControl/>
        <w:suppressLineNumbers w:val="0"/>
        <w:spacing w:line="540" w:lineRule="atLeast"/>
        <w:ind w:left="0" w:firstLine="645"/>
        <w:jc w:val="both"/>
      </w:pPr>
      <w:r>
        <w:rPr>
          <w:rStyle w:val="5"/>
          <w:rFonts w:hint="eastAsia" w:ascii="仿宋" w:hAnsi="仿宋" w:eastAsia="仿宋" w:cs="仿宋"/>
          <w:sz w:val="31"/>
          <w:szCs w:val="31"/>
        </w:rPr>
        <w:t>二、年综合能源消费量1000—5000吨标准煤（不含5000吨）或年电力消费量500万千瓦时以上的固定资产投资项目，保证在项目开工前办理完成节能审查。</w:t>
      </w:r>
    </w:p>
    <w:p w14:paraId="18C4F8BA">
      <w:pPr>
        <w:pStyle w:val="2"/>
        <w:keepNext w:val="0"/>
        <w:keepLines w:val="0"/>
        <w:widowControl/>
        <w:suppressLineNumbers w:val="0"/>
        <w:spacing w:line="540" w:lineRule="atLeast"/>
        <w:ind w:left="0" w:firstLine="645"/>
      </w:pPr>
      <w:r>
        <w:rPr>
          <w:rStyle w:val="5"/>
          <w:rFonts w:hint="eastAsia" w:ascii="仿宋" w:hAnsi="仿宋" w:eastAsia="仿宋" w:cs="仿宋"/>
          <w:sz w:val="31"/>
          <w:szCs w:val="31"/>
        </w:rPr>
        <w:t>三、愿意遵守相关法律法规和技术规范，并接受相关主管部门的监督和管理。</w:t>
      </w:r>
    </w:p>
    <w:p w14:paraId="16BE1EAF">
      <w:pPr>
        <w:pStyle w:val="2"/>
        <w:keepNext w:val="0"/>
        <w:keepLines w:val="0"/>
        <w:widowControl/>
        <w:suppressLineNumbers w:val="0"/>
        <w:spacing w:line="540" w:lineRule="atLeast"/>
        <w:ind w:left="0" w:firstLine="645"/>
      </w:pPr>
      <w:r>
        <w:rPr>
          <w:rStyle w:val="5"/>
          <w:rFonts w:hint="eastAsia" w:ascii="仿宋" w:hAnsi="仿宋" w:eastAsia="仿宋" w:cs="仿宋"/>
          <w:sz w:val="31"/>
          <w:szCs w:val="31"/>
        </w:rPr>
        <w:t>四、愿意承担因不可预测的因素而导致的不能办理相关审批手续的风险，审批过程中产生的评价评估等各项费用由企业自行承担。</w:t>
      </w:r>
    </w:p>
    <w:p w14:paraId="28911A4B">
      <w:pPr>
        <w:pStyle w:val="2"/>
        <w:keepNext w:val="0"/>
        <w:keepLines w:val="0"/>
        <w:widowControl/>
        <w:suppressLineNumbers w:val="0"/>
        <w:spacing w:line="540" w:lineRule="atLeast"/>
        <w:ind w:left="0" w:firstLine="645"/>
      </w:pPr>
      <w:r>
        <w:rPr>
          <w:rStyle w:val="5"/>
          <w:rFonts w:hint="eastAsia" w:ascii="仿宋" w:hAnsi="仿宋" w:eastAsia="仿宋" w:cs="仿宋"/>
          <w:sz w:val="31"/>
          <w:szCs w:val="31"/>
        </w:rPr>
        <w:t>五、若违反承诺或作出不实承诺的，愿意承担相应的法律责任。</w:t>
      </w:r>
    </w:p>
    <w:p w14:paraId="1934614E">
      <w:pPr>
        <w:pStyle w:val="2"/>
        <w:keepNext w:val="0"/>
        <w:keepLines w:val="0"/>
        <w:widowControl/>
        <w:suppressLineNumbers w:val="0"/>
        <w:spacing w:line="540" w:lineRule="atLeast"/>
        <w:ind w:left="0" w:firstLine="645"/>
      </w:pPr>
      <w:r>
        <w:rPr>
          <w:rStyle w:val="5"/>
          <w:rFonts w:hint="eastAsia" w:ascii="仿宋" w:hAnsi="仿宋" w:eastAsia="仿宋" w:cs="仿宋"/>
          <w:sz w:val="31"/>
          <w:szCs w:val="31"/>
        </w:rPr>
        <w:t>六、上述陈述表示本人真实意愿。</w:t>
      </w:r>
    </w:p>
    <w:p w14:paraId="59D8CFB9">
      <w:pPr>
        <w:pStyle w:val="2"/>
        <w:keepNext w:val="0"/>
        <w:keepLines w:val="0"/>
        <w:widowControl/>
        <w:suppressLineNumbers w:val="0"/>
        <w:spacing w:line="540" w:lineRule="atLeast"/>
      </w:pPr>
      <w:r>
        <w:rPr>
          <w:rStyle w:val="5"/>
          <w:rFonts w:hint="eastAsia" w:ascii="仿宋" w:hAnsi="仿宋" w:eastAsia="仿宋" w:cs="仿宋"/>
          <w:sz w:val="31"/>
          <w:szCs w:val="31"/>
        </w:rPr>
        <w:t xml:space="preserve">                   </w:t>
      </w:r>
    </w:p>
    <w:p w14:paraId="12A18D39">
      <w:pPr>
        <w:pStyle w:val="2"/>
        <w:keepNext w:val="0"/>
        <w:keepLines w:val="0"/>
        <w:widowControl/>
        <w:suppressLineNumbers w:val="0"/>
        <w:spacing w:line="540" w:lineRule="atLeast"/>
        <w:jc w:val="left"/>
      </w:pPr>
      <w:r>
        <w:rPr>
          <w:rStyle w:val="5"/>
          <w:rFonts w:hint="eastAsia" w:ascii="仿宋" w:hAnsi="仿宋" w:eastAsia="仿宋" w:cs="仿宋"/>
          <w:sz w:val="31"/>
          <w:szCs w:val="31"/>
        </w:rPr>
        <w:t>                                                          项目申请单位盖章：</w:t>
      </w:r>
    </w:p>
    <w:p w14:paraId="76A24480">
      <w:pPr>
        <w:pStyle w:val="2"/>
        <w:keepNext w:val="0"/>
        <w:keepLines w:val="0"/>
        <w:widowControl/>
        <w:suppressLineNumbers w:val="0"/>
        <w:spacing w:line="540" w:lineRule="atLeast"/>
        <w:ind w:left="0" w:firstLine="1290"/>
        <w:jc w:val="left"/>
      </w:pPr>
      <w:r>
        <w:rPr>
          <w:rStyle w:val="5"/>
          <w:rFonts w:hint="eastAsia" w:ascii="仿宋" w:hAnsi="仿宋" w:eastAsia="仿宋" w:cs="仿宋"/>
          <w:sz w:val="31"/>
          <w:szCs w:val="31"/>
        </w:rPr>
        <w:t xml:space="preserve">                                                   申请人：    </w:t>
      </w:r>
    </w:p>
    <w:p w14:paraId="1C8092E4">
      <w:pPr>
        <w:pStyle w:val="2"/>
        <w:keepNext w:val="0"/>
        <w:keepLines w:val="0"/>
        <w:widowControl/>
        <w:suppressLineNumbers w:val="0"/>
        <w:spacing w:line="540" w:lineRule="atLeast"/>
        <w:jc w:val="left"/>
      </w:pPr>
      <w:r>
        <w:rPr>
          <w:rStyle w:val="5"/>
          <w:rFonts w:hint="eastAsia" w:ascii="仿宋" w:hAnsi="仿宋" w:eastAsia="仿宋" w:cs="仿宋"/>
          <w:sz w:val="31"/>
          <w:szCs w:val="31"/>
        </w:rPr>
        <w:t>                                                          年   月    日</w:t>
      </w:r>
      <w:r>
        <w:rPr>
          <w:rStyle w:val="5"/>
          <w:rFonts w:hint="eastAsia" w:ascii="仿宋" w:hAnsi="仿宋" w:eastAsia="仿宋" w:cs="仿宋"/>
          <w:sz w:val="36"/>
          <w:szCs w:val="36"/>
        </w:rPr>
        <w:t xml:space="preserve"> </w:t>
      </w:r>
    </w:p>
    <w:p w14:paraId="250B40F3">
      <w:pPr>
        <w:pStyle w:val="2"/>
        <w:keepNext w:val="0"/>
        <w:keepLines w:val="0"/>
        <w:widowControl/>
        <w:suppressLineNumbers w:val="0"/>
        <w:spacing w:line="555" w:lineRule="atLeast"/>
      </w:pPr>
      <w:r>
        <w:rPr>
          <w:rStyle w:val="5"/>
          <w:rFonts w:hint="eastAsia" w:ascii="仿宋_GB2312" w:eastAsia="仿宋_GB2312" w:cs="仿宋_GB2312"/>
          <w:sz w:val="36"/>
          <w:szCs w:val="36"/>
        </w:rPr>
        <w:t> </w:t>
      </w:r>
    </w:p>
    <w:p w14:paraId="09F1C05D">
      <w:pPr>
        <w:pStyle w:val="2"/>
        <w:keepNext w:val="0"/>
        <w:keepLines w:val="0"/>
        <w:widowControl/>
        <w:suppressLineNumbers w:val="0"/>
        <w:spacing w:line="555" w:lineRule="atLeast"/>
      </w:pPr>
      <w:r>
        <w:rPr>
          <w:rStyle w:val="5"/>
          <w:rFonts w:hint="eastAsia" w:ascii="仿宋_GB2312" w:eastAsia="仿宋_GB2312" w:cs="仿宋_GB2312"/>
          <w:sz w:val="36"/>
          <w:szCs w:val="36"/>
        </w:rPr>
        <w:t> </w:t>
      </w:r>
    </w:p>
    <w:p w14:paraId="3AD5C15B">
      <w:pPr>
        <w:pStyle w:val="2"/>
        <w:keepNext w:val="0"/>
        <w:keepLines w:val="0"/>
        <w:widowControl/>
        <w:suppressLineNumbers w:val="0"/>
        <w:spacing w:line="555" w:lineRule="atLeast"/>
      </w:pPr>
      <w:r>
        <w:t> </w:t>
      </w:r>
    </w:p>
    <w:p w14:paraId="7DAB3D1A">
      <w:pPr>
        <w:pStyle w:val="2"/>
        <w:keepNext w:val="0"/>
        <w:keepLines w:val="0"/>
        <w:widowControl/>
        <w:suppressLineNumbers w:val="0"/>
        <w:spacing w:line="480" w:lineRule="atLeast"/>
        <w:ind w:left="1260"/>
      </w:pPr>
      <w:r>
        <w:drawing>
          <wp:inline distT="0" distB="0" distL="114300" distR="114300">
            <wp:extent cx="5638800" cy="28575"/>
            <wp:effectExtent l="0" t="0" r="0" b="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4"/>
                    <a:stretch>
                      <a:fillRect/>
                    </a:stretch>
                  </pic:blipFill>
                  <pic:spPr>
                    <a:xfrm>
                      <a:off x="0" y="0"/>
                      <a:ext cx="5638800" cy="28575"/>
                    </a:xfrm>
                    <a:prstGeom prst="rect">
                      <a:avLst/>
                    </a:prstGeom>
                    <a:noFill/>
                    <a:ln w="9525">
                      <a:noFill/>
                    </a:ln>
                  </pic:spPr>
                </pic:pic>
              </a:graphicData>
            </a:graphic>
          </wp:inline>
        </w:drawing>
      </w:r>
      <w:r>
        <w:rPr>
          <w:rStyle w:val="5"/>
          <w:rFonts w:hint="eastAsia" w:ascii="仿宋" w:hAnsi="仿宋" w:eastAsia="仿宋" w:cs="仿宋"/>
          <w:sz w:val="28"/>
          <w:szCs w:val="28"/>
        </w:rPr>
        <w:t>抄送：县委各部门，县人大常委会办公室，县政协办公室，县监委，</w:t>
      </w:r>
    </w:p>
    <w:p w14:paraId="5D223469">
      <w:pPr>
        <w:pStyle w:val="2"/>
        <w:keepNext w:val="0"/>
        <w:keepLines w:val="0"/>
        <w:widowControl/>
        <w:suppressLineNumbers w:val="0"/>
        <w:spacing w:line="480" w:lineRule="atLeast"/>
        <w:ind w:left="1110"/>
      </w:pPr>
      <w:r>
        <w:rPr>
          <w:rStyle w:val="5"/>
          <w:rFonts w:hint="eastAsia" w:ascii="仿宋" w:hAnsi="仿宋" w:eastAsia="仿宋" w:cs="仿宋"/>
          <w:sz w:val="28"/>
          <w:szCs w:val="28"/>
        </w:rPr>
        <w:t>县法院，县检察院。</w:t>
      </w:r>
    </w:p>
    <w:p w14:paraId="01194512">
      <w:pPr>
        <w:pStyle w:val="2"/>
        <w:keepNext w:val="0"/>
        <w:keepLines w:val="0"/>
        <w:widowControl/>
        <w:suppressLineNumbers w:val="0"/>
        <w:spacing w:line="480" w:lineRule="atLeast"/>
        <w:ind w:left="1110"/>
      </w:pPr>
      <w:r>
        <w:rPr>
          <w:rStyle w:val="5"/>
          <w:rFonts w:hint="eastAsia" w:ascii="仿宋" w:hAnsi="仿宋" w:eastAsia="仿宋" w:cs="仿宋"/>
          <w:sz w:val="28"/>
          <w:szCs w:val="28"/>
        </w:rPr>
        <w:t>县工商联。</w:t>
      </w:r>
    </w:p>
    <w:p w14:paraId="31E1AAC6">
      <w:pPr>
        <w:pStyle w:val="2"/>
        <w:keepNext w:val="0"/>
        <w:keepLines w:val="0"/>
        <w:widowControl/>
        <w:suppressLineNumbers w:val="0"/>
        <w:spacing w:line="480" w:lineRule="atLeast"/>
        <w:ind w:left="0" w:firstLine="285"/>
      </w:pPr>
      <w:r>
        <w:t> </w:t>
      </w:r>
    </w:p>
    <w:p w14:paraId="3D4BE2D4">
      <w:pPr>
        <w:pStyle w:val="2"/>
        <w:keepNext w:val="0"/>
        <w:keepLines w:val="0"/>
        <w:widowControl/>
        <w:suppressLineNumbers w:val="0"/>
        <w:spacing w:line="480" w:lineRule="atLeast"/>
        <w:ind w:left="0" w:firstLine="285"/>
      </w:pPr>
      <w:r>
        <w:drawing>
          <wp:inline distT="0" distB="0" distL="114300" distR="114300">
            <wp:extent cx="5638800" cy="28575"/>
            <wp:effectExtent l="0" t="0" r="0" b="0"/>
            <wp:docPr id="12" name="图片 1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IMG_257"/>
                    <pic:cNvPicPr>
                      <a:picLocks noChangeAspect="1"/>
                    </pic:cNvPicPr>
                  </pic:nvPicPr>
                  <pic:blipFill>
                    <a:blip r:embed="rId4"/>
                    <a:stretch>
                      <a:fillRect/>
                    </a:stretch>
                  </pic:blipFill>
                  <pic:spPr>
                    <a:xfrm>
                      <a:off x="0" y="0"/>
                      <a:ext cx="5638800" cy="28575"/>
                    </a:xfrm>
                    <a:prstGeom prst="rect">
                      <a:avLst/>
                    </a:prstGeom>
                    <a:noFill/>
                    <a:ln w="9525">
                      <a:noFill/>
                    </a:ln>
                  </pic:spPr>
                </pic:pic>
              </a:graphicData>
            </a:graphic>
          </wp:inline>
        </w:drawing>
      </w:r>
      <w:r>
        <w:drawing>
          <wp:inline distT="0" distB="0" distL="114300" distR="114300">
            <wp:extent cx="5629275" cy="28575"/>
            <wp:effectExtent l="0" t="0" r="0" b="0"/>
            <wp:docPr id="11" name="图片 1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8"/>
                    <pic:cNvPicPr>
                      <a:picLocks noChangeAspect="1"/>
                    </pic:cNvPicPr>
                  </pic:nvPicPr>
                  <pic:blipFill>
                    <a:blip r:embed="rId4"/>
                    <a:stretch>
                      <a:fillRect/>
                    </a:stretch>
                  </pic:blipFill>
                  <pic:spPr>
                    <a:xfrm>
                      <a:off x="0" y="0"/>
                      <a:ext cx="5629275" cy="28575"/>
                    </a:xfrm>
                    <a:prstGeom prst="rect">
                      <a:avLst/>
                    </a:prstGeom>
                    <a:noFill/>
                    <a:ln w="9525">
                      <a:noFill/>
                    </a:ln>
                  </pic:spPr>
                </pic:pic>
              </a:graphicData>
            </a:graphic>
          </wp:inline>
        </w:drawing>
      </w:r>
      <w:r>
        <w:rPr>
          <w:rStyle w:val="5"/>
          <w:rFonts w:hint="eastAsia" w:ascii="仿宋" w:hAnsi="仿宋" w:eastAsia="仿宋" w:cs="仿宋"/>
          <w:sz w:val="28"/>
          <w:szCs w:val="28"/>
        </w:rPr>
        <w:t>沂源县人民政府办公室                   2019年8月7日印发</w:t>
      </w:r>
    </w:p>
    <w:p w14:paraId="3726F687">
      <w:pPr>
        <w:pStyle w:val="2"/>
        <w:keepNext w:val="0"/>
        <w:keepLines w:val="0"/>
        <w:widowControl/>
        <w:suppressLineNumbers w:val="0"/>
        <w:spacing w:line="480" w:lineRule="atLeast"/>
        <w:ind w:left="0" w:firstLine="285"/>
      </w:pPr>
      <w:r>
        <w:br w:type="textWrapping"/>
      </w:r>
      <w:r>
        <w:drawing>
          <wp:inline distT="0" distB="0" distL="114300" distR="114300">
            <wp:extent cx="5638800" cy="28575"/>
            <wp:effectExtent l="0" t="0" r="0" b="0"/>
            <wp:docPr id="10" name="图片 1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IMG_259"/>
                    <pic:cNvPicPr>
                      <a:picLocks noChangeAspect="1"/>
                    </pic:cNvPicPr>
                  </pic:nvPicPr>
                  <pic:blipFill>
                    <a:blip r:embed="rId4"/>
                    <a:stretch>
                      <a:fillRect/>
                    </a:stretch>
                  </pic:blipFill>
                  <pic:spPr>
                    <a:xfrm>
                      <a:off x="0" y="0"/>
                      <a:ext cx="5638800" cy="28575"/>
                    </a:xfrm>
                    <a:prstGeom prst="rect">
                      <a:avLst/>
                    </a:prstGeom>
                    <a:noFill/>
                    <a:ln w="9525">
                      <a:noFill/>
                    </a:ln>
                  </pic:spPr>
                </pic:pic>
              </a:graphicData>
            </a:graphic>
          </wp:inline>
        </w:drawing>
      </w:r>
    </w:p>
    <w:p w14:paraId="49C2CBCF">
      <w:pPr>
        <w:pStyle w:val="2"/>
        <w:keepNext w:val="0"/>
        <w:keepLines w:val="0"/>
        <w:widowControl/>
        <w:suppressLineNumbers w:val="0"/>
      </w:pPr>
      <w:r>
        <w:t> </w:t>
      </w:r>
    </w:p>
    <w:p w14:paraId="09D2BE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E74C4"/>
    <w:rsid w:val="0C360518"/>
    <w:rsid w:val="13DE74C4"/>
    <w:rsid w:val="142A18A2"/>
    <w:rsid w:val="1BB03B3E"/>
    <w:rsid w:val="1D1F3AD3"/>
    <w:rsid w:val="26D56143"/>
    <w:rsid w:val="2D69660C"/>
    <w:rsid w:val="2F067332"/>
    <w:rsid w:val="30EB624E"/>
    <w:rsid w:val="4493170D"/>
    <w:rsid w:val="5B5176DD"/>
    <w:rsid w:val="5D911291"/>
    <w:rsid w:val="654805B8"/>
    <w:rsid w:val="7D360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3803</Words>
  <Characters>4082</Characters>
  <Lines>0</Lines>
  <Paragraphs>0</Paragraphs>
  <TotalTime>22</TotalTime>
  <ScaleCrop>false</ScaleCrop>
  <LinksUpToDate>false</LinksUpToDate>
  <CharactersWithSpaces>4220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2025-01-09T02:51:00Z</dcterms:created>
  <dc:creator>♚KingLee</dc:creator>
  <cp:lastModifiedBy>♚KingLee</cp:lastModifiedBy>
  <dcterms:modified xsi:type="dcterms:W3CDTF">2025-01-09T03:46:17Z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24E8D16582794AFC99AF6F73F6A24915_13</vt:lpwstr>
  </property>
  <property fmtid="{D5CDD505-2E9C-101B-9397-08002B2CF9AE}" pid="4" name="KSOTemplateDocerSaveRecord">
    <vt:lpwstr>eyJoZGlkIjoiYzdmZTZlZTA2ODdiNWMwZWQ3NzE1YzM4YzljOTg4ZTMiLCJ1c2VySWQiOiI1MzA1NjE1NDMifQ==</vt:lpwstr>
  </property>
</Properties>
</file>