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rPr>
      </w:pPr>
    </w:p>
    <w:p>
      <w:pPr>
        <w:spacing w:line="580" w:lineRule="exact"/>
        <w:jc w:val="center"/>
        <w:rPr>
          <w:rFonts w:hint="eastAsia" w:ascii="方正小标宋简体" w:eastAsia="方正小标宋简体"/>
          <w:b/>
          <w:bCs/>
          <w:color w:val="000000"/>
          <w:w w:val="66"/>
          <w:sz w:val="136"/>
          <w:szCs w:val="136"/>
        </w:rPr>
      </w:pPr>
    </w:p>
    <w:p>
      <w:pPr>
        <w:spacing w:line="580" w:lineRule="exact"/>
        <w:jc w:val="center"/>
        <w:rPr>
          <w:rFonts w:hint="eastAsia" w:ascii="仿宋_GB2312" w:hAnsi="方正小标宋简体" w:eastAsia="仿宋_GB2312" w:cs="方正小标宋简体"/>
          <w:b/>
          <w:sz w:val="32"/>
          <w:szCs w:val="32"/>
        </w:rPr>
      </w:pPr>
      <w:r>
        <w:rPr>
          <w:rFonts w:hint="eastAsia" w:ascii="仿宋_GB2312" w:hAnsi="方正小标宋简体" w:eastAsia="仿宋_GB2312" w:cs="方正小标宋简体"/>
          <w:b/>
          <w:sz w:val="32"/>
          <w:szCs w:val="32"/>
        </w:rPr>
        <w:t>源政办字〔2020〕6号</w:t>
      </w:r>
    </w:p>
    <w:p>
      <w:pPr>
        <w:spacing w:line="580" w:lineRule="exact"/>
        <w:jc w:val="left"/>
        <w:rPr>
          <w:rFonts w:hint="eastAsia" w:ascii="仿宋_GB2312" w:eastAsia="仿宋_GB2312"/>
          <w:b/>
          <w:bCs/>
          <w:sz w:val="32"/>
          <w:szCs w:val="32"/>
        </w:rPr>
      </w:pPr>
      <w:bookmarkStart w:id="0" w:name="_GoBack"/>
      <w:bookmarkEnd w:id="0"/>
    </w:p>
    <w:p>
      <w:pPr>
        <w:spacing w:line="560" w:lineRule="exact"/>
        <w:rPr>
          <w:rFonts w:ascii="仿宋" w:hAnsi="仿宋" w:eastAsia="仿宋"/>
          <w:color w:val="000000" w:themeColor="text1"/>
          <w:sz w:val="32"/>
          <w:szCs w:val="32"/>
        </w:rPr>
      </w:pPr>
    </w:p>
    <w:p>
      <w:pPr>
        <w:spacing w:line="560" w:lineRule="exact"/>
        <w:jc w:val="center"/>
        <w:rPr>
          <w:rFonts w:ascii="方正小标宋简体" w:hAnsi="仿宋" w:eastAsia="方正小标宋简体"/>
          <w:b/>
          <w:bCs/>
          <w:color w:val="000000" w:themeColor="text1"/>
          <w:sz w:val="44"/>
          <w:szCs w:val="44"/>
        </w:rPr>
      </w:pPr>
      <w:r>
        <w:rPr>
          <w:rFonts w:hint="eastAsia" w:ascii="方正小标宋简体" w:hAnsi="仿宋" w:eastAsia="方正小标宋简体"/>
          <w:b/>
          <w:bCs/>
          <w:color w:val="000000" w:themeColor="text1"/>
          <w:sz w:val="44"/>
          <w:szCs w:val="44"/>
        </w:rPr>
        <w:t>沂源县人民政府办公室</w:t>
      </w:r>
    </w:p>
    <w:p>
      <w:pPr>
        <w:spacing w:line="560" w:lineRule="exact"/>
        <w:jc w:val="center"/>
        <w:rPr>
          <w:rFonts w:ascii="方正小标宋简体" w:hAnsi="仿宋" w:eastAsia="方正小标宋简体"/>
          <w:b/>
          <w:bCs/>
          <w:color w:val="000000" w:themeColor="text1"/>
          <w:sz w:val="44"/>
          <w:szCs w:val="44"/>
        </w:rPr>
      </w:pPr>
      <w:r>
        <w:rPr>
          <w:rFonts w:hint="eastAsia" w:ascii="方正小标宋简体" w:hAnsi="仿宋" w:eastAsia="方正小标宋简体"/>
          <w:b/>
          <w:bCs/>
          <w:color w:val="000000" w:themeColor="text1"/>
          <w:sz w:val="44"/>
          <w:szCs w:val="44"/>
        </w:rPr>
        <w:t>关于印发沂源县国</w:t>
      </w:r>
      <w:r>
        <w:rPr>
          <w:rFonts w:hint="eastAsia" w:ascii="方正小标宋简体" w:hAnsi="仿宋" w:eastAsia="方正小标宋简体" w:cs="仿宋_GB2312"/>
          <w:b/>
          <w:bCs/>
          <w:color w:val="000000" w:themeColor="text1"/>
          <w:sz w:val="44"/>
          <w:szCs w:val="44"/>
        </w:rPr>
        <w:t>三</w:t>
      </w:r>
      <w:r>
        <w:rPr>
          <w:rFonts w:hint="eastAsia" w:ascii="方正小标宋简体" w:hAnsi="仿宋" w:eastAsia="方正小标宋简体"/>
          <w:b/>
          <w:bCs/>
          <w:color w:val="000000" w:themeColor="text1"/>
          <w:sz w:val="44"/>
          <w:szCs w:val="44"/>
        </w:rPr>
        <w:t>营运柴油货车</w:t>
      </w:r>
    </w:p>
    <w:p>
      <w:pPr>
        <w:spacing w:line="560" w:lineRule="exact"/>
        <w:jc w:val="center"/>
        <w:rPr>
          <w:rFonts w:ascii="方正小标宋简体" w:hAnsi="仿宋" w:eastAsia="方正小标宋简体"/>
          <w:b/>
          <w:bCs/>
          <w:color w:val="000000" w:themeColor="text1"/>
          <w:sz w:val="44"/>
          <w:szCs w:val="44"/>
        </w:rPr>
      </w:pPr>
      <w:r>
        <w:rPr>
          <w:rFonts w:hint="eastAsia" w:ascii="方正小标宋简体" w:hAnsi="仿宋" w:eastAsia="方正小标宋简体"/>
          <w:b/>
          <w:bCs/>
          <w:color w:val="000000" w:themeColor="text1"/>
          <w:sz w:val="44"/>
          <w:szCs w:val="44"/>
        </w:rPr>
        <w:t>淘汰补贴工作实施方案的通知</w:t>
      </w:r>
    </w:p>
    <w:p>
      <w:pPr>
        <w:spacing w:line="560" w:lineRule="exact"/>
        <w:ind w:firstLine="160" w:firstLineChars="50"/>
        <w:rPr>
          <w:rFonts w:ascii="仿宋" w:hAnsi="仿宋" w:eastAsia="仿宋" w:cs="仿宋_GB2312"/>
          <w:color w:val="000000" w:themeColor="text1"/>
          <w:sz w:val="32"/>
          <w:szCs w:val="32"/>
        </w:rPr>
      </w:pPr>
    </w:p>
    <w:p>
      <w:pPr>
        <w:spacing w:line="560" w:lineRule="exact"/>
        <w:rPr>
          <w:rFonts w:ascii="仿宋_GB2312" w:hAnsi="仿宋" w:eastAsia="仿宋_GB2312" w:cs="仿宋_GB2312"/>
          <w:b/>
          <w:color w:val="000000" w:themeColor="text1"/>
          <w:sz w:val="32"/>
          <w:szCs w:val="32"/>
        </w:rPr>
      </w:pPr>
      <w:r>
        <w:rPr>
          <w:rFonts w:hint="eastAsia" w:ascii="仿宋_GB2312" w:hAnsi="仿宋" w:eastAsia="仿宋_GB2312" w:cs="仿宋_GB2312"/>
          <w:b/>
          <w:color w:val="000000" w:themeColor="text1"/>
          <w:sz w:val="32"/>
          <w:szCs w:val="32"/>
        </w:rPr>
        <w:t>各镇人民政府，各街道办事处，开发区管委会，县政府有关部门，有关单位：</w:t>
      </w:r>
    </w:p>
    <w:p>
      <w:pPr>
        <w:spacing w:line="560" w:lineRule="exact"/>
        <w:ind w:firstLine="643" w:firstLineChars="200"/>
        <w:rPr>
          <w:rFonts w:ascii="仿宋_GB2312" w:hAnsi="仿宋" w:eastAsia="仿宋_GB2312" w:cs="仿宋_GB2312"/>
          <w:b/>
          <w:color w:val="000000" w:themeColor="text1"/>
          <w:sz w:val="32"/>
          <w:szCs w:val="32"/>
        </w:rPr>
      </w:pPr>
      <w:r>
        <w:rPr>
          <w:rFonts w:hint="eastAsia" w:ascii="仿宋_GB2312" w:hAnsi="仿宋" w:eastAsia="仿宋_GB2312" w:cs="仿宋_GB2312"/>
          <w:b/>
          <w:color w:val="000000" w:themeColor="text1"/>
          <w:sz w:val="32"/>
          <w:szCs w:val="32"/>
        </w:rPr>
        <w:t>《沂源县国三营运柴油货车淘汰补贴工作实施方案》已经县政府同意，现印发给你们，请认真组织实施。</w:t>
      </w:r>
    </w:p>
    <w:p>
      <w:pPr>
        <w:spacing w:line="560" w:lineRule="exact"/>
        <w:ind w:firstLine="6425" w:firstLineChars="2000"/>
        <w:rPr>
          <w:rFonts w:ascii="仿宋_GB2312" w:hAnsi="仿宋" w:eastAsia="仿宋_GB2312" w:cs="仿宋_GB2312"/>
          <w:b/>
          <w:color w:val="000000" w:themeColor="text1"/>
          <w:sz w:val="32"/>
          <w:szCs w:val="32"/>
        </w:rPr>
      </w:pPr>
    </w:p>
    <w:p>
      <w:pPr>
        <w:spacing w:line="560" w:lineRule="exact"/>
        <w:ind w:firstLine="6425" w:firstLineChars="2000"/>
        <w:rPr>
          <w:rFonts w:ascii="仿宋_GB2312" w:hAnsi="仿宋" w:eastAsia="仿宋_GB2312" w:cs="仿宋_GB2312"/>
          <w:b/>
          <w:color w:val="000000" w:themeColor="text1"/>
          <w:sz w:val="32"/>
          <w:szCs w:val="32"/>
        </w:rPr>
      </w:pPr>
    </w:p>
    <w:p>
      <w:pPr>
        <w:spacing w:line="560" w:lineRule="exact"/>
        <w:ind w:firstLine="4822" w:firstLineChars="1501"/>
        <w:rPr>
          <w:rFonts w:ascii="仿宋_GB2312" w:hAnsi="仿宋" w:eastAsia="仿宋_GB2312" w:cs="仿宋_GB2312"/>
          <w:b/>
          <w:color w:val="000000" w:themeColor="text1"/>
          <w:sz w:val="32"/>
          <w:szCs w:val="32"/>
        </w:rPr>
      </w:pPr>
      <w:r>
        <w:rPr>
          <w:rFonts w:hint="eastAsia" w:ascii="仿宋_GB2312" w:hAnsi="仿宋" w:eastAsia="仿宋_GB2312" w:cs="仿宋_GB2312"/>
          <w:b/>
          <w:color w:val="000000" w:themeColor="text1"/>
          <w:sz w:val="32"/>
          <w:szCs w:val="32"/>
        </w:rPr>
        <w:t>沂源县人民政府办公室</w:t>
      </w:r>
    </w:p>
    <w:p>
      <w:pPr>
        <w:spacing w:line="560" w:lineRule="exact"/>
        <w:ind w:firstLine="5146" w:firstLineChars="1602"/>
        <w:rPr>
          <w:rFonts w:ascii="仿宋_GB2312" w:hAnsi="仿宋" w:eastAsia="仿宋_GB2312" w:cs="仿宋_GB2312"/>
          <w:b/>
          <w:color w:val="000000" w:themeColor="text1"/>
          <w:sz w:val="32"/>
          <w:szCs w:val="32"/>
        </w:rPr>
      </w:pPr>
      <w:r>
        <w:rPr>
          <w:rFonts w:hint="eastAsia" w:ascii="仿宋_GB2312" w:hAnsi="仿宋" w:eastAsia="仿宋_GB2312" w:cs="仿宋_GB2312"/>
          <w:b/>
          <w:color w:val="000000" w:themeColor="text1"/>
          <w:sz w:val="32"/>
          <w:szCs w:val="32"/>
        </w:rPr>
        <w:t>2020年2月29日</w:t>
      </w:r>
    </w:p>
    <w:p>
      <w:pPr>
        <w:spacing w:line="560" w:lineRule="exact"/>
        <w:ind w:firstLine="643" w:firstLineChars="200"/>
        <w:rPr>
          <w:rFonts w:ascii="仿宋_GB2312" w:hAnsi="仿宋" w:eastAsia="仿宋_GB2312" w:cs="仿宋_GB2312"/>
          <w:b/>
          <w:color w:val="000000" w:themeColor="text1"/>
          <w:sz w:val="32"/>
          <w:szCs w:val="32"/>
        </w:rPr>
      </w:pPr>
      <w:r>
        <w:rPr>
          <w:rFonts w:hint="eastAsia" w:ascii="仿宋_GB2312" w:hAnsi="仿宋" w:eastAsia="仿宋_GB2312" w:cs="仿宋_GB2312"/>
          <w:b/>
          <w:color w:val="000000" w:themeColor="text1"/>
          <w:sz w:val="32"/>
          <w:szCs w:val="32"/>
        </w:rPr>
        <w:t>（此件公开发布）</w:t>
      </w:r>
    </w:p>
    <w:p>
      <w:pPr>
        <w:spacing w:line="560" w:lineRule="exact"/>
        <w:rPr>
          <w:rFonts w:ascii="仿宋" w:hAnsi="仿宋" w:eastAsia="仿宋" w:cs="仿宋_GB2312"/>
          <w:color w:val="000000" w:themeColor="text1"/>
          <w:sz w:val="32"/>
          <w:szCs w:val="32"/>
        </w:rPr>
      </w:pPr>
    </w:p>
    <w:p>
      <w:pPr>
        <w:spacing w:line="560" w:lineRule="exact"/>
        <w:jc w:val="center"/>
        <w:rPr>
          <w:rFonts w:ascii="方正小标宋简体" w:hAnsi="仿宋" w:eastAsia="方正小标宋简体"/>
          <w:b/>
          <w:bCs/>
          <w:color w:val="000000" w:themeColor="text1"/>
          <w:sz w:val="44"/>
          <w:szCs w:val="44"/>
        </w:rPr>
      </w:pPr>
      <w:r>
        <w:rPr>
          <w:rFonts w:hint="eastAsia" w:ascii="方正小标宋简体" w:hAnsi="仿宋" w:eastAsia="方正小标宋简体"/>
          <w:b/>
          <w:bCs/>
          <w:color w:val="000000" w:themeColor="text1"/>
          <w:sz w:val="44"/>
          <w:szCs w:val="44"/>
        </w:rPr>
        <w:t>沂源县国</w:t>
      </w:r>
      <w:r>
        <w:rPr>
          <w:rFonts w:hint="eastAsia" w:ascii="方正小标宋简体" w:hAnsi="仿宋" w:eastAsia="方正小标宋简体" w:cs="仿宋_GB2312"/>
          <w:b/>
          <w:bCs/>
          <w:color w:val="000000" w:themeColor="text1"/>
          <w:sz w:val="44"/>
          <w:szCs w:val="44"/>
        </w:rPr>
        <w:t>三</w:t>
      </w:r>
      <w:r>
        <w:rPr>
          <w:rFonts w:hint="eastAsia" w:ascii="方正小标宋简体" w:hAnsi="仿宋" w:eastAsia="方正小标宋简体"/>
          <w:b/>
          <w:bCs/>
          <w:color w:val="000000" w:themeColor="text1"/>
          <w:sz w:val="44"/>
          <w:szCs w:val="44"/>
        </w:rPr>
        <w:t>营运柴油货车淘汰补贴</w:t>
      </w:r>
    </w:p>
    <w:p>
      <w:pPr>
        <w:spacing w:line="560" w:lineRule="exact"/>
        <w:jc w:val="center"/>
        <w:rPr>
          <w:rFonts w:ascii="方正小标宋简体" w:hAnsi="仿宋" w:eastAsia="方正小标宋简体"/>
          <w:b/>
          <w:bCs/>
          <w:sz w:val="44"/>
          <w:szCs w:val="44"/>
        </w:rPr>
      </w:pPr>
      <w:r>
        <w:rPr>
          <w:rFonts w:hint="eastAsia" w:ascii="方正小标宋简体" w:hAnsi="仿宋" w:eastAsia="方正小标宋简体"/>
          <w:b/>
          <w:bCs/>
          <w:color w:val="000000" w:themeColor="text1"/>
          <w:sz w:val="44"/>
          <w:szCs w:val="44"/>
        </w:rPr>
        <w:t>工作实施方案</w:t>
      </w:r>
    </w:p>
    <w:p>
      <w:pPr>
        <w:spacing w:line="560" w:lineRule="exact"/>
        <w:jc w:val="center"/>
        <w:rPr>
          <w:rFonts w:ascii="仿宋" w:hAnsi="仿宋" w:eastAsia="仿宋"/>
          <w:b/>
          <w:bCs/>
          <w:sz w:val="32"/>
          <w:szCs w:val="32"/>
        </w:rPr>
      </w:pP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为认真贯彻落实环保政策，切实加强机动车环境监管，加快淘汰国三营运柴油货车，持续改善我县环境空气质量，根据《中华人民共和国大气污染防治法》《山东省机动车排气污染防治条例》《山东省促进国三营运柴油货车淘汰工作实施方案》(鲁交运</w:t>
      </w:r>
      <w:r>
        <w:rPr>
          <w:rFonts w:hint="eastAsia" w:ascii="仿宋_GB2312" w:hAnsi="宋体" w:eastAsia="仿宋_GB2312"/>
          <w:b/>
          <w:sz w:val="32"/>
          <w:szCs w:val="32"/>
        </w:rPr>
        <w:t>〔</w:t>
      </w:r>
      <w:r>
        <w:rPr>
          <w:rFonts w:hint="eastAsia" w:ascii="仿宋_GB2312" w:eastAsia="仿宋_GB2312"/>
          <w:b/>
          <w:sz w:val="32"/>
          <w:szCs w:val="32"/>
        </w:rPr>
        <w:t>2019</w:t>
      </w:r>
      <w:r>
        <w:rPr>
          <w:rFonts w:hint="eastAsia" w:ascii="仿宋_GB2312" w:hAnsi="宋体" w:eastAsia="仿宋_GB2312"/>
          <w:b/>
          <w:sz w:val="32"/>
          <w:szCs w:val="32"/>
        </w:rPr>
        <w:t>〕</w:t>
      </w:r>
      <w:r>
        <w:rPr>
          <w:rFonts w:hint="eastAsia" w:ascii="仿宋_GB2312" w:hAnsi="仿宋" w:eastAsia="仿宋_GB2312" w:cs="仿宋_GB2312"/>
          <w:b/>
          <w:sz w:val="32"/>
          <w:szCs w:val="32"/>
        </w:rPr>
        <w:t>4号)、《淄博市</w:t>
      </w:r>
      <w:r>
        <w:rPr>
          <w:rFonts w:hint="eastAsia" w:ascii="仿宋_GB2312" w:hAnsi="仿宋" w:eastAsia="仿宋_GB2312"/>
          <w:b/>
          <w:bCs/>
          <w:sz w:val="32"/>
          <w:szCs w:val="32"/>
        </w:rPr>
        <w:t>国</w:t>
      </w:r>
      <w:r>
        <w:rPr>
          <w:rFonts w:hint="eastAsia" w:ascii="仿宋_GB2312" w:hAnsi="仿宋" w:eastAsia="仿宋_GB2312" w:cs="仿宋_GB2312"/>
          <w:b/>
          <w:bCs/>
          <w:sz w:val="32"/>
          <w:szCs w:val="32"/>
        </w:rPr>
        <w:t>三</w:t>
      </w:r>
      <w:r>
        <w:rPr>
          <w:rFonts w:hint="eastAsia" w:ascii="仿宋_GB2312" w:hAnsi="仿宋" w:eastAsia="仿宋_GB2312"/>
          <w:b/>
          <w:bCs/>
          <w:sz w:val="32"/>
          <w:szCs w:val="32"/>
        </w:rPr>
        <w:t>营运柴油货车淘汰补贴工作实施方案</w:t>
      </w:r>
      <w:r>
        <w:rPr>
          <w:rFonts w:hint="eastAsia" w:ascii="仿宋_GB2312" w:hAnsi="仿宋" w:eastAsia="仿宋_GB2312" w:cs="仿宋_GB2312"/>
          <w:b/>
          <w:sz w:val="32"/>
          <w:szCs w:val="32"/>
        </w:rPr>
        <w:t>》（淄政办字</w:t>
      </w:r>
      <w:r>
        <w:rPr>
          <w:rFonts w:hint="eastAsia" w:ascii="仿宋_GB2312" w:hAnsi="宋体" w:eastAsia="仿宋_GB2312"/>
          <w:b/>
          <w:sz w:val="32"/>
          <w:szCs w:val="32"/>
        </w:rPr>
        <w:t>〔</w:t>
      </w:r>
      <w:r>
        <w:rPr>
          <w:rFonts w:hint="eastAsia" w:ascii="仿宋_GB2312" w:eastAsia="仿宋_GB2312"/>
          <w:b/>
          <w:sz w:val="32"/>
          <w:szCs w:val="32"/>
        </w:rPr>
        <w:t>2019</w:t>
      </w:r>
      <w:r>
        <w:rPr>
          <w:rFonts w:hint="eastAsia" w:ascii="仿宋_GB2312" w:hAnsi="宋体" w:eastAsia="仿宋_GB2312"/>
          <w:b/>
          <w:sz w:val="32"/>
          <w:szCs w:val="32"/>
        </w:rPr>
        <w:t>〕</w:t>
      </w:r>
      <w:r>
        <w:rPr>
          <w:rFonts w:hint="eastAsia" w:ascii="仿宋_GB2312" w:hAnsi="仿宋" w:eastAsia="仿宋_GB2312" w:cs="仿宋_GB2312"/>
          <w:b/>
          <w:sz w:val="32"/>
          <w:szCs w:val="32"/>
        </w:rPr>
        <w:t>101号）等规定，结合我县实际，制定本方案。</w:t>
      </w:r>
    </w:p>
    <w:p>
      <w:pPr>
        <w:spacing w:line="56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一、工作目标</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采取经济补偿、限制使用、加强监督执法等措施，促进全县国三营运柴油货车淘汰，有效减少污染物排放，持续改善我县环境空气质量。</w:t>
      </w:r>
    </w:p>
    <w:p>
      <w:pPr>
        <w:spacing w:line="56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二、工作原则</w:t>
      </w:r>
    </w:p>
    <w:p>
      <w:pPr>
        <w:spacing w:line="560" w:lineRule="exact"/>
        <w:ind w:firstLine="643" w:firstLineChars="200"/>
        <w:rPr>
          <w:rFonts w:ascii="仿宋_GB2312" w:hAnsi="仿宋" w:eastAsia="仿宋_GB2312" w:cs="仿宋_GB2312"/>
          <w:b/>
          <w:sz w:val="32"/>
          <w:szCs w:val="32"/>
        </w:rPr>
      </w:pPr>
      <w:r>
        <w:rPr>
          <w:rFonts w:hint="eastAsia" w:ascii="楷体_GB2312" w:hAnsi="仿宋" w:eastAsia="楷体_GB2312" w:cs="仿宋_GB2312"/>
          <w:b/>
          <w:sz w:val="32"/>
          <w:szCs w:val="32"/>
        </w:rPr>
        <w:t>（一）</w:t>
      </w:r>
      <w:r>
        <w:rPr>
          <w:rFonts w:hint="eastAsia" w:ascii="楷体_GB2312" w:hAnsi="楷体" w:eastAsia="楷体_GB2312" w:cs="仿宋_GB2312"/>
          <w:b/>
          <w:sz w:val="32"/>
          <w:szCs w:val="32"/>
        </w:rPr>
        <w:t>分类引导，适当补贴</w:t>
      </w:r>
      <w:r>
        <w:rPr>
          <w:rFonts w:hint="eastAsia" w:ascii="楷体_GB2312" w:hAnsi="仿宋" w:eastAsia="楷体_GB2312" w:cs="仿宋_GB2312"/>
          <w:b/>
          <w:sz w:val="32"/>
          <w:szCs w:val="32"/>
        </w:rPr>
        <w:t>。</w:t>
      </w:r>
      <w:r>
        <w:rPr>
          <w:rFonts w:hint="eastAsia" w:ascii="仿宋_GB2312" w:hAnsi="仿宋" w:eastAsia="仿宋_GB2312" w:cs="仿宋_GB2312"/>
          <w:b/>
          <w:sz w:val="32"/>
          <w:szCs w:val="32"/>
        </w:rPr>
        <w:t>根据车型种类、车辆初次登记时间等分类引导和鼓励国三营运柴油货车及时淘汰，按照“早淘汰、多补贴，晚淘汰、少补贴”的原则，给予不同额度的资金补贴。</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sz w:val="32"/>
          <w:szCs w:val="32"/>
        </w:rPr>
        <w:t>（二）管控结合，鼓励淘汰。</w:t>
      </w:r>
      <w:r>
        <w:rPr>
          <w:rFonts w:hint="eastAsia" w:ascii="仿宋_GB2312" w:hAnsi="仿宋" w:eastAsia="仿宋_GB2312" w:cs="仿宋_GB2312"/>
          <w:b/>
          <w:sz w:val="32"/>
          <w:szCs w:val="32"/>
        </w:rPr>
        <w:t>采取区域禁行、严格监管、引导淘汰等措施，推进国三营运柴油货车及时淘汰；鼓励将提前报废车辆交由具有资质的报废汽车回收拆解企业报废拆解；大力倡导购置性能稳定、安全可靠的新能源或纯电动车辆。</w:t>
      </w:r>
    </w:p>
    <w:p>
      <w:pPr>
        <w:spacing w:line="56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三、确认补贴范围及标准</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sz w:val="32"/>
          <w:szCs w:val="32"/>
        </w:rPr>
        <w:t>（一）补贴范围</w:t>
      </w:r>
      <w:r>
        <w:rPr>
          <w:rFonts w:hint="eastAsia" w:ascii="楷体_GB2312" w:hAnsi="仿宋" w:eastAsia="楷体_GB2312" w:cs="仿宋_GB2312"/>
          <w:b/>
          <w:bCs/>
          <w:sz w:val="32"/>
          <w:szCs w:val="32"/>
        </w:rPr>
        <w:t>。</w:t>
      </w:r>
      <w:r>
        <w:rPr>
          <w:rFonts w:hint="eastAsia" w:ascii="仿宋_GB2312" w:hAnsi="仿宋" w:eastAsia="仿宋_GB2312" w:cs="仿宋_GB2312"/>
          <w:b/>
          <w:sz w:val="32"/>
          <w:szCs w:val="32"/>
        </w:rPr>
        <w:t>凡在我县注册登记的国三排放标准的营运柴油货车提前报废且符合条件的，给予适当补贴。有下列情形之一的，不享受本补贴政策。</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1.自本方案印发实施后转移至我县的；</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2.距强制报废日期不足1年（含）或达到强制报废标准的；</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3.已享受国家老旧汽车报废更新补贴政策的；</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4.由于自然原因、交通事故等导致直接报废的；</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5.车主与申请人（单位）名称不一致的；</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6.摩托车、三轮汽车、低速载货汽车等；</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7.其他不符合补贴政策要求的。</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sz w:val="32"/>
          <w:szCs w:val="32"/>
        </w:rPr>
        <w:t>（二）补贴实施时间和标准。</w:t>
      </w:r>
      <w:r>
        <w:rPr>
          <w:rFonts w:hint="eastAsia" w:ascii="仿宋_GB2312" w:hAnsi="仿宋" w:eastAsia="仿宋_GB2312" w:cs="仿宋_GB2312"/>
          <w:b/>
          <w:sz w:val="32"/>
          <w:szCs w:val="32"/>
        </w:rPr>
        <w:t>2019年1月1日-2020年9月30日期间报废的国三营运柴油货车，按初次登记时间给予0.4万元-4万元不等的资金补贴。</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sz w:val="32"/>
          <w:szCs w:val="32"/>
        </w:rPr>
        <w:t>（三）补贴资金来源。</w:t>
      </w:r>
      <w:r>
        <w:rPr>
          <w:rFonts w:hint="eastAsia" w:ascii="仿宋_GB2312" w:hAnsi="仿宋" w:eastAsia="仿宋_GB2312" w:cs="仿宋_GB2312"/>
          <w:b/>
          <w:sz w:val="32"/>
          <w:szCs w:val="32"/>
        </w:rPr>
        <w:t>补贴资金由市财政承担40％，县财政承担60％。具体工作由我县负责实施，县财政部门先行支付补贴资金，在完成淘汰任务后，由市财政部门按照我县实际支付资金的40％予以清算。</w:t>
      </w:r>
    </w:p>
    <w:p>
      <w:pPr>
        <w:spacing w:line="56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四、补贴资金申领流程</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（一）车辆报废和注销。</w:t>
      </w:r>
      <w:r>
        <w:rPr>
          <w:rFonts w:hint="eastAsia" w:ascii="仿宋_GB2312" w:hAnsi="仿宋" w:eastAsia="仿宋_GB2312" w:cs="仿宋_GB2312"/>
          <w:b/>
          <w:sz w:val="32"/>
          <w:szCs w:val="32"/>
        </w:rPr>
        <w:t>列入补贴范围内的国三营运柴油货车，车主自愿将报废车辆交给具有资质的报废汽车回收拆解企业报废拆解，领取《报废汽车回收证明》。报废汽车回收拆解企业按照有关规定到县交警大队车辆管理部门办理《机动车注销证明》。</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（二）补贴申请。</w:t>
      </w:r>
      <w:r>
        <w:rPr>
          <w:rFonts w:hint="eastAsia" w:ascii="仿宋_GB2312" w:hAnsi="仿宋" w:eastAsia="仿宋_GB2312" w:cs="仿宋_GB2312"/>
          <w:b/>
          <w:sz w:val="32"/>
          <w:szCs w:val="32"/>
        </w:rPr>
        <w:t>车主（或委托代理人）根据补贴条件据实书面提交国三营运柴油货车淘汰补贴申请，并将有关资料报送到沂源县国三营运柴油货车淘汰工作联合办公窗口（以下简称联合办公窗口，地点：县交通运输局办公楼412室）审核。</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申领补贴资金需携带以下资料：</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1.《报废汽车回收证明》原件、《机动车注销证明》复印件。</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2.车主为个人的，需提供车主身份证明原件及复印件；车主为单位的，需提供有统一社会信用代码的《营业执照》原件及复印件。</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3.与车主名称一致的银行账户或单位基本账户复印件。</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4.委托办理的，需提供经办人的身份证明原件及复印件、车辆报废办理书面委托书原件、补贴申请办理书面委托书原件。</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（三）资金核发。</w:t>
      </w:r>
      <w:r>
        <w:rPr>
          <w:rFonts w:hint="eastAsia" w:ascii="仿宋_GB2312" w:hAnsi="仿宋" w:eastAsia="仿宋_GB2312" w:cs="仿宋_GB2312"/>
          <w:b/>
          <w:sz w:val="32"/>
          <w:szCs w:val="32"/>
        </w:rPr>
        <w:t>县交通运输、商务、交警、生态环境部门按职责审核相关信息，经审核不符合条件的，由联合办公窗口告知理由；符合条件的，自全部审核通过之日起，由县财政部门于10个工作日内通过银行转账方式，将补贴资金转入车主提供的与其名称一致的银行账户。</w:t>
      </w:r>
    </w:p>
    <w:p>
      <w:pPr>
        <w:spacing w:line="560" w:lineRule="exact"/>
        <w:ind w:firstLine="643" w:firstLineChars="200"/>
        <w:rPr>
          <w:rFonts w:ascii="仿宋_GB2312" w:hAnsi="仿宋" w:eastAsia="仿宋_GB2312" w:cs="仿宋_GB2312"/>
          <w:b/>
          <w:sz w:val="32"/>
          <w:szCs w:val="32"/>
        </w:rPr>
      </w:pPr>
      <w:r>
        <w:rPr>
          <w:rFonts w:hint="eastAsia" w:ascii="黑体" w:hAnsi="黑体" w:eastAsia="黑体" w:cs="仿宋_GB2312"/>
          <w:b/>
          <w:bCs/>
          <w:sz w:val="32"/>
          <w:szCs w:val="32"/>
        </w:rPr>
        <w:t>五、明确职责分工，加强协作配合</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（一）县交通运输局。</w:t>
      </w:r>
      <w:r>
        <w:rPr>
          <w:rFonts w:hint="eastAsia" w:ascii="仿宋_GB2312" w:hAnsi="仿宋" w:eastAsia="仿宋_GB2312" w:cs="仿宋_GB2312"/>
          <w:b/>
          <w:sz w:val="32"/>
          <w:szCs w:val="32"/>
        </w:rPr>
        <w:t>牵头负责全县国三营运柴油货车淘汰补贴政策落实；负责淘汰国三营运柴油货车《道路运输证》相关手续注销，并建立营运车报废档案；按职责做好营运车辆监管工作，对先行引导淘汰的车辆，严格车辆检验检测，不予办理年审及车辆转入手续，对年度污染物排放检测超标未予治理达标的，一律依法注销《道路运输证》。</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（二）市生态环境局沂源分局。</w:t>
      </w:r>
      <w:r>
        <w:rPr>
          <w:rFonts w:hint="eastAsia" w:ascii="仿宋_GB2312" w:hAnsi="仿宋" w:eastAsia="仿宋_GB2312" w:cs="仿宋_GB2312"/>
          <w:b/>
          <w:sz w:val="32"/>
          <w:szCs w:val="32"/>
        </w:rPr>
        <w:t>负责做好淘汰车辆排放标准认定、车辆环保资料审核及环保信息数据汇总等工作；加强在车辆集中地对国三营运柴油货车的抽检力度，配合做好对道路行驶车辆的检测;对先行引导淘汰的车辆，不予办理尾气检测；向社会公告环保办公窗口地址、咨询电话等信息。</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（三）县交警大队。</w:t>
      </w:r>
      <w:r>
        <w:rPr>
          <w:rFonts w:hint="eastAsia" w:ascii="仿宋_GB2312" w:hAnsi="仿宋" w:eastAsia="仿宋_GB2312" w:cs="仿宋_GB2312"/>
          <w:b/>
          <w:sz w:val="32"/>
          <w:szCs w:val="32"/>
        </w:rPr>
        <w:t>负责提供经确认的包含车辆型号及车辆登记日期在内的全县国三排放标准营运柴油货车清单，划定区域禁行范围及相关宣传引导工作；按照执法职责和权限，采用自动监控系统和现场查纠相结合方式依法查处违法违规车辆；负责确定车辆类别、核定报废期限及报废原因，办理报废机动车注销登记手续，并出具《机动车注销证明》；对先行引导淘汰的车辆，不予办理变更检验及转入登记。</w:t>
      </w:r>
    </w:p>
    <w:p>
      <w:pPr>
        <w:spacing w:line="560" w:lineRule="exact"/>
        <w:ind w:firstLine="643" w:firstLineChars="200"/>
        <w:rPr>
          <w:rFonts w:ascii="仿宋_GB2312" w:hAnsi="楷体" w:eastAsia="仿宋_GB2312" w:cs="仿宋_GB2312"/>
          <w:b/>
          <w:bCs/>
          <w:sz w:val="32"/>
          <w:szCs w:val="32"/>
        </w:rPr>
      </w:pPr>
      <w:r>
        <w:rPr>
          <w:rFonts w:hint="eastAsia" w:ascii="楷体_GB2312" w:hAnsi="楷体" w:eastAsia="楷体_GB2312" w:cs="仿宋_GB2312"/>
          <w:b/>
          <w:bCs/>
          <w:sz w:val="32"/>
          <w:szCs w:val="32"/>
        </w:rPr>
        <w:t>（四）县财政局。</w:t>
      </w:r>
      <w:r>
        <w:rPr>
          <w:rFonts w:hint="eastAsia" w:ascii="仿宋_GB2312" w:hAnsi="仿宋" w:eastAsia="仿宋_GB2312" w:cs="仿宋_GB2312"/>
          <w:b/>
          <w:sz w:val="32"/>
          <w:szCs w:val="32"/>
        </w:rPr>
        <w:t>负责财政补贴资金预算、筹集和发放并与市财政局做好对接工作。</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（五）县商务局。</w:t>
      </w:r>
      <w:r>
        <w:rPr>
          <w:rFonts w:hint="eastAsia" w:ascii="仿宋_GB2312" w:hAnsi="仿宋" w:eastAsia="仿宋_GB2312" w:cs="仿宋_GB2312"/>
          <w:b/>
          <w:sz w:val="32"/>
          <w:szCs w:val="32"/>
        </w:rPr>
        <w:t>负责监督管理报废车辆回收拆解企业，审核报废车辆回收信息，发放《报废汽车回收证明》，建立完善拆解车辆台账；指导督促报废汽车回收拆解企业采取各类便民服务措施，方便车主交车及办理补贴资金审核手续。</w:t>
      </w:r>
    </w:p>
    <w:p>
      <w:pPr>
        <w:spacing w:line="56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六、有关要求</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（一）加强组织领导。</w:t>
      </w:r>
      <w:r>
        <w:rPr>
          <w:rFonts w:hint="eastAsia" w:ascii="仿宋_GB2312" w:hAnsi="仿宋" w:eastAsia="仿宋_GB2312" w:cs="仿宋_GB2312"/>
          <w:b/>
          <w:sz w:val="32"/>
          <w:szCs w:val="32"/>
        </w:rPr>
        <w:t>各有关部门要高度重视国三营运柴油货车淘汰补贴工作，加强组织领导，全面动员部署，细化推进措施，强化责任落实，规范操作程序，务求工作实效。要建立健全多部门组织协调机制，明确职责分工，积极协调配合，形成工作合力。</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（二）实行联合办公。</w:t>
      </w:r>
      <w:r>
        <w:rPr>
          <w:rFonts w:hint="eastAsia" w:ascii="仿宋_GB2312" w:hAnsi="仿宋" w:eastAsia="仿宋_GB2312" w:cs="仿宋_GB2312"/>
          <w:b/>
          <w:sz w:val="32"/>
          <w:szCs w:val="32"/>
        </w:rPr>
        <w:t>交通运输、财政、商务、交警、生态环境等部门设立联合办公窗口，安排人员入驻，并按部门职责及规定程序开展相关审核工作。县财政部门按照相关部门审核结果及时兑付资金，采取“一站式”服务方式提高补贴资金核发效率。</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（三）严肃工作纪律。</w:t>
      </w:r>
      <w:r>
        <w:rPr>
          <w:rFonts w:hint="eastAsia" w:ascii="仿宋_GB2312" w:hAnsi="仿宋" w:eastAsia="仿宋_GB2312" w:cs="仿宋_GB2312"/>
          <w:b/>
          <w:sz w:val="32"/>
          <w:szCs w:val="32"/>
        </w:rPr>
        <w:t>任何单位和个人不得以任何理由截留、挤占、挪用补贴资金，不得拖延兑付时间，坚决杜绝骗取补贴资金行为。违反上述规定的，一经查实依法依纪严肃处理。</w:t>
      </w:r>
    </w:p>
    <w:p>
      <w:pPr>
        <w:spacing w:line="560" w:lineRule="exact"/>
        <w:ind w:firstLine="643" w:firstLineChars="200"/>
        <w:rPr>
          <w:rFonts w:ascii="仿宋_GB2312" w:hAnsi="仿宋" w:eastAsia="仿宋_GB2312" w:cs="仿宋_GB2312"/>
          <w:b/>
          <w:sz w:val="32"/>
          <w:szCs w:val="32"/>
        </w:rPr>
      </w:pPr>
      <w:r>
        <w:rPr>
          <w:rFonts w:hint="eastAsia" w:ascii="楷体_GB2312" w:hAnsi="楷体" w:eastAsia="楷体_GB2312" w:cs="仿宋_GB2312"/>
          <w:b/>
          <w:bCs/>
          <w:sz w:val="32"/>
          <w:szCs w:val="32"/>
        </w:rPr>
        <w:t>（四）强化舆论引导。</w:t>
      </w:r>
      <w:r>
        <w:rPr>
          <w:rFonts w:hint="eastAsia" w:ascii="仿宋_GB2312" w:hAnsi="仿宋" w:eastAsia="仿宋_GB2312" w:cs="仿宋_GB2312"/>
          <w:b/>
          <w:sz w:val="32"/>
          <w:szCs w:val="32"/>
        </w:rPr>
        <w:t>大力宣传国三营运柴油货车污染防治及加快淘汰的重要意义，引导鼓励相关车主及单位及时淘汰国三营运柴油货车，大力提倡购置使用新能源或纯电动汽车，定期公开工作进展情况，维护广大市民的知情权，在全社会营造良好</w:t>
      </w:r>
      <w:r>
        <w:rPr>
          <w:rFonts w:hint="eastAsia" w:ascii="仿宋_GB2312" w:hAnsi="宋体" w:eastAsia="仿宋_GB2312" w:cs="宋体"/>
          <w:b/>
          <w:sz w:val="32"/>
          <w:szCs w:val="32"/>
        </w:rPr>
        <w:t>舆论</w:t>
      </w:r>
      <w:r>
        <w:rPr>
          <w:rFonts w:hint="eastAsia" w:ascii="仿宋_GB2312" w:hAnsi="仿宋_GB2312" w:eastAsia="仿宋_GB2312" w:cs="仿宋_GB2312"/>
          <w:b/>
          <w:sz w:val="32"/>
          <w:szCs w:val="32"/>
        </w:rPr>
        <w:t>氛围。</w:t>
      </w: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本方案自公布之日起施行，有效期至2020年11月30日。</w:t>
      </w:r>
    </w:p>
    <w:p>
      <w:pPr>
        <w:spacing w:line="560" w:lineRule="exact"/>
        <w:ind w:firstLine="643" w:firstLineChars="200"/>
        <w:rPr>
          <w:rFonts w:ascii="仿宋_GB2312" w:hAnsi="仿宋" w:eastAsia="仿宋_GB2312" w:cs="仿宋_GB2312"/>
          <w:b/>
          <w:sz w:val="32"/>
          <w:szCs w:val="32"/>
        </w:rPr>
      </w:pPr>
    </w:p>
    <w:p>
      <w:pPr>
        <w:spacing w:line="560" w:lineRule="exact"/>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附件：1.沂源县国三营运柴油货车统计表</w:t>
      </w:r>
    </w:p>
    <w:p>
      <w:pPr>
        <w:spacing w:line="560" w:lineRule="exact"/>
        <w:ind w:firstLine="1606" w:firstLineChars="500"/>
        <w:rPr>
          <w:rFonts w:ascii="仿宋_GB2312" w:hAnsi="仿宋" w:eastAsia="仿宋_GB2312" w:cs="仿宋_GB2312"/>
          <w:b/>
          <w:sz w:val="32"/>
          <w:szCs w:val="32"/>
        </w:rPr>
      </w:pPr>
      <w:r>
        <w:rPr>
          <w:rFonts w:hint="eastAsia" w:ascii="仿宋_GB2312" w:hAnsi="仿宋" w:eastAsia="仿宋_GB2312" w:cs="仿宋_GB2312"/>
          <w:b/>
          <w:sz w:val="32"/>
          <w:szCs w:val="32"/>
        </w:rPr>
        <w:t>2.淄博市国三营运柴油货车2019年淘汰补贴标准</w:t>
      </w:r>
    </w:p>
    <w:p>
      <w:pPr>
        <w:spacing w:line="560" w:lineRule="exact"/>
        <w:ind w:firstLine="1606" w:firstLineChars="500"/>
        <w:rPr>
          <w:rFonts w:ascii="仿宋" w:hAnsi="仿宋" w:eastAsia="仿宋" w:cs="仿宋_GB2312"/>
          <w:sz w:val="32"/>
          <w:szCs w:val="32"/>
        </w:rPr>
        <w:sectPr>
          <w:footerReference r:id="rId3" w:type="default"/>
          <w:footerReference r:id="rId4" w:type="even"/>
          <w:pgSz w:w="11906" w:h="16838"/>
          <w:pgMar w:top="1985" w:right="1588" w:bottom="1701" w:left="1588" w:header="851" w:footer="1418" w:gutter="0"/>
          <w:cols w:space="0" w:num="1"/>
          <w:docGrid w:type="lines" w:linePitch="312" w:charSpace="0"/>
        </w:sectPr>
      </w:pPr>
      <w:r>
        <w:rPr>
          <w:rFonts w:hint="eastAsia" w:ascii="仿宋_GB2312" w:hAnsi="仿宋" w:eastAsia="仿宋_GB2312" w:cs="仿宋_GB2312"/>
          <w:b/>
          <w:sz w:val="32"/>
          <w:szCs w:val="32"/>
        </w:rPr>
        <w:t>3.淄博市国三营运柴油货车2020年淘汰补贴标准</w:t>
      </w:r>
    </w:p>
    <w:p>
      <w:pPr>
        <w:rPr>
          <w:rFonts w:ascii="黑体" w:hAnsi="黑体" w:eastAsia="黑体" w:cs="仿宋_GB2312"/>
          <w:b/>
          <w:sz w:val="32"/>
          <w:szCs w:val="32"/>
        </w:rPr>
      </w:pPr>
      <w:r>
        <w:rPr>
          <w:rFonts w:hint="eastAsia" w:ascii="黑体" w:hAnsi="黑体" w:eastAsia="黑体" w:cs="仿宋_GB2312"/>
          <w:b/>
          <w:sz w:val="32"/>
          <w:szCs w:val="32"/>
        </w:rPr>
        <w:t xml:space="preserve">附件1 </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沂源县国三营运柴油货车统计表</w:t>
      </w:r>
    </w:p>
    <w:p>
      <w:pPr>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单位：辆</w:t>
      </w:r>
    </w:p>
    <w:tbl>
      <w:tblPr>
        <w:tblStyle w:val="8"/>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10"/>
        <w:gridCol w:w="1386"/>
        <w:gridCol w:w="1386"/>
        <w:gridCol w:w="1386"/>
        <w:gridCol w:w="1386"/>
        <w:gridCol w:w="1386"/>
        <w:gridCol w:w="1386"/>
        <w:gridCol w:w="138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2235" w:type="dxa"/>
            <w:gridSpan w:val="2"/>
            <w:tcBorders>
              <w:tl2br w:val="single" w:color="auto" w:sz="4" w:space="0"/>
            </w:tcBorders>
          </w:tcPr>
          <w:p>
            <w:pPr>
              <w:snapToGrid w:val="0"/>
              <w:ind w:firstLine="361" w:firstLineChars="150"/>
              <w:rPr>
                <w:rFonts w:ascii="黑体" w:hAnsi="黑体" w:eastAsia="黑体" w:cs="仿宋_GB2312"/>
                <w:b/>
                <w:sz w:val="24"/>
              </w:rPr>
            </w:pPr>
            <w:r>
              <w:rPr>
                <w:rFonts w:hint="eastAsia" w:ascii="黑体" w:hAnsi="黑体" w:eastAsia="黑体" w:cs="仿宋_GB2312"/>
                <w:b/>
                <w:sz w:val="24"/>
              </w:rPr>
              <w:t>初次登记年限</w:t>
            </w:r>
          </w:p>
          <w:p>
            <w:pPr>
              <w:snapToGrid w:val="0"/>
              <w:ind w:firstLine="241" w:firstLineChars="100"/>
              <w:rPr>
                <w:rFonts w:ascii="黑体" w:hAnsi="黑体" w:eastAsia="黑体" w:cs="仿宋_GB2312"/>
                <w:b/>
                <w:sz w:val="24"/>
              </w:rPr>
            </w:pPr>
          </w:p>
          <w:p>
            <w:pPr>
              <w:rPr>
                <w:rFonts w:ascii="黑体" w:hAnsi="黑体" w:eastAsia="黑体" w:cs="仿宋_GB2312"/>
                <w:b/>
                <w:sz w:val="24"/>
              </w:rPr>
            </w:pPr>
          </w:p>
          <w:p>
            <w:pPr>
              <w:rPr>
                <w:rFonts w:ascii="黑体" w:hAnsi="黑体" w:eastAsia="黑体" w:cs="仿宋_GB2312"/>
                <w:b/>
                <w:sz w:val="24"/>
              </w:rPr>
            </w:pPr>
            <w:r>
              <w:rPr>
                <w:rFonts w:hint="eastAsia" w:ascii="黑体" w:hAnsi="黑体" w:eastAsia="黑体" w:cs="仿宋_GB2312"/>
                <w:b/>
                <w:sz w:val="24"/>
              </w:rPr>
              <w:t>车辆类型</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2008年6月30日之前的</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2008年7月1日至2009年6月30日</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2009年7月1日至2010年6月30日</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2010年7月1日至2011年6月30日</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2011年7月1日至2012年6月30日</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2012年7月1日至2014年6月30日</w:t>
            </w:r>
          </w:p>
        </w:tc>
        <w:tc>
          <w:tcPr>
            <w:tcW w:w="1304" w:type="dxa"/>
            <w:vAlign w:val="center"/>
          </w:tcPr>
          <w:p>
            <w:pPr>
              <w:jc w:val="center"/>
              <w:rPr>
                <w:rFonts w:ascii="黑体" w:hAnsi="黑体" w:eastAsia="黑体" w:cs="仿宋_GB2312"/>
                <w:b/>
                <w:sz w:val="24"/>
              </w:rPr>
            </w:pPr>
            <w:r>
              <w:rPr>
                <w:rFonts w:hint="eastAsia" w:ascii="黑体" w:hAnsi="黑体" w:eastAsia="黑体" w:cs="仿宋_GB2312"/>
                <w:b/>
                <w:sz w:val="24"/>
              </w:rPr>
              <w:t>2014年7月1日之后的</w:t>
            </w:r>
          </w:p>
        </w:tc>
        <w:tc>
          <w:tcPr>
            <w:tcW w:w="1304" w:type="dxa"/>
            <w:vAlign w:val="center"/>
          </w:tcPr>
          <w:p>
            <w:pPr>
              <w:jc w:val="center"/>
              <w:rPr>
                <w:rFonts w:ascii="黑体" w:hAnsi="黑体" w:eastAsia="黑体" w:cs="仿宋_GB2312"/>
                <w:b/>
                <w:sz w:val="24"/>
              </w:rPr>
            </w:pPr>
          </w:p>
          <w:p>
            <w:pPr>
              <w:jc w:val="center"/>
              <w:rPr>
                <w:rFonts w:ascii="黑体" w:hAnsi="黑体" w:eastAsia="黑体" w:cs="仿宋_GB2312"/>
                <w:b/>
                <w:sz w:val="24"/>
              </w:rPr>
            </w:pPr>
            <w:r>
              <w:rPr>
                <w:rFonts w:hint="eastAsia" w:ascii="黑体" w:hAnsi="黑体" w:eastAsia="黑体" w:cs="仿宋_GB2312"/>
                <w:b/>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14" w:type="dxa"/>
            <w:vMerge w:val="restart"/>
            <w:vAlign w:val="center"/>
          </w:tcPr>
          <w:p>
            <w:pPr>
              <w:jc w:val="center"/>
              <w:rPr>
                <w:rFonts w:ascii="仿宋" w:hAnsi="仿宋" w:eastAsia="仿宋" w:cs="仿宋_GB2312"/>
                <w:b/>
                <w:sz w:val="24"/>
              </w:rPr>
            </w:pPr>
            <w:r>
              <w:rPr>
                <w:rFonts w:hint="eastAsia" w:ascii="仿宋" w:hAnsi="仿宋" w:eastAsia="仿宋" w:cs="仿宋_GB2312"/>
                <w:b/>
                <w:sz w:val="24"/>
              </w:rPr>
              <w:t>轻型</w:t>
            </w:r>
          </w:p>
        </w:tc>
        <w:tc>
          <w:tcPr>
            <w:tcW w:w="1421" w:type="dxa"/>
            <w:vAlign w:val="center"/>
          </w:tcPr>
          <w:p>
            <w:pPr>
              <w:jc w:val="center"/>
              <w:rPr>
                <w:rFonts w:ascii="仿宋" w:hAnsi="仿宋" w:eastAsia="仿宋" w:cs="仿宋_GB2312"/>
                <w:b/>
                <w:sz w:val="24"/>
              </w:rPr>
            </w:pPr>
            <w:r>
              <w:rPr>
                <w:rFonts w:hint="eastAsia" w:ascii="仿宋" w:hAnsi="仿宋" w:eastAsia="仿宋" w:cs="仿宋_GB2312"/>
                <w:b/>
                <w:sz w:val="24"/>
              </w:rPr>
              <w:t>微（轻）型载货汽车</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64</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259</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205</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110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25</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14" w:type="dxa"/>
            <w:vMerge w:val="continue"/>
            <w:vAlign w:val="center"/>
          </w:tcPr>
          <w:p>
            <w:pPr>
              <w:jc w:val="center"/>
              <w:rPr>
                <w:rFonts w:ascii="仿宋" w:hAnsi="仿宋" w:eastAsia="仿宋" w:cs="仿宋_GB2312"/>
                <w:b/>
                <w:sz w:val="24"/>
              </w:rPr>
            </w:pPr>
          </w:p>
        </w:tc>
        <w:tc>
          <w:tcPr>
            <w:tcW w:w="1421" w:type="dxa"/>
            <w:vAlign w:val="center"/>
          </w:tcPr>
          <w:p>
            <w:pPr>
              <w:jc w:val="center"/>
              <w:rPr>
                <w:rFonts w:ascii="仿宋" w:hAnsi="仿宋" w:eastAsia="仿宋" w:cs="仿宋_GB2312"/>
                <w:b/>
                <w:sz w:val="24"/>
              </w:rPr>
            </w:pPr>
            <w:r>
              <w:rPr>
                <w:rFonts w:hint="eastAsia" w:ascii="仿宋" w:hAnsi="仿宋" w:eastAsia="仿宋" w:cs="仿宋_GB2312"/>
                <w:b/>
                <w:sz w:val="24"/>
              </w:rPr>
              <w:t>中型载货</w:t>
            </w:r>
          </w:p>
          <w:p>
            <w:pPr>
              <w:jc w:val="center"/>
              <w:rPr>
                <w:rFonts w:ascii="仿宋" w:hAnsi="仿宋" w:eastAsia="仿宋" w:cs="仿宋_GB2312"/>
                <w:b/>
                <w:sz w:val="24"/>
              </w:rPr>
            </w:pPr>
            <w:r>
              <w:rPr>
                <w:rFonts w:hint="eastAsia" w:ascii="仿宋" w:hAnsi="仿宋" w:eastAsia="仿宋" w:cs="仿宋_GB2312"/>
                <w:b/>
                <w:sz w:val="24"/>
              </w:rPr>
              <w:t>汽车</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35</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87</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29</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21</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3</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235" w:type="dxa"/>
            <w:gridSpan w:val="2"/>
            <w:vAlign w:val="center"/>
          </w:tcPr>
          <w:p>
            <w:pPr>
              <w:jc w:val="center"/>
              <w:rPr>
                <w:rFonts w:ascii="仿宋" w:hAnsi="仿宋" w:eastAsia="仿宋" w:cs="仿宋_GB2312"/>
                <w:b/>
                <w:sz w:val="24"/>
              </w:rPr>
            </w:pPr>
            <w:r>
              <w:rPr>
                <w:rFonts w:hint="eastAsia" w:ascii="仿宋" w:hAnsi="仿宋" w:eastAsia="仿宋" w:cs="仿宋_GB2312"/>
                <w:b/>
                <w:sz w:val="24"/>
              </w:rPr>
              <w:t>重型载货汽车</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25</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170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101</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56</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50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235" w:type="dxa"/>
            <w:gridSpan w:val="2"/>
            <w:vAlign w:val="center"/>
          </w:tcPr>
          <w:p>
            <w:pPr>
              <w:jc w:val="center"/>
              <w:rPr>
                <w:rFonts w:ascii="仿宋" w:hAnsi="仿宋" w:eastAsia="仿宋" w:cs="仿宋_GB2312"/>
                <w:b/>
                <w:sz w:val="24"/>
              </w:rPr>
            </w:pPr>
            <w:r>
              <w:rPr>
                <w:rFonts w:hint="eastAsia" w:ascii="仿宋" w:hAnsi="仿宋" w:eastAsia="仿宋" w:cs="仿宋_GB2312"/>
                <w:b/>
                <w:sz w:val="24"/>
              </w:rPr>
              <w:t>合计</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2</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124</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516</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335</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187</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78</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0</w:t>
            </w:r>
          </w:p>
        </w:tc>
        <w:tc>
          <w:tcPr>
            <w:tcW w:w="1304" w:type="dxa"/>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1242</w:t>
            </w:r>
          </w:p>
        </w:tc>
      </w:tr>
    </w:tbl>
    <w:p>
      <w:pPr>
        <w:jc w:val="center"/>
        <w:rPr>
          <w:rFonts w:ascii="方正小标宋简体" w:hAnsi="方正小标宋简体" w:eastAsia="方正小标宋简体" w:cs="方正小标宋简体"/>
          <w:sz w:val="44"/>
          <w:szCs w:val="44"/>
        </w:rPr>
      </w:pPr>
    </w:p>
    <w:p>
      <w:pPr>
        <w:rPr>
          <w:rFonts w:ascii="黑体" w:hAnsi="黑体" w:eastAsia="黑体" w:cs="仿宋_GB2312"/>
          <w:b/>
          <w:sz w:val="32"/>
          <w:szCs w:val="32"/>
        </w:rPr>
      </w:pPr>
      <w:r>
        <w:rPr>
          <w:rFonts w:hint="eastAsia" w:ascii="黑体" w:hAnsi="黑体" w:eastAsia="黑体" w:cs="仿宋_GB2312"/>
          <w:b/>
          <w:sz w:val="32"/>
          <w:szCs w:val="32"/>
        </w:rPr>
        <w:t xml:space="preserve">附件2  </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淄博市国三营运柴油货车2019年淘汰补贴标准</w:t>
      </w:r>
    </w:p>
    <w:p>
      <w:pPr>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单位：万元/辆</w:t>
      </w:r>
    </w:p>
    <w:tbl>
      <w:tblPr>
        <w:tblStyle w:val="8"/>
        <w:tblpPr w:leftFromText="180" w:rightFromText="180" w:vertAnchor="text" w:horzAnchor="page" w:tblpXSpec="center" w:tblpY="94"/>
        <w:tblOverlap w:val="never"/>
        <w:tblW w:w="12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633"/>
        <w:gridCol w:w="1316"/>
        <w:gridCol w:w="131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trPr>
        <w:tc>
          <w:tcPr>
            <w:tcW w:w="3747" w:type="dxa"/>
            <w:gridSpan w:val="2"/>
            <w:tcBorders>
              <w:tl2br w:val="single" w:color="auto" w:sz="4" w:space="0"/>
            </w:tcBorders>
          </w:tcPr>
          <w:p>
            <w:pPr>
              <w:snapToGrid w:val="0"/>
              <w:ind w:firstLine="241" w:firstLineChars="100"/>
              <w:rPr>
                <w:rFonts w:ascii="黑体" w:hAnsi="黑体" w:eastAsia="黑体" w:cs="仿宋_GB2312"/>
                <w:b/>
                <w:sz w:val="24"/>
              </w:rPr>
            </w:pPr>
            <w:r>
              <w:rPr>
                <w:rFonts w:hint="eastAsia" w:ascii="黑体" w:hAnsi="黑体" w:eastAsia="黑体" w:cs="仿宋_GB2312"/>
                <w:b/>
                <w:sz w:val="24"/>
              </w:rPr>
              <w:t xml:space="preserve">           初次登记年限</w:t>
            </w:r>
          </w:p>
          <w:p>
            <w:pPr>
              <w:snapToGrid w:val="0"/>
              <w:ind w:firstLine="241" w:firstLineChars="100"/>
              <w:rPr>
                <w:rFonts w:ascii="黑体" w:hAnsi="黑体" w:eastAsia="黑体" w:cs="仿宋_GB2312"/>
                <w:b/>
                <w:sz w:val="24"/>
              </w:rPr>
            </w:pPr>
          </w:p>
          <w:p>
            <w:pPr>
              <w:rPr>
                <w:rFonts w:ascii="黑体" w:hAnsi="黑体" w:eastAsia="黑体" w:cs="仿宋_GB2312"/>
                <w:b/>
                <w:sz w:val="24"/>
              </w:rPr>
            </w:pPr>
          </w:p>
          <w:p>
            <w:pPr>
              <w:ind w:firstLine="241" w:firstLineChars="100"/>
              <w:rPr>
                <w:rFonts w:ascii="黑体" w:hAnsi="黑体" w:eastAsia="黑体" w:cs="仿宋_GB2312"/>
                <w:b/>
                <w:sz w:val="24"/>
              </w:rPr>
            </w:pPr>
            <w:r>
              <w:rPr>
                <w:rFonts w:hint="eastAsia" w:ascii="黑体" w:hAnsi="黑体" w:eastAsia="黑体" w:cs="仿宋_GB2312"/>
                <w:b/>
                <w:sz w:val="24"/>
              </w:rPr>
              <w:t>车辆类型</w:t>
            </w:r>
          </w:p>
        </w:tc>
        <w:tc>
          <w:tcPr>
            <w:tcW w:w="1316" w:type="dxa"/>
            <w:vAlign w:val="center"/>
          </w:tcPr>
          <w:p>
            <w:pPr>
              <w:jc w:val="center"/>
              <w:rPr>
                <w:rFonts w:ascii="黑体" w:hAnsi="黑体" w:eastAsia="黑体" w:cs="仿宋_GB2312"/>
                <w:b/>
                <w:sz w:val="24"/>
              </w:rPr>
            </w:pPr>
            <w:r>
              <w:rPr>
                <w:rFonts w:hint="eastAsia" w:ascii="黑体" w:hAnsi="黑体" w:eastAsia="黑体" w:cs="仿宋_GB2312"/>
                <w:b/>
                <w:sz w:val="24"/>
              </w:rPr>
              <w:t>2008年6月30日之前的</w:t>
            </w:r>
          </w:p>
        </w:tc>
        <w:tc>
          <w:tcPr>
            <w:tcW w:w="1315" w:type="dxa"/>
            <w:vAlign w:val="center"/>
          </w:tcPr>
          <w:p>
            <w:pPr>
              <w:jc w:val="center"/>
              <w:rPr>
                <w:rFonts w:ascii="黑体" w:hAnsi="黑体" w:eastAsia="黑体" w:cs="仿宋_GB2312"/>
                <w:b/>
                <w:sz w:val="24"/>
              </w:rPr>
            </w:pPr>
            <w:r>
              <w:rPr>
                <w:rFonts w:hint="eastAsia" w:ascii="黑体" w:hAnsi="黑体" w:eastAsia="黑体" w:cs="仿宋_GB2312"/>
                <w:b/>
                <w:sz w:val="24"/>
              </w:rPr>
              <w:t>2008年7月1日至2009年6月30日</w:t>
            </w:r>
          </w:p>
        </w:tc>
        <w:tc>
          <w:tcPr>
            <w:tcW w:w="1315" w:type="dxa"/>
            <w:vAlign w:val="center"/>
          </w:tcPr>
          <w:p>
            <w:pPr>
              <w:jc w:val="center"/>
              <w:rPr>
                <w:rFonts w:ascii="黑体" w:hAnsi="黑体" w:eastAsia="黑体" w:cs="仿宋_GB2312"/>
                <w:b/>
                <w:sz w:val="24"/>
              </w:rPr>
            </w:pPr>
            <w:r>
              <w:rPr>
                <w:rFonts w:hint="eastAsia" w:ascii="黑体" w:hAnsi="黑体" w:eastAsia="黑体" w:cs="仿宋_GB2312"/>
                <w:b/>
                <w:sz w:val="24"/>
              </w:rPr>
              <w:t>2009年7月1日至2010年6月30日</w:t>
            </w:r>
          </w:p>
        </w:tc>
        <w:tc>
          <w:tcPr>
            <w:tcW w:w="1315" w:type="dxa"/>
            <w:vAlign w:val="center"/>
          </w:tcPr>
          <w:p>
            <w:pPr>
              <w:jc w:val="center"/>
              <w:rPr>
                <w:rFonts w:ascii="黑体" w:hAnsi="黑体" w:eastAsia="黑体" w:cs="仿宋_GB2312"/>
                <w:b/>
                <w:sz w:val="24"/>
              </w:rPr>
            </w:pPr>
            <w:r>
              <w:rPr>
                <w:rFonts w:hint="eastAsia" w:ascii="黑体" w:hAnsi="黑体" w:eastAsia="黑体" w:cs="仿宋_GB2312"/>
                <w:b/>
                <w:sz w:val="24"/>
              </w:rPr>
              <w:t>2010年7月1日至2011年6月30日</w:t>
            </w:r>
          </w:p>
        </w:tc>
        <w:tc>
          <w:tcPr>
            <w:tcW w:w="1315" w:type="dxa"/>
            <w:vAlign w:val="center"/>
          </w:tcPr>
          <w:p>
            <w:pPr>
              <w:jc w:val="center"/>
              <w:rPr>
                <w:rFonts w:ascii="黑体" w:hAnsi="黑体" w:eastAsia="黑体" w:cs="仿宋_GB2312"/>
                <w:b/>
                <w:sz w:val="24"/>
              </w:rPr>
            </w:pPr>
            <w:r>
              <w:rPr>
                <w:rFonts w:hint="eastAsia" w:ascii="黑体" w:hAnsi="黑体" w:eastAsia="黑体" w:cs="仿宋_GB2312"/>
                <w:b/>
                <w:sz w:val="24"/>
              </w:rPr>
              <w:t>2011年7月1日至2012年6月30日</w:t>
            </w:r>
          </w:p>
        </w:tc>
        <w:tc>
          <w:tcPr>
            <w:tcW w:w="1315" w:type="dxa"/>
            <w:vAlign w:val="center"/>
          </w:tcPr>
          <w:p>
            <w:pPr>
              <w:jc w:val="center"/>
              <w:rPr>
                <w:rFonts w:ascii="黑体" w:hAnsi="黑体" w:eastAsia="黑体" w:cs="仿宋_GB2312"/>
                <w:b/>
                <w:sz w:val="24"/>
              </w:rPr>
            </w:pPr>
            <w:r>
              <w:rPr>
                <w:rFonts w:hint="eastAsia" w:ascii="黑体" w:hAnsi="黑体" w:eastAsia="黑体" w:cs="仿宋_GB2312"/>
                <w:b/>
                <w:sz w:val="24"/>
              </w:rPr>
              <w:t>2012年7月1日至2014年6月30日</w:t>
            </w:r>
          </w:p>
        </w:tc>
        <w:tc>
          <w:tcPr>
            <w:tcW w:w="1315" w:type="dxa"/>
            <w:vAlign w:val="center"/>
          </w:tcPr>
          <w:p>
            <w:pPr>
              <w:jc w:val="center"/>
              <w:rPr>
                <w:rFonts w:ascii="黑体" w:hAnsi="黑体" w:eastAsia="黑体" w:cs="仿宋_GB2312"/>
                <w:b/>
                <w:sz w:val="24"/>
              </w:rPr>
            </w:pPr>
            <w:r>
              <w:rPr>
                <w:rFonts w:hint="eastAsia" w:ascii="黑体" w:hAnsi="黑体" w:eastAsia="黑体" w:cs="仿宋_GB2312"/>
                <w:b/>
                <w:sz w:val="24"/>
              </w:rPr>
              <w:t>2014年7月1日之后的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1114" w:type="dxa"/>
            <w:vMerge w:val="restart"/>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轻型</w:t>
            </w:r>
          </w:p>
        </w:tc>
        <w:tc>
          <w:tcPr>
            <w:tcW w:w="2633"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微（轻）型载货汽车</w:t>
            </w:r>
          </w:p>
        </w:tc>
        <w:tc>
          <w:tcPr>
            <w:tcW w:w="131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0.5</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0.6</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0.7</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0.8</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0.9</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1114" w:type="dxa"/>
            <w:vMerge w:val="continue"/>
            <w:vAlign w:val="center"/>
          </w:tcPr>
          <w:p>
            <w:pPr>
              <w:jc w:val="center"/>
              <w:rPr>
                <w:rFonts w:ascii="仿宋_GB2312" w:hAnsi="仿宋_GB2312" w:eastAsia="仿宋_GB2312" w:cs="仿宋_GB2312"/>
                <w:b/>
                <w:sz w:val="24"/>
              </w:rPr>
            </w:pPr>
          </w:p>
        </w:tc>
        <w:tc>
          <w:tcPr>
            <w:tcW w:w="2633"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中型载货汽车</w:t>
            </w:r>
          </w:p>
        </w:tc>
        <w:tc>
          <w:tcPr>
            <w:tcW w:w="131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0.8</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0.96</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1.12</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1.28</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1.44</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1.6</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trPr>
        <w:tc>
          <w:tcPr>
            <w:tcW w:w="3747"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重型载货汽车</w:t>
            </w:r>
          </w:p>
        </w:tc>
        <w:tc>
          <w:tcPr>
            <w:tcW w:w="131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1.6</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1.76</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1.92</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2.08</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2.24</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3.2</w:t>
            </w:r>
          </w:p>
        </w:tc>
        <w:tc>
          <w:tcPr>
            <w:tcW w:w="131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4</w:t>
            </w:r>
          </w:p>
        </w:tc>
      </w:tr>
    </w:tbl>
    <w:p/>
    <w:p/>
    <w:p>
      <w:pPr>
        <w:rPr>
          <w:rFonts w:ascii="黑体" w:hAnsi="黑体" w:eastAsia="黑体" w:cs="仿宋_GB2312"/>
          <w:sz w:val="32"/>
          <w:szCs w:val="32"/>
        </w:rPr>
      </w:pPr>
      <w:r>
        <w:rPr>
          <w:rFonts w:hint="eastAsia" w:ascii="黑体" w:hAnsi="黑体" w:eastAsia="黑体" w:cs="仿宋_GB2312"/>
          <w:sz w:val="32"/>
          <w:szCs w:val="32"/>
        </w:rPr>
        <w:t xml:space="preserve">附件3  </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淄博市国三营运柴油货车2020年淘汰补贴标准</w:t>
      </w:r>
    </w:p>
    <w:p>
      <w:pPr>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单位：万元/辆</w:t>
      </w:r>
    </w:p>
    <w:tbl>
      <w:tblPr>
        <w:tblStyle w:val="8"/>
        <w:tblpPr w:leftFromText="180" w:rightFromText="180" w:vertAnchor="text" w:horzAnchor="page" w:tblpX="2019" w:tblpY="65"/>
        <w:tblOverlap w:val="never"/>
        <w:tblW w:w="12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714"/>
        <w:gridCol w:w="1297"/>
        <w:gridCol w:w="1298"/>
        <w:gridCol w:w="1298"/>
        <w:gridCol w:w="1298"/>
        <w:gridCol w:w="1298"/>
        <w:gridCol w:w="129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trPr>
        <w:tc>
          <w:tcPr>
            <w:tcW w:w="3691" w:type="dxa"/>
            <w:gridSpan w:val="2"/>
            <w:tcBorders>
              <w:tl2br w:val="single" w:color="auto" w:sz="4" w:space="0"/>
            </w:tcBorders>
          </w:tcPr>
          <w:p>
            <w:pPr>
              <w:snapToGrid w:val="0"/>
              <w:ind w:firstLine="241" w:firstLineChars="100"/>
              <w:rPr>
                <w:rFonts w:ascii="黑体" w:hAnsi="黑体" w:eastAsia="黑体" w:cs="仿宋_GB2312"/>
                <w:b/>
                <w:sz w:val="24"/>
              </w:rPr>
            </w:pPr>
            <w:r>
              <w:rPr>
                <w:rFonts w:hint="eastAsia" w:ascii="黑体" w:hAnsi="黑体" w:eastAsia="黑体" w:cs="仿宋_GB2312"/>
                <w:b/>
                <w:sz w:val="24"/>
              </w:rPr>
              <w:t xml:space="preserve">         初次登记年限</w:t>
            </w:r>
          </w:p>
          <w:p>
            <w:pPr>
              <w:snapToGrid w:val="0"/>
              <w:ind w:firstLine="241" w:firstLineChars="100"/>
              <w:rPr>
                <w:rFonts w:ascii="黑体" w:hAnsi="黑体" w:eastAsia="黑体" w:cs="仿宋_GB2312"/>
                <w:b/>
                <w:sz w:val="24"/>
              </w:rPr>
            </w:pPr>
          </w:p>
          <w:p>
            <w:pPr>
              <w:rPr>
                <w:rFonts w:ascii="黑体" w:hAnsi="黑体" w:eastAsia="黑体" w:cs="仿宋_GB2312"/>
                <w:b/>
                <w:sz w:val="24"/>
              </w:rPr>
            </w:pPr>
          </w:p>
          <w:p>
            <w:pPr>
              <w:ind w:firstLine="241" w:firstLineChars="100"/>
              <w:rPr>
                <w:rFonts w:ascii="黑体" w:hAnsi="黑体" w:eastAsia="黑体" w:cs="仿宋_GB2312"/>
                <w:b/>
                <w:sz w:val="24"/>
              </w:rPr>
            </w:pPr>
            <w:r>
              <w:rPr>
                <w:rFonts w:hint="eastAsia" w:ascii="黑体" w:hAnsi="黑体" w:eastAsia="黑体" w:cs="仿宋_GB2312"/>
                <w:b/>
                <w:sz w:val="24"/>
              </w:rPr>
              <w:t>车辆类型</w:t>
            </w:r>
          </w:p>
        </w:tc>
        <w:tc>
          <w:tcPr>
            <w:tcW w:w="1297" w:type="dxa"/>
            <w:vAlign w:val="center"/>
          </w:tcPr>
          <w:p>
            <w:pPr>
              <w:jc w:val="center"/>
              <w:rPr>
                <w:rFonts w:ascii="黑体" w:hAnsi="黑体" w:eastAsia="黑体" w:cs="仿宋_GB2312"/>
                <w:b/>
                <w:sz w:val="24"/>
              </w:rPr>
            </w:pPr>
            <w:r>
              <w:rPr>
                <w:rFonts w:hint="eastAsia" w:ascii="黑体" w:hAnsi="黑体" w:eastAsia="黑体" w:cs="仿宋_GB2312"/>
                <w:b/>
                <w:sz w:val="24"/>
              </w:rPr>
              <w:t>2008年6月30日之前的</w:t>
            </w:r>
          </w:p>
        </w:tc>
        <w:tc>
          <w:tcPr>
            <w:tcW w:w="1298" w:type="dxa"/>
            <w:vAlign w:val="center"/>
          </w:tcPr>
          <w:p>
            <w:pPr>
              <w:jc w:val="center"/>
              <w:rPr>
                <w:rFonts w:ascii="黑体" w:hAnsi="黑体" w:eastAsia="黑体" w:cs="仿宋_GB2312"/>
                <w:b/>
                <w:sz w:val="24"/>
              </w:rPr>
            </w:pPr>
            <w:r>
              <w:rPr>
                <w:rFonts w:hint="eastAsia" w:ascii="黑体" w:hAnsi="黑体" w:eastAsia="黑体" w:cs="仿宋_GB2312"/>
                <w:b/>
                <w:sz w:val="24"/>
              </w:rPr>
              <w:t>2008年7月1日至2009年6月30日</w:t>
            </w:r>
          </w:p>
        </w:tc>
        <w:tc>
          <w:tcPr>
            <w:tcW w:w="1298" w:type="dxa"/>
            <w:vAlign w:val="center"/>
          </w:tcPr>
          <w:p>
            <w:pPr>
              <w:jc w:val="center"/>
              <w:rPr>
                <w:rFonts w:ascii="黑体" w:hAnsi="黑体" w:eastAsia="黑体" w:cs="仿宋_GB2312"/>
                <w:b/>
                <w:sz w:val="24"/>
              </w:rPr>
            </w:pPr>
            <w:r>
              <w:rPr>
                <w:rFonts w:hint="eastAsia" w:ascii="黑体" w:hAnsi="黑体" w:eastAsia="黑体" w:cs="仿宋_GB2312"/>
                <w:b/>
                <w:sz w:val="24"/>
              </w:rPr>
              <w:t>2009年7月1日至2010年6月30日</w:t>
            </w:r>
          </w:p>
        </w:tc>
        <w:tc>
          <w:tcPr>
            <w:tcW w:w="1298" w:type="dxa"/>
            <w:vAlign w:val="center"/>
          </w:tcPr>
          <w:p>
            <w:pPr>
              <w:jc w:val="center"/>
              <w:rPr>
                <w:rFonts w:ascii="黑体" w:hAnsi="黑体" w:eastAsia="黑体" w:cs="仿宋_GB2312"/>
                <w:b/>
                <w:sz w:val="24"/>
              </w:rPr>
            </w:pPr>
            <w:r>
              <w:rPr>
                <w:rFonts w:hint="eastAsia" w:ascii="黑体" w:hAnsi="黑体" w:eastAsia="黑体" w:cs="仿宋_GB2312"/>
                <w:b/>
                <w:sz w:val="24"/>
              </w:rPr>
              <w:t>2010年7月1日至2011年6月30日</w:t>
            </w:r>
          </w:p>
        </w:tc>
        <w:tc>
          <w:tcPr>
            <w:tcW w:w="1298" w:type="dxa"/>
            <w:vAlign w:val="center"/>
          </w:tcPr>
          <w:p>
            <w:pPr>
              <w:jc w:val="center"/>
              <w:rPr>
                <w:rFonts w:ascii="黑体" w:hAnsi="黑体" w:eastAsia="黑体" w:cs="仿宋_GB2312"/>
                <w:b/>
                <w:sz w:val="24"/>
              </w:rPr>
            </w:pPr>
            <w:r>
              <w:rPr>
                <w:rFonts w:hint="eastAsia" w:ascii="黑体" w:hAnsi="黑体" w:eastAsia="黑体" w:cs="仿宋_GB2312"/>
                <w:b/>
                <w:sz w:val="24"/>
              </w:rPr>
              <w:t>2011年7月1日至2012年6月30日</w:t>
            </w:r>
          </w:p>
        </w:tc>
        <w:tc>
          <w:tcPr>
            <w:tcW w:w="1298" w:type="dxa"/>
            <w:vAlign w:val="center"/>
          </w:tcPr>
          <w:p>
            <w:pPr>
              <w:jc w:val="center"/>
              <w:rPr>
                <w:rFonts w:ascii="黑体" w:hAnsi="黑体" w:eastAsia="黑体" w:cs="仿宋_GB2312"/>
                <w:b/>
                <w:sz w:val="24"/>
              </w:rPr>
            </w:pPr>
            <w:r>
              <w:rPr>
                <w:rFonts w:hint="eastAsia" w:ascii="黑体" w:hAnsi="黑体" w:eastAsia="黑体" w:cs="仿宋_GB2312"/>
                <w:b/>
                <w:sz w:val="24"/>
              </w:rPr>
              <w:t>2012年7月1日至2014年6月30日</w:t>
            </w:r>
          </w:p>
        </w:tc>
        <w:tc>
          <w:tcPr>
            <w:tcW w:w="1298" w:type="dxa"/>
            <w:vAlign w:val="center"/>
          </w:tcPr>
          <w:p>
            <w:pPr>
              <w:jc w:val="center"/>
              <w:rPr>
                <w:rFonts w:ascii="黑体" w:hAnsi="黑体" w:eastAsia="黑体" w:cs="仿宋_GB2312"/>
                <w:b/>
                <w:sz w:val="24"/>
              </w:rPr>
            </w:pPr>
            <w:r>
              <w:rPr>
                <w:rFonts w:hint="eastAsia" w:ascii="黑体" w:hAnsi="黑体" w:eastAsia="黑体" w:cs="仿宋_GB2312"/>
                <w:b/>
                <w:sz w:val="24"/>
              </w:rPr>
              <w:t>2014年7月1日之后的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978" w:type="dxa"/>
            <w:vMerge w:val="restart"/>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轻型</w:t>
            </w:r>
          </w:p>
        </w:tc>
        <w:tc>
          <w:tcPr>
            <w:tcW w:w="2714"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微（轻）型载货汽车</w:t>
            </w:r>
          </w:p>
        </w:tc>
        <w:tc>
          <w:tcPr>
            <w:tcW w:w="129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0.4</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0.48</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0.56</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0.64</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0.72</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0.8</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978" w:type="dxa"/>
            <w:vMerge w:val="continue"/>
            <w:vAlign w:val="center"/>
          </w:tcPr>
          <w:p>
            <w:pPr>
              <w:jc w:val="center"/>
              <w:rPr>
                <w:rFonts w:ascii="仿宋_GB2312" w:hAnsi="仿宋_GB2312" w:eastAsia="仿宋_GB2312" w:cs="仿宋_GB2312"/>
                <w:b/>
                <w:sz w:val="24"/>
              </w:rPr>
            </w:pPr>
          </w:p>
        </w:tc>
        <w:tc>
          <w:tcPr>
            <w:tcW w:w="2714"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中型载货汽车</w:t>
            </w:r>
          </w:p>
        </w:tc>
        <w:tc>
          <w:tcPr>
            <w:tcW w:w="129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0.56</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0.64</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0.72</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0.88</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0.96</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1.04</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trPr>
        <w:tc>
          <w:tcPr>
            <w:tcW w:w="3691"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重型载货汽车</w:t>
            </w:r>
          </w:p>
        </w:tc>
        <w:tc>
          <w:tcPr>
            <w:tcW w:w="129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1.28</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1.44</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1.52</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1.68</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1.76</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2.56</w:t>
            </w:r>
          </w:p>
        </w:tc>
        <w:tc>
          <w:tcPr>
            <w:tcW w:w="129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3.2</w:t>
            </w:r>
          </w:p>
        </w:tc>
      </w:tr>
    </w:tbl>
    <w:p/>
    <w:p>
      <w:pPr>
        <w:ind w:firstLine="1280" w:firstLineChars="400"/>
        <w:rPr>
          <w:rFonts w:ascii="仿宋" w:hAnsi="仿宋" w:eastAsia="仿宋" w:cs="仿宋_GB2312"/>
          <w:sz w:val="32"/>
          <w:szCs w:val="32"/>
        </w:rPr>
        <w:sectPr>
          <w:pgSz w:w="16838" w:h="11906" w:orient="landscape"/>
          <w:pgMar w:top="1985" w:right="1588" w:bottom="1701" w:left="1588" w:header="851" w:footer="1334" w:gutter="0"/>
          <w:cols w:space="0" w:num="1"/>
          <w:docGrid w:type="lines" w:linePitch="312" w:charSpace="0"/>
        </w:sect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pStyle w:val="2"/>
      </w:pPr>
    </w:p>
    <w:p/>
    <w:p>
      <w:pPr>
        <w:tabs>
          <w:tab w:val="left" w:pos="7332"/>
        </w:tabs>
        <w:spacing w:line="480" w:lineRule="exact"/>
        <w:ind w:left="1267" w:leftChars="146" w:hanging="960" w:hangingChars="300"/>
        <w:rPr>
          <w:rFonts w:eastAsia="仿宋_GB2312"/>
          <w:b/>
          <w:sz w:val="28"/>
          <w:szCs w:val="28"/>
        </w:rPr>
      </w:pPr>
      <w:r>
        <w:rPr>
          <w:rFonts w:eastAsia="仿宋_GB2312"/>
          <w:sz w:val="32"/>
          <w:szCs w:val="32"/>
        </w:rPr>
        <w:pict>
          <v:line id="直线 6" o:spid="_x0000_s1026" o:spt="20" style="position:absolute;left:0pt;margin-left:0pt;margin-top:2.1pt;height:0.05pt;width:442pt;z-index:251660288;mso-width-relative:page;mso-height-relative:page;" coordsize="21600,21600">
            <v:path arrowok="t"/>
            <v:fill focussize="0,0"/>
            <v:stroke weight="1.25pt"/>
            <v:imagedata o:title=""/>
            <o:lock v:ext="edit"/>
          </v:line>
        </w:pict>
      </w:r>
      <w:r>
        <w:rPr>
          <w:rFonts w:eastAsia="仿宋_GB2312"/>
          <w:b/>
          <w:sz w:val="28"/>
          <w:szCs w:val="28"/>
        </w:rPr>
        <w:t>抄送：县委各部门，县人大常委会办公室，县政协办公室，县监委</w:t>
      </w:r>
      <w:r>
        <w:rPr>
          <w:rFonts w:hint="eastAsia" w:eastAsia="仿宋_GB2312"/>
          <w:b/>
          <w:sz w:val="28"/>
          <w:szCs w:val="28"/>
        </w:rPr>
        <w:t>，</w:t>
      </w:r>
    </w:p>
    <w:p>
      <w:pPr>
        <w:tabs>
          <w:tab w:val="left" w:pos="7332"/>
        </w:tabs>
        <w:spacing w:line="480" w:lineRule="exact"/>
        <w:ind w:left="1112" w:leftChars="529" w:hanging="1"/>
        <w:rPr>
          <w:rFonts w:eastAsia="仿宋_GB2312"/>
          <w:b/>
          <w:sz w:val="28"/>
          <w:szCs w:val="28"/>
        </w:rPr>
      </w:pPr>
      <w:r>
        <w:rPr>
          <w:rFonts w:eastAsia="仿宋_GB2312"/>
          <w:b/>
          <w:sz w:val="28"/>
          <w:szCs w:val="28"/>
        </w:rPr>
        <w:t>县法院，县检察院。</w:t>
      </w:r>
    </w:p>
    <w:p>
      <w:pPr>
        <w:tabs>
          <w:tab w:val="left" w:pos="7332"/>
        </w:tabs>
        <w:spacing w:line="480" w:lineRule="exact"/>
        <w:ind w:left="1112" w:leftChars="529" w:hanging="1"/>
        <w:rPr>
          <w:rFonts w:eastAsia="仿宋_GB2312"/>
          <w:b/>
          <w:sz w:val="28"/>
          <w:szCs w:val="28"/>
        </w:rPr>
      </w:pPr>
      <w:r>
        <w:rPr>
          <w:rFonts w:eastAsia="仿宋_GB2312"/>
          <w:b/>
          <w:sz w:val="28"/>
          <w:szCs w:val="28"/>
        </w:rPr>
        <w:t>县工商联。</w:t>
      </w:r>
    </w:p>
    <w:p>
      <w:pPr>
        <w:tabs>
          <w:tab w:val="left" w:pos="7332"/>
          <w:tab w:val="left" w:pos="8640"/>
        </w:tabs>
        <w:spacing w:line="480" w:lineRule="exact"/>
        <w:ind w:firstLine="280" w:firstLineChars="100"/>
        <w:rPr>
          <w:rFonts w:ascii="仿宋" w:hAnsi="仿宋" w:eastAsia="仿宋" w:cs="仿宋_GB2312"/>
          <w:sz w:val="32"/>
          <w:szCs w:val="32"/>
        </w:rPr>
      </w:pPr>
      <w:r>
        <w:rPr>
          <w:rFonts w:eastAsia="仿宋_GB2312"/>
          <w:sz w:val="28"/>
          <w:szCs w:val="28"/>
        </w:rPr>
        <w:pict>
          <v:rect id="_x0000_s1027" o:spid="_x0000_s1027" o:spt="1" style="position:absolute;left:0pt;margin-left:9.35pt;margin-top:33.75pt;height:25.95pt;width:75.35pt;z-index:251661312;mso-width-relative:page;mso-height-relative:page;" stroked="f" coordsize="21600,21600">
            <v:path/>
            <v:fill focussize="0,0"/>
            <v:stroke on="f"/>
            <v:imagedata o:title=""/>
            <o:lock v:ext="edit"/>
            <v:textbox>
              <w:txbxContent>
                <w:p/>
              </w:txbxContent>
            </v:textbox>
          </v:rect>
        </w:pict>
      </w:r>
      <w:r>
        <w:rPr>
          <w:rFonts w:eastAsia="仿宋_GB2312"/>
          <w:sz w:val="28"/>
          <w:szCs w:val="28"/>
        </w:rPr>
        <w:pict>
          <v:line id="直线 8" o:spid="_x0000_s1028" o:spt="20" style="position:absolute;left:0pt;margin-left:0pt;margin-top:27.25pt;height:0.05pt;width:442pt;z-index:251662336;mso-width-relative:page;mso-height-relative:page;" coordsize="21600,21600">
            <v:path arrowok="t"/>
            <v:fill focussize="0,0"/>
            <v:stroke weight="1.25pt"/>
            <v:imagedata o:title=""/>
            <o:lock v:ext="edit"/>
          </v:line>
        </w:pict>
      </w:r>
      <w:r>
        <w:rPr>
          <w:rFonts w:eastAsia="仿宋_GB2312"/>
          <w:sz w:val="28"/>
          <w:szCs w:val="28"/>
        </w:rPr>
        <w:pict>
          <v:line id="直线 9" o:spid="_x0000_s1029" o:spt="20" style="position:absolute;left:0pt;margin-left:0pt;margin-top:1.8pt;height:0.05pt;width:442pt;z-index:251663360;mso-width-relative:page;mso-height-relative:page;" coordsize="21600,21600">
            <v:path arrowok="t"/>
            <v:fill focussize="0,0"/>
            <v:stroke weight="1pt"/>
            <v:imagedata o:title=""/>
            <o:lock v:ext="edit"/>
          </v:line>
        </w:pict>
      </w:r>
      <w:r>
        <w:rPr>
          <w:rFonts w:eastAsia="仿宋_GB2312"/>
          <w:b/>
          <w:sz w:val="28"/>
          <w:szCs w:val="28"/>
        </w:rPr>
        <w:t xml:space="preserve">沂源县人民政府办公室    </w:t>
      </w:r>
      <w:r>
        <w:rPr>
          <w:rFonts w:hint="eastAsia" w:eastAsia="仿宋_GB2312"/>
          <w:b/>
          <w:sz w:val="28"/>
          <w:szCs w:val="28"/>
        </w:rPr>
        <w:t xml:space="preserve">           </w:t>
      </w:r>
      <w:r>
        <w:rPr>
          <w:rFonts w:eastAsia="仿宋_GB2312"/>
          <w:b/>
          <w:sz w:val="28"/>
          <w:szCs w:val="28"/>
        </w:rPr>
        <w:t xml:space="preserve">  </w:t>
      </w:r>
      <w:r>
        <w:rPr>
          <w:rFonts w:hint="eastAsia" w:eastAsia="仿宋_GB2312"/>
          <w:b/>
          <w:sz w:val="28"/>
          <w:szCs w:val="28"/>
        </w:rPr>
        <w:t xml:space="preserve"> </w:t>
      </w:r>
      <w:r>
        <w:rPr>
          <w:rFonts w:hint="eastAsia" w:ascii="仿宋_GB2312" w:hAnsi="仿宋_GB2312" w:eastAsia="仿宋_GB2312" w:cs="仿宋_GB2312"/>
          <w:b/>
          <w:sz w:val="28"/>
          <w:szCs w:val="28"/>
        </w:rPr>
        <w:t>2020年2月29日印发</w:t>
      </w:r>
    </w:p>
    <w:sectPr>
      <w:pgSz w:w="11906" w:h="16838"/>
      <w:pgMar w:top="1985" w:right="1588" w:bottom="1701" w:left="1588"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8965669"/>
      <w:docPartObj>
        <w:docPartGallery w:val="AutoText"/>
      </w:docPartObj>
    </w:sdtPr>
    <w:sdtEndPr>
      <w:rPr>
        <w:rFonts w:ascii="宋体" w:hAnsi="宋体" w:eastAsia="宋体"/>
        <w:sz w:val="28"/>
        <w:szCs w:val="28"/>
      </w:rPr>
    </w:sdtEndPr>
    <w:sdtContent>
      <w:p>
        <w:pPr>
          <w:pStyle w:val="5"/>
          <w:ind w:right="180"/>
          <w:jc w:val="right"/>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666063"/>
      <w:docPartObj>
        <w:docPartGallery w:val="AutoText"/>
      </w:docPartObj>
    </w:sdtPr>
    <w:sdtContent>
      <w:p>
        <w:pPr>
          <w:pStyle w:val="5"/>
          <w:ind w:firstLine="180" w:firstLineChars="100"/>
        </w:pP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085C"/>
    <w:rsid w:val="00064F12"/>
    <w:rsid w:val="0007496A"/>
    <w:rsid w:val="00094B98"/>
    <w:rsid w:val="000A3020"/>
    <w:rsid w:val="000B48A8"/>
    <w:rsid w:val="0013338A"/>
    <w:rsid w:val="001A5BD9"/>
    <w:rsid w:val="001B05D8"/>
    <w:rsid w:val="001E546A"/>
    <w:rsid w:val="0022219D"/>
    <w:rsid w:val="00250718"/>
    <w:rsid w:val="002971CB"/>
    <w:rsid w:val="002B5C7C"/>
    <w:rsid w:val="002F61A3"/>
    <w:rsid w:val="0032236D"/>
    <w:rsid w:val="0038085C"/>
    <w:rsid w:val="003B6A77"/>
    <w:rsid w:val="003E67C7"/>
    <w:rsid w:val="00411011"/>
    <w:rsid w:val="00420792"/>
    <w:rsid w:val="004252BF"/>
    <w:rsid w:val="00441BE0"/>
    <w:rsid w:val="00457B9C"/>
    <w:rsid w:val="00457FF0"/>
    <w:rsid w:val="00524FD0"/>
    <w:rsid w:val="00621306"/>
    <w:rsid w:val="006B56AA"/>
    <w:rsid w:val="006D201D"/>
    <w:rsid w:val="006F6166"/>
    <w:rsid w:val="00712C6A"/>
    <w:rsid w:val="00732232"/>
    <w:rsid w:val="00774EBB"/>
    <w:rsid w:val="007D49B8"/>
    <w:rsid w:val="007E06FF"/>
    <w:rsid w:val="007E70FA"/>
    <w:rsid w:val="0081696E"/>
    <w:rsid w:val="0083533F"/>
    <w:rsid w:val="00863469"/>
    <w:rsid w:val="00864772"/>
    <w:rsid w:val="00894CD2"/>
    <w:rsid w:val="008A6341"/>
    <w:rsid w:val="008C0F1E"/>
    <w:rsid w:val="009B4520"/>
    <w:rsid w:val="009D25D9"/>
    <w:rsid w:val="00A030DA"/>
    <w:rsid w:val="00A246CE"/>
    <w:rsid w:val="00A77BBE"/>
    <w:rsid w:val="00AB31F6"/>
    <w:rsid w:val="00BB153E"/>
    <w:rsid w:val="00C23DA9"/>
    <w:rsid w:val="00C84784"/>
    <w:rsid w:val="00CF574D"/>
    <w:rsid w:val="00D14AD1"/>
    <w:rsid w:val="00D31AF2"/>
    <w:rsid w:val="00D32FB3"/>
    <w:rsid w:val="00D547AC"/>
    <w:rsid w:val="00D921C2"/>
    <w:rsid w:val="00E700F5"/>
    <w:rsid w:val="00EC576E"/>
    <w:rsid w:val="00ED28F4"/>
    <w:rsid w:val="00F27B05"/>
    <w:rsid w:val="00F52822"/>
    <w:rsid w:val="00F635A4"/>
    <w:rsid w:val="00F65A95"/>
    <w:rsid w:val="00F93EA2"/>
    <w:rsid w:val="00F9775D"/>
    <w:rsid w:val="00FD3C92"/>
    <w:rsid w:val="00FF62FF"/>
    <w:rsid w:val="03C77FB0"/>
    <w:rsid w:val="03CE36CF"/>
    <w:rsid w:val="04F204CA"/>
    <w:rsid w:val="0AB054A9"/>
    <w:rsid w:val="0D206311"/>
    <w:rsid w:val="0D3E0A4C"/>
    <w:rsid w:val="13395D6B"/>
    <w:rsid w:val="16613384"/>
    <w:rsid w:val="176143A6"/>
    <w:rsid w:val="1FC4449B"/>
    <w:rsid w:val="23B82E36"/>
    <w:rsid w:val="25A868C5"/>
    <w:rsid w:val="2E9D2B4E"/>
    <w:rsid w:val="3A87277F"/>
    <w:rsid w:val="42D10CC3"/>
    <w:rsid w:val="43CB447D"/>
    <w:rsid w:val="450626D0"/>
    <w:rsid w:val="474C34BD"/>
    <w:rsid w:val="4DD76499"/>
    <w:rsid w:val="57762EBD"/>
    <w:rsid w:val="5B6A7B53"/>
    <w:rsid w:val="5BDE6CA5"/>
    <w:rsid w:val="5E79161C"/>
    <w:rsid w:val="6A27725B"/>
    <w:rsid w:val="744B155E"/>
    <w:rsid w:val="77B4253F"/>
    <w:rsid w:val="7A3A19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4"/>
    <w:qFormat/>
    <w:uiPriority w:val="0"/>
    <w:pPr>
      <w:keepNext/>
      <w:keepLines/>
      <w:spacing w:before="260" w:after="260" w:line="416" w:lineRule="auto"/>
      <w:outlineLvl w:val="2"/>
    </w:pPr>
    <w:rPr>
      <w:rFonts w:ascii="Calibri" w:hAnsi="Calibri" w:eastAsia="宋体" w:cs="Times New Roman"/>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uiPriority w:val="99"/>
    <w:rPr>
      <w:kern w:val="2"/>
      <w:sz w:val="18"/>
      <w:szCs w:val="18"/>
    </w:rPr>
  </w:style>
  <w:style w:type="character" w:customStyle="1" w:styleId="12">
    <w:name w:val="日期 Char"/>
    <w:basedOn w:val="9"/>
    <w:link w:val="3"/>
    <w:qFormat/>
    <w:uiPriority w:val="0"/>
    <w:rPr>
      <w:kern w:val="2"/>
      <w:sz w:val="21"/>
      <w:szCs w:val="24"/>
    </w:rPr>
  </w:style>
  <w:style w:type="character" w:customStyle="1" w:styleId="13">
    <w:name w:val="批注框文本 Char"/>
    <w:basedOn w:val="9"/>
    <w:link w:val="4"/>
    <w:uiPriority w:val="0"/>
    <w:rPr>
      <w:kern w:val="2"/>
      <w:sz w:val="18"/>
      <w:szCs w:val="18"/>
    </w:rPr>
  </w:style>
  <w:style w:type="character" w:customStyle="1" w:styleId="14">
    <w:name w:val="标题 3 Char"/>
    <w:basedOn w:val="9"/>
    <w:link w:val="2"/>
    <w:qFormat/>
    <w:uiPriority w:val="0"/>
    <w:rPr>
      <w:rFonts w:ascii="Calibri" w:hAnsi="Calibri" w:eastAsia="宋体" w:cs="Times New Roman"/>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B8A49-8460-43E6-B859-CA117842F5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594</Words>
  <Characters>3387</Characters>
  <Lines>28</Lines>
  <Paragraphs>7</Paragraphs>
  <TotalTime>394</TotalTime>
  <ScaleCrop>false</ScaleCrop>
  <LinksUpToDate>false</LinksUpToDate>
  <CharactersWithSpaces>3974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2019-12-26T07:44:00Z</dcterms:created>
  <dc:creator>Administrator</dc:creator>
  <cp:lastModifiedBy>白白白白</cp:lastModifiedBy>
  <cp:lastPrinted>2020-03-02T09:19:00Z</cp:lastPrinted>
  <dcterms:modified xsi:type="dcterms:W3CDTF">2020-12-29T03:12:42Z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