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小标宋简体" w:eastAsia="方正小标宋简体"/>
          <w:b/>
          <w:color w:val="FF0000"/>
          <w:spacing w:val="40"/>
          <w:w w:val="60"/>
          <w:sz w:val="144"/>
          <w:szCs w:val="144"/>
        </w:rPr>
      </w:pPr>
    </w:p>
    <w:p>
      <w:pPr>
        <w:pStyle w:val="2"/>
        <w:keepNext/>
        <w:keepLines/>
        <w:pageBreakBefore w:val="0"/>
        <w:widowControl w:val="0"/>
        <w:kinsoku/>
        <w:wordWrap/>
        <w:overflowPunct/>
        <w:topLinePunct w:val="0"/>
        <w:autoSpaceDE/>
        <w:autoSpaceDN/>
        <w:bidi w:val="0"/>
        <w:adjustRightInd/>
        <w:snapToGrid/>
        <w:spacing w:line="240" w:lineRule="exact"/>
        <w:textAlignment w:val="auto"/>
        <w:outlineLvl w:val="2"/>
        <w:rPr>
          <w:rFonts w:hint="eastAsia"/>
        </w:rPr>
      </w:pPr>
    </w:p>
    <w:p>
      <w:pPr>
        <w:jc w:val="center"/>
        <w:rPr>
          <w:rFonts w:hint="default" w:ascii="方正小标宋简体" w:eastAsia="方正小标宋简体"/>
          <w:b/>
          <w:color w:val="FF0000"/>
          <w:spacing w:val="40"/>
          <w:w w:val="60"/>
          <w:sz w:val="144"/>
          <w:szCs w:val="144"/>
          <w:lang w:val="en-US" w:eastAsia="zh-CN"/>
        </w:rPr>
      </w:pPr>
      <w:r>
        <w:rPr>
          <w:rFonts w:hint="default" w:ascii="方正小标宋简体" w:eastAsia="方正小标宋简体"/>
          <w:b/>
          <w:color w:val="FF0000"/>
          <w:spacing w:val="40"/>
          <w:w w:val="60"/>
          <w:sz w:val="144"/>
          <w:szCs w:val="144"/>
          <w:lang w:val="en-US"/>
        </w:rPr>
        <mc:AlternateContent>
          <mc:Choice Requires="wps">
            <w:drawing>
              <wp:anchor distT="0" distB="0" distL="114300" distR="114300" simplePos="0" relativeHeight="251662336" behindDoc="0" locked="0" layoutInCell="1" allowOverlap="1">
                <wp:simplePos x="0" y="0"/>
                <wp:positionH relativeFrom="column">
                  <wp:posOffset>693420</wp:posOffset>
                </wp:positionH>
                <wp:positionV relativeFrom="paragraph">
                  <wp:posOffset>941070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6pt;margin-top:74.1pt;height:0pt;width:0.05pt;z-index:251662336;mso-width-relative:page;mso-height-relative:page;" filled="f" stroked="t" coordsize="21600,21600" o:gfxdata="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mkqdUAAAALAQAADwAAAAAAAAABACAAAAAiAAAAZHJzL2Rvd25yZXYueG1sUEsBAhQA&#10;FAAAAAgAh07iQMzS51D1AQAA7gMAAA4AAAAAAAAAAQAgAAAAJAEAAGRycy9lMm9Eb2MueG1sUEsF&#10;BgAAAAAGAAYAWQEAAIsFAAAAAA==&#10;">
                <v:fill on="f" focussize="0,0"/>
                <v:stroke color="#000000" joinstyle="round"/>
                <v:imagedata o:title=""/>
                <o:lock v:ext="edit" aspectratio="f"/>
              </v:line>
            </w:pict>
          </mc:Fallback>
        </mc:AlternateContent>
      </w:r>
      <w:r>
        <w:rPr>
          <w:rFonts w:hint="default" w:ascii="方正小标宋简体" w:eastAsia="方正小标宋简体"/>
          <w:b/>
          <w:color w:val="FF0000"/>
          <w:spacing w:val="40"/>
          <w:w w:val="60"/>
          <w:sz w:val="144"/>
          <w:szCs w:val="144"/>
          <w:lang w:val="en-US"/>
        </w:rPr>
        <mc:AlternateContent>
          <mc:Choice Requires="wps">
            <w:drawing>
              <wp:anchor distT="0" distB="0" distL="114300" distR="114300" simplePos="0" relativeHeight="251661312" behindDoc="0" locked="0" layoutInCell="1" allowOverlap="1">
                <wp:simplePos x="0" y="0"/>
                <wp:positionH relativeFrom="column">
                  <wp:posOffset>6057900</wp:posOffset>
                </wp:positionH>
                <wp:positionV relativeFrom="paragraph">
                  <wp:posOffset>7627620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77pt;margin-top:600.6pt;height:0pt;width:0.05pt;z-index:251661312;mso-width-relative:page;mso-height-relative:page;" filled="f" stroked="t" coordsize="21600,21600" o:gfxdata="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dI4SdcAAAANAQAADwAAAAAAAAABACAAAAAiAAAAZHJzL2Rvd25yZXYu&#10;eG1sUEsBAhQAFAAAAAgAh07iQAe+PGD8AQAA+AMAAA4AAAAAAAAAAQAgAAAAJgEAAGRycy9lMm9E&#10;b2MueG1sUEsFBgAAAAAGAAYAWQEAAJQFAAAAAA==&#10;">
                <v:fill on="f" focussize="0,0"/>
                <v:stroke color="#000000" joinstyle="round"/>
                <v:imagedata o:title=""/>
                <o:lock v:ext="edit" aspectratio="f"/>
              </v:line>
            </w:pict>
          </mc:Fallback>
        </mc:AlternateContent>
      </w:r>
      <w:r>
        <w:rPr>
          <w:rFonts w:hint="default" w:ascii="方正小标宋简体" w:eastAsia="方正小标宋简体"/>
          <w:b/>
          <w:color w:val="FF0000"/>
          <w:spacing w:val="40"/>
          <w:w w:val="60"/>
          <w:sz w:val="144"/>
          <w:szCs w:val="144"/>
          <w:lang w:val="en-US"/>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65pt;margin-top:35.1pt;height:0pt;width:0.05pt;z-index:251660288;mso-width-relative:page;mso-height-relative:page;" filled="f" stroked="t" coordsize="21600,21600" o:gfxdata="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28Iq0wAAAAcBAAAPAAAAAAAAAAEAIAAAACIAAABkcnMvZG93bnJldi54bWxQSwECFAAU&#10;AAAACACHTuJABr9+EfYBAADwAwAADgAAAAAAAAABACAAAAAiAQAAZHJzL2Uyb0RvYy54bWxQSwUG&#10;AAAAAAYABgBZAQAAigUAAAAA&#10;">
                <v:fill on="f" focussize="0,0"/>
                <v:stroke color="#000000" joinstyle="round"/>
                <v:imagedata o:title=""/>
                <o:lock v:ext="edit" aspectratio="f"/>
              </v:line>
            </w:pict>
          </mc:Fallback>
        </mc:AlternateContent>
      </w:r>
      <w:r>
        <w:rPr>
          <w:rFonts w:hint="eastAsia" w:ascii="方正小标宋简体" w:eastAsia="方正小标宋简体"/>
          <w:b/>
          <w:color w:val="FF0000"/>
          <w:spacing w:val="40"/>
          <w:w w:val="60"/>
          <w:sz w:val="144"/>
          <w:szCs w:val="144"/>
          <w:lang w:val="en-US" w:eastAsia="zh-CN"/>
        </w:rPr>
        <w:t xml:space="preserve">  </w:t>
      </w:r>
    </w:p>
    <w:p>
      <w:pPr>
        <w:tabs>
          <w:tab w:val="left" w:pos="1460"/>
          <w:tab w:val="center" w:pos="4422"/>
        </w:tabs>
        <w:spacing w:line="460" w:lineRule="exact"/>
        <w:jc w:val="left"/>
        <w:rPr>
          <w:rFonts w:ascii="仿宋_GB2312" w:eastAsia="仿宋_GB2312"/>
          <w:b/>
          <w:sz w:val="32"/>
          <w:szCs w:val="32"/>
        </w:rPr>
      </w:pPr>
      <w:r>
        <w:rPr>
          <w:rFonts w:ascii="仿宋_GB2312" w:eastAsia="仿宋_GB2312"/>
          <w:b/>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源政发〔202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keepNext w:val="0"/>
        <w:keepLines w:val="0"/>
        <w:pageBreakBefore w:val="0"/>
        <w:widowControl w:val="0"/>
        <w:tabs>
          <w:tab w:val="left" w:pos="1460"/>
          <w:tab w:val="center" w:pos="4422"/>
        </w:tabs>
        <w:kinsoku/>
        <w:wordWrap/>
        <w:overflowPunct/>
        <w:topLinePunct w:val="0"/>
        <w:autoSpaceDE/>
        <w:autoSpaceDN/>
        <w:bidi w:val="0"/>
        <w:adjustRightInd/>
        <w:snapToGrid/>
        <w:spacing w:line="500" w:lineRule="exact"/>
        <w:jc w:val="left"/>
        <w:textAlignment w:val="auto"/>
        <w:outlineLvl w:val="9"/>
        <w:rPr>
          <w:rFonts w:ascii="仿宋_GB2312" w:eastAsia="仿宋_GB2312"/>
          <w:b/>
          <w:sz w:val="32"/>
          <w:szCs w:val="32"/>
        </w:rPr>
      </w:pPr>
      <w:bookmarkStart w:id="0" w:name="_GoBack"/>
      <w:bookmarkEnd w:id="0"/>
    </w:p>
    <w:p>
      <w:pPr>
        <w:adjustRightInd w:val="0"/>
        <w:snapToGrid w:val="0"/>
        <w:spacing w:line="560" w:lineRule="exact"/>
        <w:jc w:val="center"/>
        <w:rPr>
          <w:rFonts w:ascii="Times New Roman" w:hAnsi="Times New Roman" w:eastAsia="仿宋_GB2312" w:cs="Times New Roman"/>
          <w:color w:val="000000"/>
          <w:spacing w:val="11"/>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沂源县</w:t>
      </w:r>
      <w:r>
        <w:rPr>
          <w:rFonts w:hint="default" w:ascii="Times New Roman" w:hAnsi="Times New Roman" w:eastAsia="方正小标宋简体" w:cs="Times New Roman"/>
          <w:sz w:val="44"/>
          <w:szCs w:val="44"/>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关于深入开展爱国卫生运动的实施意见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val="en-US" w:eastAsia="zh-CN"/>
        </w:rPr>
        <w:t>各街道办事处，</w:t>
      </w:r>
      <w:r>
        <w:rPr>
          <w:rFonts w:hint="default" w:ascii="Times New Roman" w:hAnsi="Times New Roman" w:eastAsia="仿宋_GB2312" w:cs="Times New Roman"/>
          <w:sz w:val="32"/>
          <w:szCs w:val="32"/>
        </w:rPr>
        <w:t>经济开发区</w:t>
      </w:r>
      <w:r>
        <w:rPr>
          <w:rFonts w:hint="default" w:ascii="Times New Roman" w:hAnsi="Times New Roman" w:eastAsia="仿宋_GB2312" w:cs="Times New Roman"/>
          <w:sz w:val="32"/>
          <w:szCs w:val="32"/>
          <w:lang w:eastAsia="zh-CN"/>
        </w:rPr>
        <w:t>管委会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政府各部门，各有关单位：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为深入贯彻习近平总书记关于爱国卫生运动的重要指示精神和《</w:t>
      </w:r>
      <w:r>
        <w:rPr>
          <w:rFonts w:hint="default" w:ascii="Times New Roman" w:hAnsi="Times New Roman" w:eastAsia="仿宋_GB2312" w:cs="Times New Roman"/>
          <w:sz w:val="32"/>
          <w:szCs w:val="32"/>
          <w:lang w:val="en-US" w:eastAsia="zh-CN"/>
        </w:rPr>
        <w:t>淄博市人民政府</w:t>
      </w:r>
      <w:r>
        <w:rPr>
          <w:rFonts w:hint="default" w:ascii="Times New Roman" w:hAnsi="Times New Roman" w:eastAsia="仿宋_GB2312" w:cs="Times New Roman"/>
          <w:sz w:val="32"/>
          <w:szCs w:val="32"/>
        </w:rPr>
        <w:t>关于深入开展爱国卫生运动的</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意见》（</w:t>
      </w:r>
      <w:r>
        <w:rPr>
          <w:rFonts w:hint="default" w:ascii="Times New Roman" w:hAnsi="Times New Roman" w:eastAsia="仿宋_GB2312" w:cs="Times New Roman"/>
          <w:sz w:val="32"/>
          <w:szCs w:val="32"/>
          <w:lang w:val="en-US" w:eastAsia="zh-CN"/>
        </w:rPr>
        <w:t>淄政</w:t>
      </w:r>
      <w:r>
        <w:rPr>
          <w:rFonts w:hint="default" w:ascii="Times New Roman" w:hAnsi="Times New Roman" w:eastAsia="仿宋_GB2312" w:cs="Times New Roman"/>
          <w:sz w:val="32"/>
          <w:szCs w:val="32"/>
        </w:rPr>
        <w:t>发〔202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〕1号），充分发挥爱国卫生运动的组织优势和群众动员优势，全面改善人居环境，加快形成文明健康、绿色环保的生活方式，切实保障人民群众</w:t>
      </w:r>
      <w:r>
        <w:rPr>
          <w:rFonts w:hint="default" w:ascii="Times New Roman" w:hAnsi="Times New Roman" w:eastAsia="仿宋_GB2312" w:cs="Times New Roman"/>
          <w:sz w:val="32"/>
          <w:szCs w:val="32"/>
          <w:lang w:val="en-US" w:eastAsia="zh-CN"/>
        </w:rPr>
        <w:t>的健康</w:t>
      </w:r>
      <w:r>
        <w:rPr>
          <w:rFonts w:hint="default" w:ascii="Times New Roman" w:hAnsi="Times New Roman" w:eastAsia="仿宋_GB2312" w:cs="Times New Roman"/>
          <w:sz w:val="32"/>
          <w:szCs w:val="32"/>
        </w:rPr>
        <w:t>安全，推动爱国卫生运动取得新成效，结合我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实际，提出如下实施意见。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准确把握爱国卫生工作的丰富内涵，进一步强化健康优先理念和全生命周期健康管理理念，实现对影响健康元素的源头管控和有效管理。新时期开展爱国卫生运动，工作内容上注重从环境卫生治理向全面社会健康管理转变，管理方式上注重从粗放式管理向精细化管理转变，动员方法上注重从运动化向常态化社会动员转变，不断推动爱国卫生工作与健康</w:t>
      </w:r>
      <w:r>
        <w:rPr>
          <w:rFonts w:hint="default" w:ascii="Times New Roman" w:hAnsi="Times New Roman" w:eastAsia="仿宋_GB2312" w:cs="Times New Roman"/>
          <w:sz w:val="32"/>
          <w:szCs w:val="32"/>
          <w:lang w:val="en-US" w:eastAsia="zh-CN"/>
        </w:rPr>
        <w:t>沂源</w:t>
      </w:r>
      <w:r>
        <w:rPr>
          <w:rFonts w:hint="default" w:ascii="Times New Roman" w:hAnsi="Times New Roman" w:eastAsia="仿宋_GB2312" w:cs="Times New Roman"/>
          <w:sz w:val="32"/>
          <w:szCs w:val="32"/>
        </w:rPr>
        <w:t>建设在组织架构、行动目标、工作筹划等方面结合融合，切实解决我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爱国卫生工作中存在的突出矛盾和问题，全面改善城乡环境面貌，提升卫生镇</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覆盖率，推进健康细胞建设，普及文明健康、绿色环保的生活方式，全面提升社会健康治理水平。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w:t>
      </w:r>
      <w:r>
        <w:rPr>
          <w:rFonts w:hint="default" w:ascii="Times New Roman" w:hAnsi="Times New Roman" w:eastAsia="楷体_GB2312" w:cs="Times New Roman"/>
          <w:sz w:val="32"/>
          <w:szCs w:val="32"/>
          <w:lang w:val="en-US" w:eastAsia="zh-CN"/>
        </w:rPr>
        <w:t>工作</w:t>
      </w:r>
      <w:r>
        <w:rPr>
          <w:rFonts w:hint="default" w:ascii="Times New Roman" w:hAnsi="Times New Roman" w:eastAsia="楷体_GB2312" w:cs="Times New Roman"/>
          <w:sz w:val="32"/>
          <w:szCs w:val="32"/>
        </w:rPr>
        <w:t>体系建设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着力加</w:t>
      </w:r>
      <w:r>
        <w:rPr>
          <w:rFonts w:hint="default" w:ascii="Times New Roman" w:hAnsi="Times New Roman" w:eastAsia="仿宋_GB2312" w:cs="Times New Roman"/>
          <w:sz w:val="32"/>
          <w:szCs w:val="32"/>
        </w:rPr>
        <w:t>强爱国卫生工作体系建设，健全县、镇（街道）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村三</w:t>
      </w:r>
      <w:r>
        <w:rPr>
          <w:rFonts w:hint="default" w:ascii="Times New Roman" w:hAnsi="Times New Roman" w:eastAsia="仿宋_GB2312" w:cs="Times New Roman"/>
          <w:sz w:val="32"/>
          <w:szCs w:val="32"/>
        </w:rPr>
        <w:t>级爱国卫生工作网络，镇（街道）、村（社区）、机关、企事业单位要明确专兼职爱国卫生工作人员，推动爱国卫生工作在城乡</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基层</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得到有效落实。</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民政局、</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楷体_GB2312" w:cs="Times New Roman"/>
          <w:sz w:val="32"/>
          <w:szCs w:val="32"/>
        </w:rPr>
        <w:t>，各</w:t>
      </w:r>
      <w:r>
        <w:rPr>
          <w:rFonts w:hint="default" w:ascii="Times New Roman" w:hAnsi="Times New Roman" w:eastAsia="楷体_GB2312" w:cs="Times New Roman"/>
          <w:sz w:val="32"/>
          <w:szCs w:val="32"/>
          <w:lang w:val="en-US" w:eastAsia="zh-CN"/>
        </w:rPr>
        <w:t>镇人民</w:t>
      </w:r>
      <w:r>
        <w:rPr>
          <w:rFonts w:hint="default" w:ascii="Times New Roman" w:hAnsi="Times New Roman" w:eastAsia="楷体_GB2312" w:cs="Times New Roman"/>
          <w:sz w:val="32"/>
          <w:szCs w:val="32"/>
        </w:rPr>
        <w:t>政府</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各街道办事处</w:t>
      </w:r>
      <w:r>
        <w:rPr>
          <w:rFonts w:hint="default" w:ascii="Times New Roman" w:hAnsi="Times New Roman" w:eastAsia="楷体_GB2312" w:cs="Times New Roman"/>
          <w:sz w:val="32"/>
          <w:szCs w:val="32"/>
        </w:rPr>
        <w:t>、经济开发区。以下工作均需各</w:t>
      </w:r>
      <w:r>
        <w:rPr>
          <w:rFonts w:hint="default" w:ascii="Times New Roman" w:hAnsi="Times New Roman" w:eastAsia="楷体_GB2312" w:cs="Times New Roman"/>
          <w:sz w:val="32"/>
          <w:szCs w:val="32"/>
          <w:lang w:val="en-US" w:eastAsia="zh-CN"/>
        </w:rPr>
        <w:t>镇、街道、</w:t>
      </w:r>
      <w:r>
        <w:rPr>
          <w:rFonts w:hint="eastAsia" w:ascii="Times New Roman" w:hAnsi="Times New Roman" w:eastAsia="楷体_GB2312" w:cs="Times New Roman"/>
          <w:sz w:val="32"/>
          <w:szCs w:val="32"/>
          <w:lang w:val="en-US" w:eastAsia="zh-CN"/>
        </w:rPr>
        <w:t>经济</w:t>
      </w:r>
      <w:r>
        <w:rPr>
          <w:rFonts w:hint="default" w:ascii="Times New Roman" w:hAnsi="Times New Roman" w:eastAsia="楷体_GB2312" w:cs="Times New Roman"/>
          <w:sz w:val="32"/>
          <w:szCs w:val="32"/>
          <w:lang w:val="en-US" w:eastAsia="zh-CN"/>
        </w:rPr>
        <w:t>开发</w:t>
      </w:r>
      <w:r>
        <w:rPr>
          <w:rFonts w:hint="default" w:ascii="Times New Roman" w:hAnsi="Times New Roman" w:eastAsia="楷体_GB2312" w:cs="Times New Roman"/>
          <w:sz w:val="32"/>
          <w:szCs w:val="32"/>
        </w:rPr>
        <w:t>区落实，不再一一列出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w:t>
      </w:r>
      <w:r>
        <w:rPr>
          <w:rFonts w:hint="default" w:ascii="Times New Roman" w:hAnsi="Times New Roman" w:eastAsia="楷体_GB2312" w:cs="Times New Roman"/>
          <w:sz w:val="32"/>
          <w:szCs w:val="32"/>
          <w:lang w:val="en-US" w:eastAsia="zh-CN"/>
        </w:rPr>
        <w:t>专业</w:t>
      </w:r>
      <w:r>
        <w:rPr>
          <w:rFonts w:hint="default" w:ascii="Times New Roman" w:hAnsi="Times New Roman" w:eastAsia="楷体_GB2312" w:cs="Times New Roman"/>
          <w:sz w:val="32"/>
          <w:szCs w:val="32"/>
        </w:rPr>
        <w:t>技术支持</w:t>
      </w:r>
      <w:r>
        <w:rPr>
          <w:rFonts w:hint="default" w:ascii="Times New Roman" w:hAnsi="Times New Roman" w:eastAsia="仿宋_GB2312" w:cs="Times New Roman"/>
          <w:sz w:val="32"/>
          <w:szCs w:val="32"/>
        </w:rPr>
        <w:t>。县疾控中心</w:t>
      </w:r>
      <w:r>
        <w:rPr>
          <w:rFonts w:hint="default" w:ascii="Times New Roman" w:hAnsi="Times New Roman" w:eastAsia="仿宋_GB2312" w:cs="Times New Roman"/>
          <w:sz w:val="32"/>
          <w:szCs w:val="32"/>
          <w:lang w:val="en-US" w:eastAsia="zh-CN"/>
        </w:rPr>
        <w:t>作为专业技术机构，</w:t>
      </w:r>
      <w:r>
        <w:rPr>
          <w:rFonts w:hint="default" w:ascii="Times New Roman" w:hAnsi="Times New Roman" w:eastAsia="仿宋_GB2312" w:cs="Times New Roman"/>
          <w:sz w:val="32"/>
          <w:szCs w:val="32"/>
        </w:rPr>
        <w:t>承担爱国卫生工作的技术支持，逐步建立涵盖市容环境、环境保护、重点场所卫生、食品和生活饮用水卫生、病媒生物防制等重点领域的专家队伍，并实施动态管理。充分利用信息化、大数据等新手段，增强群众动员、社会沟通等方面的管理能力。（</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卫生健康</w:t>
      </w:r>
      <w:r>
        <w:rPr>
          <w:rFonts w:hint="default" w:ascii="Times New Roman" w:hAnsi="Times New Roman" w:eastAsia="楷体_GB2312" w:cs="Times New Roman"/>
          <w:sz w:val="32"/>
          <w:szCs w:val="32"/>
          <w:lang w:val="en-US" w:eastAsia="zh-CN"/>
        </w:rPr>
        <w:t>局、县疾控中心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val="en-US" w:eastAsia="zh-CN"/>
        </w:rPr>
        <w:t>大力开展</w:t>
      </w:r>
      <w:r>
        <w:rPr>
          <w:rFonts w:hint="default" w:ascii="Times New Roman" w:hAnsi="Times New Roman" w:eastAsia="楷体_GB2312" w:cs="Times New Roman"/>
          <w:sz w:val="32"/>
          <w:szCs w:val="32"/>
        </w:rPr>
        <w:t>环境卫生综合整治</w:t>
      </w:r>
      <w:r>
        <w:rPr>
          <w:rFonts w:hint="default" w:ascii="Times New Roman" w:hAnsi="Times New Roman" w:eastAsia="仿宋_GB2312" w:cs="Times New Roman"/>
          <w:sz w:val="32"/>
          <w:szCs w:val="32"/>
        </w:rPr>
        <w:t>。扎实开展城乡环境专项整治</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爱国卫生提升行动，统筹治理城乡环境卫生问题。抓好老旧小区、城中村、城乡结合部、农贸市场、背街小巷、建筑工地等环境卫生治理，全面排查小餐饮店、小食品店、小作坊、小美容美发店、小旅馆、小歌舞厅、小浴室和小网吧等食品生产经营和公共卫生场所，对证照不全、卫生不达标等问题，依法进行处置。严格落实“三防”设施，规范消毒措施。（</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县综合行政执法局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楷体_GB2312" w:cs="Times New Roman"/>
          <w:sz w:val="32"/>
          <w:szCs w:val="32"/>
          <w:lang w:val="en-US"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交通运输局、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水利局、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文化和旅游局、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卫生健康</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县卫生健康监督执法大队</w:t>
      </w:r>
      <w:r>
        <w:rPr>
          <w:rFonts w:hint="default" w:ascii="Times New Roman" w:hAnsi="Times New Roman" w:eastAsia="仿宋_GB2312" w:cs="Times New Roman"/>
          <w:sz w:val="32"/>
          <w:szCs w:val="32"/>
        </w:rPr>
        <w:t>）积极推动机关、企事业单位和餐饮行业实行分餐制，倡导聚餐使用公勺公筷。（</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机关事务</w:t>
      </w:r>
      <w:r>
        <w:rPr>
          <w:rFonts w:hint="default" w:ascii="Times New Roman" w:hAnsi="Times New Roman" w:eastAsia="楷体_GB2312" w:cs="Times New Roman"/>
          <w:sz w:val="32"/>
          <w:szCs w:val="32"/>
          <w:lang w:val="en-US" w:eastAsia="zh-CN"/>
        </w:rPr>
        <w:t>保障中心</w:t>
      </w:r>
      <w:r>
        <w:rPr>
          <w:rFonts w:hint="default" w:ascii="Times New Roman" w:hAnsi="Times New Roman" w:eastAsia="仿宋_GB2312" w:cs="Times New Roman"/>
          <w:sz w:val="32"/>
          <w:szCs w:val="32"/>
        </w:rPr>
        <w:t>）推进村庄清洁行动，深入持久开展农村人居环境整治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改善农村人居环境</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仿宋_GB2312" w:cs="Times New Roman"/>
          <w:sz w:val="32"/>
          <w:szCs w:val="32"/>
        </w:rPr>
        <w:t>）持续加大水、大气、土壤污染防治，严格实行污染物排放总量控制，依法从严查处违法排污行为。（</w:t>
      </w:r>
      <w:r>
        <w:rPr>
          <w:rFonts w:hint="default" w:ascii="Times New Roman" w:hAnsi="Times New Roman" w:eastAsia="楷体_GB2312" w:cs="Times New Roman"/>
          <w:sz w:val="32"/>
          <w:szCs w:val="32"/>
        </w:rPr>
        <w:t>责任单位：市生态环境局</w:t>
      </w:r>
      <w:r>
        <w:rPr>
          <w:rFonts w:hint="default" w:ascii="Times New Roman" w:hAnsi="Times New Roman" w:eastAsia="楷体_GB2312" w:cs="Times New Roman"/>
          <w:sz w:val="32"/>
          <w:szCs w:val="32"/>
          <w:lang w:val="en-US" w:eastAsia="zh-CN"/>
        </w:rPr>
        <w:t>沂源分局</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汽</w:t>
      </w:r>
      <w:r>
        <w:rPr>
          <w:rFonts w:hint="default" w:ascii="Times New Roman" w:hAnsi="Times New Roman" w:eastAsia="仿宋_GB2312" w:cs="Times New Roman"/>
          <w:sz w:val="32"/>
          <w:szCs w:val="32"/>
        </w:rPr>
        <w:t>车站和</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路沿线环境卫生整治，</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路沿线无倾倒垃圾、排污等现象。（</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交通运输局、</w:t>
      </w:r>
      <w:r>
        <w:rPr>
          <w:rFonts w:hint="default" w:ascii="Times New Roman" w:hAnsi="Times New Roman" w:eastAsia="楷体_GB2312" w:cs="Times New Roman"/>
          <w:sz w:val="32"/>
          <w:szCs w:val="32"/>
          <w:lang w:val="en-US" w:eastAsia="zh-CN"/>
        </w:rPr>
        <w:t>县长途汽车站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val="en-US" w:eastAsia="zh-CN"/>
        </w:rPr>
        <w:t>加强</w:t>
      </w:r>
      <w:r>
        <w:rPr>
          <w:rFonts w:hint="default" w:ascii="Times New Roman" w:hAnsi="Times New Roman" w:eastAsia="楷体_GB2312" w:cs="Times New Roman"/>
          <w:sz w:val="32"/>
          <w:szCs w:val="32"/>
        </w:rPr>
        <w:t>公共卫生设施</w:t>
      </w:r>
      <w:r>
        <w:rPr>
          <w:rFonts w:hint="default" w:ascii="Times New Roman" w:hAnsi="Times New Roman" w:eastAsia="楷体_GB2312" w:cs="Times New Roman"/>
          <w:sz w:val="32"/>
          <w:szCs w:val="32"/>
          <w:lang w:val="en-US" w:eastAsia="zh-CN"/>
        </w:rPr>
        <w:t>建设</w:t>
      </w:r>
      <w:r>
        <w:rPr>
          <w:rFonts w:hint="default" w:ascii="Times New Roman" w:hAnsi="Times New Roman" w:eastAsia="仿宋_GB2312" w:cs="Times New Roman"/>
          <w:sz w:val="32"/>
          <w:szCs w:val="32"/>
        </w:rPr>
        <w:t>。坚持问题导向，补齐公共卫生环境短板。健全生活垃圾收运处置体系，推广生活垃圾分类投放、分类收集、分类运输、分类处理。通过政策鼓励、宣传教育等方式，引导群众主动参与垃圾分类。（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县综合行政执法局</w:t>
      </w:r>
      <w:r>
        <w:rPr>
          <w:rFonts w:hint="default" w:ascii="Times New Roman" w:hAnsi="Times New Roman" w:eastAsia="仿宋_GB2312" w:cs="Times New Roman"/>
          <w:sz w:val="32"/>
          <w:szCs w:val="32"/>
        </w:rPr>
        <w:t>）加快推进农村改厕后续管护长效机制建设，提升改厕质量。（</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县住房城乡建设局</w:t>
      </w:r>
      <w:r>
        <w:rPr>
          <w:rFonts w:hint="default" w:ascii="Times New Roman" w:hAnsi="Times New Roman" w:eastAsia="仿宋_GB2312" w:cs="Times New Roman"/>
          <w:sz w:val="32"/>
          <w:szCs w:val="32"/>
        </w:rPr>
        <w:t>）推进城市供水设施改造提升，提高出厂水水质，扩大供水范围。加强城市二次供水规范化管理。（</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水利局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县自来水公司</w:t>
      </w:r>
      <w:r>
        <w:rPr>
          <w:rFonts w:hint="default" w:ascii="Times New Roman" w:hAnsi="Times New Roman" w:eastAsia="仿宋_GB2312" w:cs="Times New Roman"/>
          <w:sz w:val="32"/>
          <w:szCs w:val="32"/>
        </w:rPr>
        <w:t>）新建扩建城市污水处理厂，提升城市生活污水处理效能。（</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县住房城乡建设局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县综合行政执法局</w:t>
      </w:r>
      <w:r>
        <w:rPr>
          <w:rFonts w:hint="default" w:ascii="Times New Roman" w:hAnsi="Times New Roman" w:eastAsia="仿宋_GB2312" w:cs="Times New Roman"/>
          <w:sz w:val="32"/>
          <w:szCs w:val="32"/>
        </w:rPr>
        <w:t>）开展城市农贸市场、医疗卫生机构、</w:t>
      </w:r>
      <w:r>
        <w:rPr>
          <w:rFonts w:hint="default" w:ascii="Times New Roman" w:hAnsi="Times New Roman" w:eastAsia="仿宋_GB2312" w:cs="Times New Roman"/>
          <w:sz w:val="32"/>
          <w:szCs w:val="32"/>
          <w:lang w:val="en-US" w:eastAsia="zh-CN"/>
        </w:rPr>
        <w:t>汽车</w:t>
      </w:r>
      <w:r>
        <w:rPr>
          <w:rFonts w:hint="default" w:ascii="Times New Roman" w:hAnsi="Times New Roman" w:eastAsia="仿宋_GB2312" w:cs="Times New Roman"/>
          <w:sz w:val="32"/>
          <w:szCs w:val="32"/>
        </w:rPr>
        <w:t>站等重点公共场所厕所整治，推进学校厕所改造，加快旅游厕所提档升级，抓好粪污无害化处理。（</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县教育和体育局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交通运输局、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文化和旅游局、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卫生健康</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市场监管局、</w:t>
      </w:r>
      <w:r>
        <w:rPr>
          <w:rFonts w:hint="default" w:ascii="Times New Roman" w:hAnsi="Times New Roman" w:eastAsia="楷体_GB2312" w:cs="Times New Roman"/>
          <w:sz w:val="32"/>
          <w:szCs w:val="32"/>
          <w:lang w:val="en-US"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县长途汽车站</w:t>
      </w:r>
      <w:r>
        <w:rPr>
          <w:rFonts w:hint="default" w:ascii="Times New Roman" w:hAnsi="Times New Roman" w:eastAsia="仿宋_GB2312" w:cs="Times New Roman"/>
          <w:sz w:val="32"/>
          <w:szCs w:val="32"/>
        </w:rPr>
        <w:t>）加强农村供水制度建设，完善农村供水长效机制。推进规模化供水工程建设以及人口分散区域的小型供水工程规范化改造，不断提高农村供水保障水平。到2025年，农村生活饮用水水质监测以镇（街道）为单位实现全覆盖。（</w:t>
      </w:r>
      <w:r>
        <w:rPr>
          <w:rFonts w:hint="default" w:ascii="Times New Roman" w:hAnsi="Times New Roman" w:eastAsia="楷体_GB2312" w:cs="Times New Roman"/>
          <w:sz w:val="32"/>
          <w:szCs w:val="32"/>
        </w:rPr>
        <w:t>责任单位：市生态环境局</w:t>
      </w:r>
      <w:r>
        <w:rPr>
          <w:rFonts w:hint="default" w:ascii="Times New Roman" w:hAnsi="Times New Roman" w:eastAsia="楷体_GB2312" w:cs="Times New Roman"/>
          <w:sz w:val="32"/>
          <w:szCs w:val="32"/>
          <w:lang w:val="en-US" w:eastAsia="zh-CN"/>
        </w:rPr>
        <w:t>沂源分局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水利局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w:t>
      </w:r>
      <w:r>
        <w:rPr>
          <w:rFonts w:hint="default" w:ascii="Times New Roman" w:hAnsi="Times New Roman" w:eastAsia="楷体_GB2312" w:cs="Times New Roman"/>
          <w:sz w:val="32"/>
          <w:szCs w:val="32"/>
          <w:lang w:val="en-US" w:eastAsia="zh-CN"/>
        </w:rPr>
        <w:t>加强</w:t>
      </w:r>
      <w:r>
        <w:rPr>
          <w:rFonts w:hint="default" w:ascii="Times New Roman" w:hAnsi="Times New Roman" w:eastAsia="楷体_GB2312" w:cs="Times New Roman"/>
          <w:sz w:val="32"/>
          <w:szCs w:val="32"/>
        </w:rPr>
        <w:t>病媒生物防制。</w:t>
      </w:r>
      <w:r>
        <w:rPr>
          <w:rFonts w:hint="default" w:ascii="Times New Roman" w:hAnsi="Times New Roman" w:eastAsia="仿宋_GB2312" w:cs="Times New Roman"/>
          <w:sz w:val="32"/>
          <w:szCs w:val="32"/>
        </w:rPr>
        <w:t>坚持日常防制和集中防制、专业防制和常规防制相结合，积极开展以环境治理为主、药物防制为辅的病媒生物防制工作。各</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rPr>
        <w:t>每年至少组织一次病媒生物防制培训，每季度至少排查一次本地病媒生物孳生的重点场所，每年5</w:t>
      </w:r>
      <w:r>
        <w:rPr>
          <w:rFonts w:hint="eastAsia"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6月和11</w:t>
      </w:r>
      <w:r>
        <w:rPr>
          <w:rFonts w:hint="eastAsia"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12月集中开展一次“除四害”活动，确保病媒生物密度控制水平达到国家C级标准要求。以元旦、春节等重要节日为契机，广泛发动群众，开展家庭卫生清理和药物消杀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消除病媒生物孳生地</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卫生健康</w:t>
      </w:r>
      <w:r>
        <w:rPr>
          <w:rFonts w:hint="default" w:ascii="Times New Roman" w:hAnsi="Times New Roman" w:eastAsia="楷体_GB2312" w:cs="Times New Roman"/>
          <w:sz w:val="32"/>
          <w:szCs w:val="32"/>
          <w:lang w:val="en-US" w:eastAsia="zh-CN"/>
        </w:rPr>
        <w:t>局、县疾控中心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w:t>
      </w:r>
      <w:r>
        <w:rPr>
          <w:rFonts w:hint="default" w:ascii="Times New Roman" w:hAnsi="Times New Roman" w:eastAsia="楷体_GB2312" w:cs="Times New Roman"/>
          <w:sz w:val="32"/>
          <w:szCs w:val="32"/>
          <w:lang w:val="en-US" w:eastAsia="zh-CN"/>
        </w:rPr>
        <w:t>扎实</w:t>
      </w:r>
      <w:r>
        <w:rPr>
          <w:rFonts w:hint="default" w:ascii="Times New Roman" w:hAnsi="Times New Roman" w:eastAsia="楷体_GB2312" w:cs="Times New Roman"/>
          <w:sz w:val="32"/>
          <w:szCs w:val="32"/>
        </w:rPr>
        <w:t>开展无烟环境建设</w:t>
      </w:r>
      <w:r>
        <w:rPr>
          <w:rFonts w:hint="default" w:ascii="Times New Roman" w:hAnsi="Times New Roman" w:eastAsia="仿宋_GB2312" w:cs="Times New Roman"/>
          <w:sz w:val="32"/>
          <w:szCs w:val="32"/>
        </w:rPr>
        <w:t>。大力推进控烟制度建设，力争到2025年，无烟法规保护人口比例达到100%。积极开展无烟家庭建设，广泛宣传保护家人免受烟草危害。</w:t>
      </w:r>
      <w:r>
        <w:rPr>
          <w:rFonts w:hint="default" w:ascii="Times New Roman" w:hAnsi="Times New Roman" w:eastAsia="仿宋_GB2312" w:cs="Times New Roman"/>
          <w:sz w:val="32"/>
          <w:szCs w:val="32"/>
          <w:lang w:val="en-US" w:eastAsia="zh-CN"/>
        </w:rPr>
        <w:t>积极开展无烟单位创建活动，</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无烟机关、无烟学校、无烟医疗机构实现全覆盖。加强戒烟服务体系和控烟志愿者队伍建设，推动有条件的医疗机构开设戒烟门诊。大力开展控烟宣传教育，推动控烟工作向基层延伸，到2025年，15岁以上人群吸烟率下降至20%以下。（</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妇联、</w:t>
      </w:r>
      <w:r>
        <w:rPr>
          <w:rFonts w:hint="default" w:ascii="Times New Roman" w:hAnsi="Times New Roman" w:eastAsia="楷体_GB2312" w:cs="Times New Roman"/>
          <w:sz w:val="32"/>
          <w:szCs w:val="32"/>
          <w:lang w:val="en-US" w:eastAsia="zh-CN"/>
        </w:rPr>
        <w:t>县委县直机关工委、县教育和体育局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司法局、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卫生健康</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机关事务</w:t>
      </w:r>
      <w:r>
        <w:rPr>
          <w:rFonts w:hint="default" w:ascii="Times New Roman" w:hAnsi="Times New Roman" w:eastAsia="楷体_GB2312" w:cs="Times New Roman"/>
          <w:sz w:val="32"/>
          <w:szCs w:val="32"/>
          <w:lang w:val="en-US" w:eastAsia="zh-CN"/>
        </w:rPr>
        <w:t>保障中心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w:t>
      </w:r>
      <w:r>
        <w:rPr>
          <w:rFonts w:hint="default" w:ascii="Times New Roman" w:hAnsi="Times New Roman" w:eastAsia="楷体_GB2312" w:cs="Times New Roman"/>
          <w:sz w:val="32"/>
          <w:szCs w:val="32"/>
          <w:lang w:val="en-US" w:eastAsia="zh-CN"/>
        </w:rPr>
        <w:t>大力开展</w:t>
      </w:r>
      <w:r>
        <w:rPr>
          <w:rFonts w:hint="default" w:ascii="Times New Roman" w:hAnsi="Times New Roman" w:eastAsia="楷体_GB2312" w:cs="Times New Roman"/>
          <w:sz w:val="32"/>
          <w:szCs w:val="32"/>
        </w:rPr>
        <w:t>卫生城</w:t>
      </w:r>
      <w:r>
        <w:rPr>
          <w:rFonts w:hint="default" w:ascii="Times New Roman" w:hAnsi="Times New Roman" w:eastAsia="楷体_GB2312" w:cs="Times New Roman"/>
          <w:sz w:val="32"/>
          <w:szCs w:val="32"/>
          <w:lang w:val="en-US" w:eastAsia="zh-CN"/>
        </w:rPr>
        <w:t>镇</w:t>
      </w:r>
      <w:r>
        <w:rPr>
          <w:rFonts w:hint="default" w:ascii="Times New Roman" w:hAnsi="Times New Roman" w:eastAsia="楷体_GB2312" w:cs="Times New Roman"/>
          <w:sz w:val="32"/>
          <w:szCs w:val="32"/>
        </w:rPr>
        <w:t>创建</w:t>
      </w:r>
      <w:r>
        <w:rPr>
          <w:rFonts w:hint="default" w:ascii="Times New Roman" w:hAnsi="Times New Roman" w:eastAsia="仿宋_GB2312" w:cs="Times New Roman"/>
          <w:sz w:val="32"/>
          <w:szCs w:val="32"/>
        </w:rPr>
        <w:t>。建立健全长效</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持续巩固</w:t>
      </w:r>
      <w:r>
        <w:rPr>
          <w:rFonts w:hint="default"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rPr>
        <w:t>卫生</w:t>
      </w:r>
      <w:r>
        <w:rPr>
          <w:rFonts w:hint="default" w:ascii="Times New Roman" w:hAnsi="Times New Roman" w:eastAsia="仿宋_GB2312" w:cs="Times New Roman"/>
          <w:sz w:val="32"/>
          <w:szCs w:val="32"/>
          <w:lang w:val="en-US" w:eastAsia="zh-CN"/>
        </w:rPr>
        <w:t>县城</w:t>
      </w:r>
      <w:r>
        <w:rPr>
          <w:rFonts w:hint="default" w:ascii="Times New Roman" w:hAnsi="Times New Roman" w:eastAsia="仿宋_GB2312" w:cs="Times New Roman"/>
          <w:sz w:val="32"/>
          <w:szCs w:val="32"/>
        </w:rPr>
        <w:t>创建成果，按照</w:t>
      </w:r>
      <w:r>
        <w:rPr>
          <w:rFonts w:hint="default" w:ascii="Times New Roman" w:hAnsi="Times New Roman" w:eastAsia="仿宋_GB2312" w:cs="Times New Roman"/>
          <w:sz w:val="32"/>
          <w:szCs w:val="32"/>
          <w:lang w:val="en-US" w:eastAsia="zh-CN"/>
        </w:rPr>
        <w:t>新的</w:t>
      </w:r>
      <w:r>
        <w:rPr>
          <w:rFonts w:hint="default" w:ascii="Times New Roman" w:hAnsi="Times New Roman" w:eastAsia="仿宋_GB2312" w:cs="Times New Roman"/>
          <w:sz w:val="32"/>
          <w:szCs w:val="32"/>
        </w:rPr>
        <w:t>国家卫生</w:t>
      </w:r>
      <w:r>
        <w:rPr>
          <w:rFonts w:hint="default" w:ascii="Times New Roman" w:hAnsi="Times New Roman" w:eastAsia="仿宋_GB2312" w:cs="Times New Roman"/>
          <w:sz w:val="32"/>
          <w:szCs w:val="32"/>
          <w:lang w:val="en-US" w:eastAsia="zh-CN"/>
        </w:rPr>
        <w:t>县评审</w:t>
      </w:r>
      <w:r>
        <w:rPr>
          <w:rFonts w:hint="default" w:ascii="Times New Roman" w:hAnsi="Times New Roman" w:eastAsia="仿宋_GB2312" w:cs="Times New Roman"/>
          <w:sz w:val="32"/>
          <w:szCs w:val="32"/>
        </w:rPr>
        <w:t>标准，进一步</w:t>
      </w:r>
      <w:r>
        <w:rPr>
          <w:rFonts w:hint="default"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rPr>
        <w:t>提升行业</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到2025年，争取创成国家卫生县</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有关部门单位按职责分工负责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积极开展国家卫生镇创建，到</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南鲁山镇、鲁村镇等9个镇创成为国家卫生镇，东里镇通过国家卫生镇复审，</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val="en-US" w:eastAsia="zh-CN"/>
        </w:rPr>
        <w:t>国家卫生镇</w:t>
      </w:r>
      <w:r>
        <w:rPr>
          <w:rFonts w:hint="default" w:ascii="Times New Roman" w:hAnsi="Times New Roman" w:eastAsia="仿宋_GB2312" w:cs="Times New Roman"/>
          <w:sz w:val="32"/>
          <w:szCs w:val="32"/>
        </w:rPr>
        <w:t>全覆盖。</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各镇人民政府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长效宣传</w:t>
      </w:r>
      <w:r>
        <w:rPr>
          <w:rFonts w:hint="default" w:ascii="Times New Roman" w:hAnsi="Times New Roman" w:eastAsia="仿宋_GB2312" w:cs="Times New Roman"/>
          <w:sz w:val="32"/>
          <w:szCs w:val="32"/>
          <w:lang w:val="en-US" w:eastAsia="zh-CN"/>
        </w:rPr>
        <w:t>机制</w:t>
      </w:r>
      <w:r>
        <w:rPr>
          <w:rFonts w:hint="default" w:ascii="Times New Roman" w:hAnsi="Times New Roman" w:eastAsia="仿宋_GB2312" w:cs="Times New Roman"/>
          <w:sz w:val="32"/>
          <w:szCs w:val="32"/>
        </w:rPr>
        <w:t>，全方位多角度深层次报道</w:t>
      </w:r>
      <w:r>
        <w:rPr>
          <w:rFonts w:hint="default" w:ascii="Times New Roman" w:hAnsi="Times New Roman" w:eastAsia="仿宋_GB2312" w:cs="Times New Roman"/>
          <w:sz w:val="32"/>
          <w:szCs w:val="32"/>
          <w:lang w:val="en-US" w:eastAsia="zh-CN"/>
        </w:rPr>
        <w:t>创建成果</w:t>
      </w:r>
      <w:r>
        <w:rPr>
          <w:rFonts w:hint="default" w:ascii="Times New Roman" w:hAnsi="Times New Roman" w:eastAsia="仿宋_GB2312" w:cs="Times New Roman"/>
          <w:sz w:val="32"/>
          <w:szCs w:val="32"/>
        </w:rPr>
        <w:t>，让卫生</w:t>
      </w:r>
      <w:r>
        <w:rPr>
          <w:rFonts w:hint="default" w:ascii="Times New Roman" w:hAnsi="Times New Roman" w:eastAsia="仿宋_GB2312" w:cs="Times New Roman"/>
          <w:sz w:val="32"/>
          <w:szCs w:val="32"/>
          <w:lang w:val="en-US" w:eastAsia="zh-CN"/>
        </w:rPr>
        <w:t>县城</w:t>
      </w:r>
      <w:r>
        <w:rPr>
          <w:rFonts w:hint="default" w:ascii="Times New Roman" w:hAnsi="Times New Roman" w:eastAsia="仿宋_GB2312" w:cs="Times New Roman"/>
          <w:sz w:val="32"/>
          <w:szCs w:val="32"/>
        </w:rPr>
        <w:t>理念深入人心，持续营造“人人参与、共建共享”的浓厚氛围。（</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仿宋_GB2312" w:cs="Times New Roman"/>
          <w:sz w:val="32"/>
          <w:szCs w:val="32"/>
        </w:rPr>
        <w:t>）加强卫生城镇建设的技术指导和监督管理，引导卫生城镇不断巩固建设成果，形成长效机制。（</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w:t>
      </w:r>
      <w:r>
        <w:rPr>
          <w:rFonts w:hint="default" w:ascii="Times New Roman" w:hAnsi="Times New Roman" w:eastAsia="楷体_GB2312" w:cs="Times New Roman"/>
          <w:sz w:val="32"/>
          <w:szCs w:val="32"/>
          <w:lang w:val="en-US" w:eastAsia="zh-CN"/>
        </w:rPr>
        <w:t>深入开展</w:t>
      </w:r>
      <w:r>
        <w:rPr>
          <w:rFonts w:hint="default" w:ascii="Times New Roman" w:hAnsi="Times New Roman" w:eastAsia="楷体_GB2312" w:cs="Times New Roman"/>
          <w:sz w:val="32"/>
          <w:szCs w:val="32"/>
        </w:rPr>
        <w:t>健康细胞建设</w:t>
      </w:r>
      <w:r>
        <w:rPr>
          <w:rFonts w:hint="default" w:ascii="Times New Roman" w:hAnsi="Times New Roman" w:eastAsia="仿宋_GB2312" w:cs="Times New Roman"/>
          <w:sz w:val="32"/>
          <w:szCs w:val="32"/>
        </w:rPr>
        <w:t>。把健康细胞建设作为健康</w:t>
      </w:r>
      <w:r>
        <w:rPr>
          <w:rFonts w:hint="default" w:ascii="Times New Roman" w:hAnsi="Times New Roman" w:eastAsia="仿宋_GB2312" w:cs="Times New Roman"/>
          <w:sz w:val="32"/>
          <w:szCs w:val="32"/>
          <w:lang w:val="en-US" w:eastAsia="zh-CN"/>
        </w:rPr>
        <w:t>沂源</w:t>
      </w:r>
      <w:r>
        <w:rPr>
          <w:rFonts w:hint="default" w:ascii="Times New Roman" w:hAnsi="Times New Roman" w:eastAsia="仿宋_GB2312" w:cs="Times New Roman"/>
          <w:sz w:val="32"/>
          <w:szCs w:val="32"/>
        </w:rPr>
        <w:t>建设的重要抓手，建成一批建设样板，推动全生命周期健康管理理念贯穿城市规划、建设、管理全过程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各环节。鼓励各</w:t>
      </w:r>
      <w:r>
        <w:rPr>
          <w:rFonts w:hint="default" w:ascii="Times New Roman" w:hAnsi="Times New Roman" w:eastAsia="仿宋_GB2312" w:cs="Times New Roman"/>
          <w:sz w:val="32"/>
          <w:szCs w:val="32"/>
          <w:lang w:val="en-US" w:eastAsia="zh-CN"/>
        </w:rPr>
        <w:t>镇、街道</w:t>
      </w:r>
      <w:r>
        <w:rPr>
          <w:rFonts w:hint="default" w:ascii="Times New Roman" w:hAnsi="Times New Roman" w:eastAsia="仿宋_GB2312" w:cs="Times New Roman"/>
          <w:sz w:val="32"/>
          <w:szCs w:val="32"/>
        </w:rPr>
        <w:t>根据自身经济发展水平、文化特点等，以整洁宜居的环境、便民优质的服务、和谐文明的文化为主要内容，培育一批健康镇、健康社区、健康机关、健康企业、健康学校、健康家庭等健康细胞建设特色样板，发挥辐射带动作用。力争到2025年底，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建成各类健康细胞</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00个左右。（</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县委</w:t>
      </w:r>
      <w:r>
        <w:rPr>
          <w:rFonts w:hint="default" w:ascii="Times New Roman" w:hAnsi="Times New Roman" w:eastAsia="楷体_GB2312" w:cs="Times New Roman"/>
          <w:sz w:val="32"/>
          <w:szCs w:val="32"/>
          <w:lang w:val="en-US" w:eastAsia="zh-CN"/>
        </w:rPr>
        <w:t>县直机关工委、县教育和体育局、县卫生健康局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大力</w:t>
      </w:r>
      <w:r>
        <w:rPr>
          <w:rFonts w:hint="default" w:ascii="Times New Roman" w:hAnsi="Times New Roman" w:eastAsia="楷体_GB2312" w:cs="Times New Roman"/>
          <w:sz w:val="32"/>
          <w:szCs w:val="32"/>
        </w:rPr>
        <w:t>倡导文明健康、绿色环保生活方式</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镇、各街道、</w:t>
      </w:r>
      <w:r>
        <w:rPr>
          <w:rFonts w:hint="eastAsia" w:ascii="Times New Roman" w:hAnsi="Times New Roman" w:eastAsia="仿宋_GB2312" w:cs="Times New Roman"/>
          <w:sz w:val="32"/>
          <w:szCs w:val="32"/>
          <w:lang w:val="en-US" w:eastAsia="zh-CN"/>
        </w:rPr>
        <w:t>经济</w:t>
      </w:r>
      <w:r>
        <w:rPr>
          <w:rFonts w:hint="default" w:ascii="Times New Roman" w:hAnsi="Times New Roman" w:eastAsia="仿宋_GB2312" w:cs="Times New Roman"/>
          <w:sz w:val="32"/>
          <w:szCs w:val="32"/>
          <w:lang w:val="en-US" w:eastAsia="zh-CN"/>
        </w:rPr>
        <w:t>开发区和各部门单位</w:t>
      </w:r>
      <w:r>
        <w:rPr>
          <w:rFonts w:hint="default" w:ascii="Times New Roman" w:hAnsi="Times New Roman" w:eastAsia="仿宋_GB2312" w:cs="Times New Roman"/>
          <w:sz w:val="32"/>
          <w:szCs w:val="32"/>
        </w:rPr>
        <w:t>要积极制定卫生健康公约，宣传健康生活方式，普及卫生健康和疾病防控知识。注重发挥专家作用和关键群体引领作用，广泛开展健康科普进村镇、进社区、进机关、进企业、进学校、进家庭活动，引导群众养成戒烟限酒、适量运动、合理膳食、心理平衡的健康生活方式。将健康教育作为中小学素质教育的重要内容，以“小手拉大手”促进全社会形成文明卫生习惯。宣传公共卫生安全、重大疾病防控及不同季节重点流行疾病防控等卫生健康知识，推动群众养成戴口罩、勤洗手、多通风、少聚集的良好习惯，筑牢传染病防控的第一道防线。加快推进公共体育设施建设，广泛开展全民健身活动，加大全民健身宣传和科学指导力度，动员社会各界积极参加全民健身。通过开展系列宣教活动，到2025年，</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居民健康素养水平达到30%。（</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eastAsia="zh-CN"/>
        </w:rPr>
        <w:t>县委</w:t>
      </w:r>
      <w:r>
        <w:rPr>
          <w:rFonts w:hint="default" w:ascii="Times New Roman" w:hAnsi="Times New Roman" w:eastAsia="楷体_GB2312" w:cs="Times New Roman"/>
          <w:sz w:val="32"/>
          <w:szCs w:val="32"/>
          <w:lang w:val="en-US" w:eastAsia="zh-CN"/>
        </w:rPr>
        <w:t>县直机关工委、县教育和体育局、县</w:t>
      </w:r>
      <w:r>
        <w:rPr>
          <w:rFonts w:hint="default" w:ascii="Times New Roman" w:hAnsi="Times New Roman" w:eastAsia="楷体_GB2312" w:cs="Times New Roman"/>
          <w:sz w:val="32"/>
          <w:szCs w:val="32"/>
        </w:rPr>
        <w:t>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。把爱国卫生工作列入政府重要议事日程，纳入政府绩效考核指标体系，常抓不懈推动工作落实。各</w:t>
      </w:r>
      <w:r>
        <w:rPr>
          <w:rFonts w:hint="default" w:ascii="Times New Roman" w:hAnsi="Times New Roman" w:eastAsia="仿宋_GB2312" w:cs="Times New Roman"/>
          <w:sz w:val="32"/>
          <w:szCs w:val="32"/>
          <w:lang w:val="en-US" w:eastAsia="zh-CN"/>
        </w:rPr>
        <w:t>镇、街道、</w:t>
      </w:r>
      <w:r>
        <w:rPr>
          <w:rFonts w:hint="eastAsia" w:ascii="Times New Roman" w:hAnsi="Times New Roman" w:eastAsia="仿宋_GB2312" w:cs="Times New Roman"/>
          <w:sz w:val="32"/>
          <w:szCs w:val="32"/>
          <w:lang w:val="en-US" w:eastAsia="zh-CN"/>
        </w:rPr>
        <w:t>经济</w:t>
      </w:r>
      <w:r>
        <w:rPr>
          <w:rFonts w:hint="default" w:ascii="Times New Roman" w:hAnsi="Times New Roman" w:eastAsia="仿宋_GB2312" w:cs="Times New Roman"/>
          <w:sz w:val="32"/>
          <w:szCs w:val="32"/>
          <w:lang w:val="en-US" w:eastAsia="zh-CN"/>
        </w:rPr>
        <w:t>开发区</w:t>
      </w:r>
      <w:r>
        <w:rPr>
          <w:rFonts w:hint="default" w:ascii="Times New Roman" w:hAnsi="Times New Roman" w:eastAsia="仿宋_GB2312" w:cs="Times New Roman"/>
          <w:sz w:val="32"/>
          <w:szCs w:val="32"/>
        </w:rPr>
        <w:t>要在部门设置、职能调整、人员配备、经费投入等方面予以保障。各级爱国卫生运动委员会要发挥统筹协调作用，制定具体的爱国卫生工作方案和计划。各部门要加强工作协调联动，按照职责分工扎实部署，推进本领域相关工作。（</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考核办、</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委编办、</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财政局、</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（二）加强宣传引导</w:t>
      </w:r>
      <w:r>
        <w:rPr>
          <w:rFonts w:hint="default" w:ascii="Times New Roman" w:hAnsi="Times New Roman" w:eastAsia="仿宋_GB2312" w:cs="Times New Roman"/>
          <w:sz w:val="32"/>
          <w:szCs w:val="32"/>
        </w:rPr>
        <w:t>。充分利用电视、广播等传统媒体和微信、微博等新媒体全方位、多层次宣传爱国卫生运动，凝聚全社会共识，营造良好社会氛围；畅通监督渠道，及时回应社会关切，不断提高群众满意度和获得感，推进新时代爱国卫生运动深入广泛开展。（</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（三）加强监督管理</w:t>
      </w:r>
      <w:r>
        <w:rPr>
          <w:rFonts w:hint="default" w:ascii="Times New Roman" w:hAnsi="Times New Roman" w:eastAsia="仿宋_GB2312" w:cs="Times New Roman"/>
          <w:sz w:val="32"/>
          <w:szCs w:val="32"/>
        </w:rPr>
        <w:t>。按照条块结合、属地管理的原则，建立健全爱国卫生目标管理和责任管理制度，建立和完善必要的激励机制。结合国家卫生</w:t>
      </w:r>
      <w:r>
        <w:rPr>
          <w:rFonts w:hint="default" w:ascii="Times New Roman" w:hAnsi="Times New Roman" w:eastAsia="仿宋_GB2312" w:cs="Times New Roman"/>
          <w:sz w:val="32"/>
          <w:szCs w:val="32"/>
          <w:lang w:val="en-US" w:eastAsia="zh-CN"/>
        </w:rPr>
        <w:t>城镇</w:t>
      </w:r>
      <w:r>
        <w:rPr>
          <w:rFonts w:hint="default" w:ascii="Times New Roman" w:hAnsi="Times New Roman" w:eastAsia="仿宋_GB2312" w:cs="Times New Roman"/>
          <w:sz w:val="32"/>
          <w:szCs w:val="32"/>
        </w:rPr>
        <w:t>命名周期，对在爱国卫生工作中表现突出的单位和个人，按照有关规定予以通报表扬。（</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县卫生健康局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59" w:firstLineChars="170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沂源县</w:t>
      </w:r>
      <w:r>
        <w:rPr>
          <w:rFonts w:hint="default" w:ascii="Times New Roman" w:hAnsi="Times New Roman" w:eastAsia="仿宋_GB2312" w:cs="Times New Roman"/>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459" w:firstLineChars="170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抄送：县委各部门，县人大常委会办公室，县政协办公室，县监委、</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县法院，县检察院。</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00" w:lineRule="exact"/>
        <w:ind w:firstLine="1120" w:firstLineChars="4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县工商联</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28"/>
          <w:szCs w:val="28"/>
          <w:lang w:val="en-US" w:eastAsia="zh-CN"/>
        </w:rPr>
        <w:t>沂源县人民政府办公室                      2023年6月3日印发</w:t>
      </w:r>
    </w:p>
    <w:sectPr>
      <w:footerReference r:id="rId3" w:type="default"/>
      <w:pgSz w:w="11906" w:h="16838"/>
      <w:pgMar w:top="1984" w:right="1531" w:bottom="1701"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DAF5EEC"/>
    <w:rsid w:val="0E6934C5"/>
    <w:rsid w:val="0FB65781"/>
    <w:rsid w:val="14944DC5"/>
    <w:rsid w:val="16583475"/>
    <w:rsid w:val="19626CA2"/>
    <w:rsid w:val="1AED45EE"/>
    <w:rsid w:val="1BB41E6D"/>
    <w:rsid w:val="24037AF1"/>
    <w:rsid w:val="271B299E"/>
    <w:rsid w:val="2727620B"/>
    <w:rsid w:val="2ACE130E"/>
    <w:rsid w:val="2AEC78EA"/>
    <w:rsid w:val="2B77273C"/>
    <w:rsid w:val="2DAF5EEC"/>
    <w:rsid w:val="314325DF"/>
    <w:rsid w:val="33F21BB6"/>
    <w:rsid w:val="399D3058"/>
    <w:rsid w:val="3B3C6137"/>
    <w:rsid w:val="3D832B72"/>
    <w:rsid w:val="49D2118A"/>
    <w:rsid w:val="4C5706BF"/>
    <w:rsid w:val="4D705534"/>
    <w:rsid w:val="51942CD3"/>
    <w:rsid w:val="59E45EE4"/>
    <w:rsid w:val="5A5B5936"/>
    <w:rsid w:val="5E56423E"/>
    <w:rsid w:val="5EB2431B"/>
    <w:rsid w:val="62FA0263"/>
    <w:rsid w:val="632D08CC"/>
    <w:rsid w:val="657617E2"/>
    <w:rsid w:val="65E41BD1"/>
    <w:rsid w:val="69887943"/>
    <w:rsid w:val="6B19677B"/>
    <w:rsid w:val="6B722933"/>
    <w:rsid w:val="6E674970"/>
    <w:rsid w:val="721B140B"/>
    <w:rsid w:val="7DB4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3793</Words>
  <Characters>3840</Characters>
  <Lines>0</Lines>
  <Paragraphs>0</Paragraphs>
  <TotalTime>0</TotalTime>
  <ScaleCrop>false</ScaleCrop>
  <LinksUpToDate>false</LinksUpToDate>
  <CharactersWithSpaces>3863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2023-01-29T07:58:00Z</dcterms:created>
  <dc:creator>lenovo</dc:creator>
  <cp:lastModifiedBy>白白白白</cp:lastModifiedBy>
  <cp:lastPrinted>2023-06-05T08:47:00Z</cp:lastPrinted>
  <dcterms:modified xsi:type="dcterms:W3CDTF">2023-07-10T01:41:57Z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A03E5F5257F44FE3B3108EF34B2EA49C_13</vt:lpwstr>
  </property>
</Properties>
</file>