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color w:val="auto"/>
          <w:sz w:val="44"/>
          <w:szCs w:val="44"/>
        </w:rPr>
      </w:pPr>
      <w:r>
        <w:rPr>
          <w:rFonts w:hint="eastAsia" w:asciiTheme="majorEastAsia" w:hAnsiTheme="majorEastAsia" w:eastAsiaTheme="majorEastAsia" w:cstheme="majorEastAsia"/>
          <w:b/>
          <w:bCs w:val="0"/>
          <w:color w:val="auto"/>
          <w:sz w:val="44"/>
          <w:szCs w:val="44"/>
        </w:rPr>
        <w:t>沂源县</w:t>
      </w:r>
      <w:r>
        <w:rPr>
          <w:rFonts w:hint="eastAsia" w:asciiTheme="majorEastAsia" w:hAnsiTheme="majorEastAsia" w:eastAsiaTheme="majorEastAsia" w:cstheme="majorEastAsia"/>
          <w:b/>
          <w:bCs w:val="0"/>
          <w:color w:val="auto"/>
          <w:sz w:val="44"/>
          <w:szCs w:val="44"/>
          <w:lang w:val="en-US" w:eastAsia="zh-CN"/>
        </w:rPr>
        <w:t>悦庄镇人民政府2021年度政府</w:t>
      </w:r>
      <w:r>
        <w:rPr>
          <w:rFonts w:hint="eastAsia" w:asciiTheme="majorEastAsia" w:hAnsiTheme="majorEastAsia" w:eastAsiaTheme="majorEastAsia" w:cstheme="majorEastAsia"/>
          <w:b/>
          <w:bCs w:val="0"/>
          <w:color w:val="auto"/>
          <w:sz w:val="44"/>
          <w:szCs w:val="44"/>
        </w:rPr>
        <w:t>信息公开指南</w:t>
      </w:r>
    </w:p>
    <w:p>
      <w:pPr>
        <w:pStyle w:val="2"/>
        <w:keepNext w:val="0"/>
        <w:keepLines w:val="0"/>
        <w:widowControl/>
        <w:suppressLineNumbers w:val="0"/>
        <w:spacing w:before="0" w:beforeAutospacing="0" w:after="0" w:afterAutospacing="0" w:line="480" w:lineRule="atLeast"/>
        <w:ind w:left="0" w:right="0" w:firstLine="622" w:firstLineChars="200"/>
        <w:jc w:val="left"/>
        <w:rPr>
          <w:rStyle w:val="5"/>
          <w:rFonts w:hint="eastAsia" w:ascii="仿宋" w:hAnsi="仿宋" w:eastAsia="仿宋" w:cs="仿宋"/>
          <w:b/>
          <w:color w:val="auto"/>
          <w:sz w:val="31"/>
          <w:szCs w:val="31"/>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为进一步推动政务公开工作，加强服务型政府建设，积极发挥政务公开对建设法治政府、创新政府、廉洁政府的促进作用，进一步加大政务公开力度，扩大政务公开范围提高政府工作的透明度，充分保障公民、法人和其他组织对政府工作的知情权、参与权和监督权。根据《沂源县人民政府</w:t>
      </w:r>
      <w:r>
        <w:rPr>
          <w:rStyle w:val="5"/>
          <w:rFonts w:hint="eastAsia" w:ascii="仿宋_GB2312" w:hAnsi="仿宋_GB2312" w:eastAsia="仿宋_GB2312" w:cs="仿宋_GB2312"/>
          <w:b w:val="0"/>
          <w:bCs/>
          <w:color w:val="auto"/>
          <w:sz w:val="32"/>
          <w:szCs w:val="32"/>
          <w:u w:val="none"/>
          <w:lang w:val="en-US"/>
        </w:rPr>
        <w:t>关于编制和公布政府信息公开工作年度报告和</w:t>
      </w:r>
      <w:r>
        <w:rPr>
          <w:rStyle w:val="5"/>
          <w:rFonts w:hint="eastAsia" w:ascii="仿宋_GB2312" w:hAnsi="仿宋_GB2312" w:eastAsia="仿宋_GB2312" w:cs="仿宋_GB2312"/>
          <w:b w:val="0"/>
          <w:bCs/>
          <w:color w:val="auto"/>
          <w:sz w:val="32"/>
          <w:szCs w:val="32"/>
          <w:u w:val="none"/>
        </w:rPr>
        <w:t>政府信息公开指南</w:t>
      </w:r>
      <w:r>
        <w:rPr>
          <w:rStyle w:val="5"/>
          <w:rFonts w:hint="eastAsia" w:ascii="仿宋_GB2312" w:hAnsi="仿宋_GB2312" w:eastAsia="仿宋_GB2312" w:cs="仿宋_GB2312"/>
          <w:b w:val="0"/>
          <w:bCs/>
          <w:color w:val="auto"/>
          <w:sz w:val="32"/>
          <w:szCs w:val="32"/>
          <w:u w:val="none"/>
          <w:lang w:val="en-US"/>
        </w:rPr>
        <w:t>的通知</w:t>
      </w:r>
      <w:r>
        <w:rPr>
          <w:rStyle w:val="5"/>
          <w:rFonts w:hint="eastAsia" w:ascii="仿宋_GB2312" w:hAnsi="仿宋_GB2312" w:eastAsia="仿宋_GB2312" w:cs="仿宋_GB2312"/>
          <w:b w:val="0"/>
          <w:bCs/>
          <w:color w:val="auto"/>
          <w:sz w:val="32"/>
          <w:szCs w:val="32"/>
          <w:u w:val="none"/>
        </w:rPr>
        <w:t>》文件精神，结合我镇实际，特制定本方案。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黑体" w:hAnsi="黑体" w:eastAsia="黑体" w:cs="黑体"/>
          <w:b w:val="0"/>
          <w:bCs/>
          <w:color w:val="auto"/>
          <w:sz w:val="32"/>
          <w:szCs w:val="32"/>
          <w:u w:val="none"/>
        </w:rPr>
        <w:t>一、信息分类和编排体系</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val="en-US" w:eastAsia="zh-CN"/>
        </w:rPr>
        <w:t>悦庄镇人民政府</w:t>
      </w:r>
      <w:r>
        <w:rPr>
          <w:rStyle w:val="5"/>
          <w:rFonts w:hint="eastAsia" w:ascii="仿宋_GB2312" w:hAnsi="仿宋_GB2312" w:eastAsia="仿宋_GB2312" w:cs="仿宋_GB2312"/>
          <w:b w:val="0"/>
          <w:bCs/>
          <w:color w:val="auto"/>
          <w:sz w:val="32"/>
          <w:szCs w:val="32"/>
          <w:u w:val="none"/>
        </w:rPr>
        <w:t>在职责范围内负责主动或依申请公开下列各类政府信息：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bCs/>
          <w:color w:val="auto"/>
          <w:sz w:val="32"/>
          <w:szCs w:val="32"/>
        </w:rPr>
      </w:pPr>
      <w:r>
        <w:rPr>
          <w:rStyle w:val="5"/>
          <w:rFonts w:hint="eastAsia" w:ascii="楷体_GB2312" w:hAnsi="楷体_GB2312" w:eastAsia="楷体_GB2312" w:cs="楷体_GB2312"/>
          <w:b/>
          <w:bCs w:val="0"/>
          <w:color w:val="auto"/>
          <w:sz w:val="32"/>
          <w:szCs w:val="32"/>
          <w:u w:val="none"/>
        </w:rPr>
        <w:t>（一）机构职能</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主要包括：机构设置及主要职能情况、机构领导及分工情况、内设机构及职能情况、下（直）属单位设置及职能情况等。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bCs/>
          <w:color w:val="auto"/>
          <w:sz w:val="32"/>
          <w:szCs w:val="32"/>
        </w:rPr>
      </w:pPr>
      <w:r>
        <w:rPr>
          <w:rStyle w:val="5"/>
          <w:rFonts w:hint="eastAsia" w:ascii="楷体_GB2312" w:hAnsi="楷体_GB2312" w:eastAsia="楷体_GB2312" w:cs="楷体_GB2312"/>
          <w:b/>
          <w:bCs w:val="0"/>
          <w:color w:val="auto"/>
          <w:sz w:val="32"/>
          <w:szCs w:val="32"/>
          <w:u w:val="none"/>
        </w:rPr>
        <w:t>（二）政策法规</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主要包括：发布的规范性文件及其他行政文件；政策解读等。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（三）规划计划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主要包括：国民经济和社会发展规划、专项规划、区域规划等；部门阶段性工作计划、工作重点安排等。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（四）业务工作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bCs/>
          <w:color w:val="auto"/>
          <w:sz w:val="32"/>
          <w:szCs w:val="32"/>
        </w:rPr>
      </w:pPr>
      <w:r>
        <w:rPr>
          <w:rStyle w:val="5"/>
          <w:rFonts w:hint="eastAsia" w:ascii="楷体_GB2312" w:hAnsi="楷体_GB2312" w:eastAsia="楷体_GB2312" w:cs="楷体_GB2312"/>
          <w:b/>
          <w:bCs w:val="0"/>
          <w:color w:val="auto"/>
          <w:sz w:val="32"/>
          <w:szCs w:val="32"/>
          <w:u w:val="none"/>
        </w:rPr>
        <w:t xml:space="preserve">（五）统计数据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主要包括：财政预算、决算报告；国民经济和社会发展统计信息；专项统计报告；年鉴等。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（六）其他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主要包括：部门重要会议、活动情况；人事任免事项</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职责范围内依法应当公开的其他信息。</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黑体" w:hAnsi="黑体" w:eastAsia="黑体" w:cs="黑体"/>
          <w:b w:val="0"/>
          <w:bCs/>
          <w:color w:val="auto"/>
          <w:sz w:val="32"/>
          <w:szCs w:val="32"/>
          <w:u w:val="none"/>
        </w:rPr>
      </w:pPr>
      <w:r>
        <w:rPr>
          <w:rStyle w:val="5"/>
          <w:rFonts w:hint="eastAsia" w:ascii="黑体" w:hAnsi="黑体" w:eastAsia="黑体" w:cs="黑体"/>
          <w:b w:val="0"/>
          <w:bCs/>
          <w:color w:val="auto"/>
          <w:sz w:val="32"/>
          <w:szCs w:val="32"/>
          <w:u w:val="none"/>
        </w:rPr>
        <w:t xml:space="preserve">二、获取形式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（一）主动公开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主动公开的政府信息范围详见《政府信息公开目录》。</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公开形式</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主要通过县政府网站公开政府信息。县政府网站网址为 http://</w:t>
      </w:r>
      <w:r>
        <w:rPr>
          <w:rFonts w:hint="default" w:ascii="仿宋_GB2312" w:hAnsi="仿宋_GB2312" w:eastAsia="仿宋_GB2312" w:cs="仿宋_GB2312"/>
          <w:b w:val="0"/>
          <w:bCs w:val="0"/>
          <w:kern w:val="0"/>
          <w:sz w:val="32"/>
          <w:szCs w:val="32"/>
          <w:lang w:val="en-US" w:bidi="zh-CN"/>
        </w:rPr>
        <w:t>www.yiyuan.gov.cn</w:t>
      </w:r>
      <w:r>
        <w:rPr>
          <w:rStyle w:val="5"/>
          <w:rFonts w:hint="eastAsia" w:ascii="仿宋_GB2312" w:hAnsi="仿宋_GB2312" w:eastAsia="仿宋_GB2312" w:cs="仿宋_GB2312"/>
          <w:b w:val="0"/>
          <w:bCs/>
          <w:color w:val="auto"/>
          <w:sz w:val="32"/>
          <w:szCs w:val="32"/>
          <w:u w:val="none"/>
        </w:rPr>
        <w:t>。</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 xml:space="preserve">本机关还通过政府公报、新闻发布会以及报纸、广播、电视等公共媒体和微博微信及其他互联网政务新媒体主动公开政府信息。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公开时限</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主动公开的政府信息，自政府信息形成或者变更之日20个工作日内予以公开。法律、法规对政府信息公开的期限另有规定的，从其规定。</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（二）依申请公开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公民、法人或者其他组织可以向</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申请获取主动公开以外的政府信息。</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（见《指南》第三条）负责受理公民、法人或者其他组织提交的政府信息公开申请，在职责范围内受理公民、法人或者其他组织提交的政府信息公开申请。</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提出申请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1、</w:t>
      </w:r>
      <w:r>
        <w:rPr>
          <w:rStyle w:val="5"/>
          <w:rFonts w:hint="eastAsia" w:ascii="仿宋_GB2312" w:hAnsi="仿宋_GB2312" w:eastAsia="仿宋_GB2312" w:cs="仿宋_GB2312"/>
          <w:b w:val="0"/>
          <w:bCs/>
          <w:color w:val="auto"/>
          <w:sz w:val="32"/>
          <w:szCs w:val="32"/>
          <w:u w:val="none"/>
          <w:lang w:eastAsia="zh-CN"/>
        </w:rPr>
        <w:t>书面提交申请。向本机关申请获取政府信息，应当书面填写《沂源县政府信息公开申请表》（以下简称《申请表》）。《申请表》可以从县政府网站下载、打印，复制有效。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申请人对申请获取信息的描述应尽量详尽、明确；若有可能，请提供该信息的标题、发布时间、文号或者其他有助于确定信息内容的提示。</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申请人可向</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当面递交《申请表》，也可通过信函方式寄送《申请表》，寄送时请在信封左下角注明“政府信息公开申请”字样。</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2、通过政府网站提交申请。县政府网站（www.yiyuan.gov.cn)开通有政府信息公开申请网上提交渠道，受理</w:t>
      </w:r>
      <w:r>
        <w:rPr>
          <w:rStyle w:val="5"/>
          <w:rFonts w:hint="eastAsia" w:ascii="仿宋_GB2312" w:hAnsi="仿宋_GB2312" w:eastAsia="仿宋_GB2312" w:cs="仿宋_GB2312"/>
          <w:b w:val="0"/>
          <w:bCs/>
          <w:color w:val="auto"/>
          <w:sz w:val="32"/>
          <w:szCs w:val="32"/>
          <w:u w:val="none"/>
          <w:lang w:eastAsia="zh-CN"/>
        </w:rPr>
        <w:t>向本单位</w:t>
      </w:r>
      <w:r>
        <w:rPr>
          <w:rStyle w:val="5"/>
          <w:rFonts w:hint="eastAsia" w:ascii="仿宋_GB2312" w:hAnsi="仿宋_GB2312" w:eastAsia="仿宋_GB2312" w:cs="仿宋_GB2312"/>
          <w:b w:val="0"/>
          <w:bCs/>
          <w:color w:val="auto"/>
          <w:sz w:val="32"/>
          <w:szCs w:val="32"/>
          <w:u w:val="none"/>
        </w:rPr>
        <w:t>提交的政府信息公开申请。</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3.依申请公开政府信息需提供有效身份证明。</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不受理通过电话方式提出的申请，但申请人可以通过电话咨询相应的服务业务。</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申请处理</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收到公民、法人或者其他组织提出的政府信息公开申请后，根据需要，可能会通过相应方式对申请人身份进行核对。</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收到申请后，将从形式上对申请的要件是否完备进行审查，对于要件不完备的申请予以退回，要求申请人补正信息。</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对申请人提出的政府信息公开申请，</w:t>
      </w:r>
      <w:r>
        <w:rPr>
          <w:rStyle w:val="5"/>
          <w:rFonts w:hint="eastAsia" w:ascii="仿宋_GB2312" w:hAnsi="仿宋_GB2312" w:eastAsia="仿宋_GB2312" w:cs="仿宋_GB2312"/>
          <w:b w:val="0"/>
          <w:bCs/>
          <w:color w:val="auto"/>
          <w:sz w:val="32"/>
          <w:szCs w:val="32"/>
          <w:u w:val="none"/>
          <w:lang w:eastAsia="zh-CN"/>
        </w:rPr>
        <w:t>本单位</w:t>
      </w:r>
      <w:r>
        <w:rPr>
          <w:rStyle w:val="5"/>
          <w:rFonts w:hint="eastAsia" w:ascii="仿宋_GB2312" w:hAnsi="仿宋_GB2312" w:eastAsia="仿宋_GB2312" w:cs="仿宋_GB2312"/>
          <w:b w:val="0"/>
          <w:bCs/>
          <w:color w:val="auto"/>
          <w:sz w:val="32"/>
          <w:szCs w:val="32"/>
          <w:u w:val="none"/>
        </w:rPr>
        <w:t>将根据不同情况分别作出答复。</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根据掌握该信息的实际状态进行提供，不对信息进行加工、统计、研究、分析或者其他处理。</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4</w:t>
      </w:r>
      <w:r>
        <w:rPr>
          <w:rStyle w:val="5"/>
          <w:rFonts w:hint="eastAsia" w:ascii="仿宋_GB2312" w:hAnsi="仿宋_GB2312" w:eastAsia="仿宋_GB2312" w:cs="仿宋_GB2312"/>
          <w:b w:val="0"/>
          <w:bCs/>
          <w:color w:val="auto"/>
          <w:sz w:val="32"/>
          <w:szCs w:val="32"/>
          <w:u w:val="none"/>
          <w:lang w:eastAsia="zh-CN"/>
        </w:rPr>
        <w:t>.收费标准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本机关依申请提供政府信息，不收取费用。但是，申请人申请公开政府信息的数量、频次明显超过合理范围的，本机关可以收取信息处理费，具体标准按照有关规定执行。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5、悦庄镇</w:t>
      </w:r>
      <w:r>
        <w:rPr>
          <w:rStyle w:val="5"/>
          <w:rFonts w:hint="eastAsia" w:ascii="仿宋_GB2312" w:hAnsi="仿宋_GB2312" w:eastAsia="仿宋_GB2312" w:cs="仿宋_GB2312"/>
          <w:b w:val="0"/>
          <w:bCs/>
          <w:color w:val="auto"/>
          <w:sz w:val="32"/>
          <w:szCs w:val="32"/>
          <w:u w:val="none"/>
          <w:lang w:eastAsia="zh-CN"/>
        </w:rPr>
        <w:t>信息公开申请受理机构：悦庄镇人民政府党政办公室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办公地址：悦庄镇人民政府党政办公室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邮政编码：256102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办公时间：8:20-11:50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联系电话：0533-3420031    传  真：0533-3420031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电子信箱：yuezhuang3420031@zb.shandong.cn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黑体" w:hAnsi="黑体" w:eastAsia="黑体" w:cs="黑体"/>
          <w:b w:val="0"/>
          <w:bCs/>
          <w:color w:val="auto"/>
          <w:sz w:val="32"/>
          <w:szCs w:val="32"/>
          <w:u w:val="none"/>
        </w:rPr>
        <w:t>三、政府信息公开工作机构</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机关政府信息公开工作机构为：悦庄镇人民政府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办公地址：悦庄镇人民政府党政办公室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办公时间：8:20-11:50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联系电话：0533-3420031    传  真：0533-3420031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电子信箱：yuezhuang3420031@zb.shandong.cn</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Style w:val="5"/>
          <w:rFonts w:hint="eastAsia" w:ascii="黑体" w:hAnsi="黑体" w:eastAsia="黑体" w:cs="黑体"/>
          <w:b w:val="0"/>
          <w:bCs/>
          <w:color w:val="auto"/>
          <w:kern w:val="0"/>
          <w:sz w:val="32"/>
          <w:szCs w:val="32"/>
          <w:u w:val="none"/>
          <w:lang w:val="en-US" w:eastAsia="zh-CN" w:bidi="ar"/>
        </w:rPr>
      </w:pPr>
      <w:r>
        <w:rPr>
          <w:rStyle w:val="5"/>
          <w:rFonts w:hint="eastAsia" w:ascii="黑体" w:hAnsi="黑体" w:eastAsia="黑体" w:cs="黑体"/>
          <w:b w:val="0"/>
          <w:bCs/>
          <w:color w:val="auto"/>
          <w:kern w:val="0"/>
          <w:sz w:val="32"/>
          <w:szCs w:val="32"/>
          <w:u w:val="none"/>
          <w:lang w:val="en-US" w:eastAsia="zh-CN" w:bidi="ar"/>
        </w:rPr>
        <w:t>监督和救济</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提供的与其自身相关的政府信息记录不准确的，可以提出更正申请，并提供证据材料。</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将根据申请作出相应处理，并告知申请人。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未依法履行政府信息公开义务的，可以向县政府信息公开机构投诉举报。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公民、法人或其他组织也可以向上级行政机关、监察机关或者政府信息公开工作主管部门举报。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在政府信息公开工作中的具体行政行为侵犯其合法权益的，可以依法申请行政复议或提起行政诉讼。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投诉、举报受理机构：</w:t>
      </w:r>
      <w:r>
        <w:rPr>
          <w:rStyle w:val="5"/>
          <w:rFonts w:hint="eastAsia" w:ascii="仿宋_GB2312" w:hAnsi="仿宋_GB2312" w:eastAsia="仿宋_GB2312" w:cs="仿宋_GB2312"/>
          <w:b w:val="0"/>
          <w:bCs/>
          <w:color w:val="auto"/>
          <w:sz w:val="32"/>
          <w:szCs w:val="32"/>
          <w:u w:val="none"/>
          <w:lang w:eastAsia="zh-CN"/>
        </w:rPr>
        <w:t>沂源县人民政府办公室</w:t>
      </w:r>
      <w:r>
        <w:rPr>
          <w:rStyle w:val="5"/>
          <w:rFonts w:hint="eastAsia" w:ascii="仿宋_GB2312" w:hAnsi="仿宋_GB2312" w:eastAsia="仿宋_GB2312" w:cs="仿宋_GB2312"/>
          <w:b w:val="0"/>
          <w:bCs/>
          <w:color w:val="auto"/>
          <w:sz w:val="32"/>
          <w:szCs w:val="32"/>
          <w:u w:val="none"/>
        </w:rPr>
        <w:br w:type="textWrapping"/>
      </w:r>
      <w:r>
        <w:rPr>
          <w:rStyle w:val="5"/>
          <w:rFonts w:hint="eastAsia" w:ascii="仿宋_GB2312" w:hAnsi="仿宋_GB2312" w:eastAsia="仿宋_GB2312" w:cs="仿宋_GB2312"/>
          <w:b w:val="0"/>
          <w:bCs/>
          <w:color w:val="auto"/>
          <w:sz w:val="32"/>
          <w:szCs w:val="32"/>
          <w:u w:val="none"/>
        </w:rPr>
        <w:t>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邮政编码：</w:t>
      </w:r>
      <w:r>
        <w:rPr>
          <w:rStyle w:val="5"/>
          <w:rFonts w:hint="eastAsia" w:ascii="仿宋_GB2312" w:hAnsi="仿宋_GB2312" w:eastAsia="仿宋_GB2312" w:cs="仿宋_GB2312"/>
          <w:b w:val="0"/>
          <w:bCs/>
          <w:color w:val="auto"/>
          <w:sz w:val="32"/>
          <w:szCs w:val="32"/>
          <w:u w:val="none"/>
          <w:lang w:val="en-US" w:eastAsia="zh-CN"/>
        </w:rPr>
        <w:t>256100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联系电话：</w:t>
      </w:r>
      <w:r>
        <w:rPr>
          <w:rStyle w:val="5"/>
          <w:rFonts w:hint="eastAsia" w:ascii="仿宋_GB2312" w:hAnsi="仿宋_GB2312" w:eastAsia="仿宋_GB2312" w:cs="仿宋_GB2312"/>
          <w:b w:val="0"/>
          <w:bCs/>
          <w:color w:val="auto"/>
          <w:sz w:val="32"/>
          <w:szCs w:val="32"/>
          <w:u w:val="none"/>
          <w:lang w:val="en-US" w:eastAsia="zh-CN"/>
        </w:rPr>
        <w:t>3241369</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传　　真：</w:t>
      </w:r>
      <w:r>
        <w:rPr>
          <w:rStyle w:val="5"/>
          <w:rFonts w:hint="eastAsia" w:ascii="仿宋_GB2312" w:hAnsi="仿宋_GB2312" w:eastAsia="仿宋_GB2312" w:cs="仿宋_GB2312"/>
          <w:b w:val="0"/>
          <w:bCs/>
          <w:color w:val="auto"/>
          <w:sz w:val="32"/>
          <w:szCs w:val="32"/>
          <w:u w:val="none"/>
          <w:lang w:val="en-US" w:eastAsia="zh-CN"/>
        </w:rPr>
        <w:t>3241418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电子信箱：</w:t>
      </w:r>
      <w:r>
        <w:rPr>
          <w:rStyle w:val="5"/>
          <w:rFonts w:hint="eastAsia" w:ascii="仿宋_GB2312" w:hAnsi="仿宋_GB2312" w:eastAsia="仿宋_GB2312" w:cs="仿宋_GB2312"/>
          <w:b w:val="0"/>
          <w:bCs/>
          <w:color w:val="auto"/>
          <w:sz w:val="32"/>
          <w:szCs w:val="32"/>
          <w:u w:val="none"/>
          <w:lang w:val="en-US" w:eastAsia="zh-CN"/>
        </w:rPr>
        <w:t>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行政复议受理机构：沂源县人民政府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联系电话:</w:t>
      </w:r>
      <w:r>
        <w:rPr>
          <w:rStyle w:val="5"/>
          <w:rFonts w:hint="eastAsia" w:ascii="仿宋_GB2312" w:hAnsi="仿宋_GB2312" w:eastAsia="仿宋_GB2312" w:cs="仿宋_GB2312"/>
          <w:b w:val="0"/>
          <w:bCs/>
          <w:color w:val="auto"/>
          <w:sz w:val="32"/>
          <w:szCs w:val="32"/>
          <w:u w:val="none"/>
          <w:lang w:val="en-US" w:eastAsia="zh-CN"/>
        </w:rPr>
        <w:t>0533-3241369</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电子信箱：</w:t>
      </w:r>
      <w:r>
        <w:rPr>
          <w:rStyle w:val="5"/>
          <w:rFonts w:hint="eastAsia" w:ascii="仿宋_GB2312" w:hAnsi="仿宋_GB2312" w:eastAsia="仿宋_GB2312" w:cs="仿宋_GB2312"/>
          <w:b w:val="0"/>
          <w:bCs/>
          <w:color w:val="auto"/>
          <w:sz w:val="32"/>
          <w:szCs w:val="32"/>
          <w:u w:val="none"/>
          <w:lang w:val="en-US" w:eastAsia="zh-CN"/>
        </w:rPr>
        <w:t>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行政诉讼受理机构：沂源县人民法院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办公地址：山东省淄博市沂源县鲁山路89号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联系电话：0533-3259239</w:t>
      </w:r>
    </w:p>
    <w:p>
      <w:pPr>
        <w:keepNext w:val="0"/>
        <w:keepLines w:val="0"/>
        <w:pageBreakBefore w:val="0"/>
        <w:kinsoku/>
        <w:wordWrap/>
        <w:overflowPunct/>
        <w:topLinePunct w:val="0"/>
        <w:autoSpaceDE/>
        <w:autoSpaceDN/>
        <w:bidi w:val="0"/>
        <w:adjustRightInd/>
        <w:snapToGrid/>
        <w:spacing w:line="560" w:lineRule="exact"/>
        <w:ind w:left="0" w:leftChars="0" w:firstLine="660" w:firstLineChars="200"/>
        <w:jc w:val="both"/>
        <w:textAlignment w:val="auto"/>
        <w:rPr>
          <w:rFonts w:hint="eastAsia" w:ascii="微软雅黑" w:hAnsi="微软雅黑" w:eastAsia="微软雅黑" w:cs="微软雅黑"/>
          <w:b/>
          <w:color w:val="3D3D3D"/>
          <w:sz w:val="33"/>
          <w:szCs w:val="33"/>
        </w:rPr>
      </w:pPr>
      <w:r>
        <w:rPr>
          <w:rFonts w:hint="eastAsia" w:ascii="微软雅黑" w:hAnsi="微软雅黑" w:eastAsia="微软雅黑" w:cs="微软雅黑"/>
          <w:b/>
          <w:color w:val="3D3D3D"/>
          <w:sz w:val="33"/>
          <w:szCs w:val="33"/>
        </w:rPr>
        <w:t> </w:t>
      </w:r>
      <w:bookmarkStart w:id="0" w:name="_GoBack"/>
      <w:bookmarkEnd w:id="0"/>
      <w:r>
        <w:rPr>
          <w:rFonts w:hint="eastAsia" w:ascii="微软雅黑" w:hAnsi="微软雅黑" w:eastAsia="微软雅黑" w:cs="微软雅黑"/>
          <w:b/>
          <w:color w:val="3D3D3D"/>
          <w:sz w:val="33"/>
          <w:szCs w:val="33"/>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660" w:firstLineChars="200"/>
        <w:jc w:val="both"/>
        <w:textAlignment w:val="auto"/>
        <w:rPr>
          <w:rFonts w:hint="eastAsia" w:ascii="微软雅黑" w:hAnsi="微软雅黑" w:eastAsia="微软雅黑" w:cs="微软雅黑"/>
          <w:b/>
          <w:color w:val="3D3D3D"/>
          <w:sz w:val="33"/>
          <w:szCs w:val="33"/>
        </w:rPr>
      </w:pPr>
      <w:r>
        <w:rPr>
          <w:rFonts w:hint="eastAsia" w:ascii="微软雅黑" w:hAnsi="微软雅黑" w:eastAsia="微软雅黑" w:cs="微软雅黑"/>
          <w:b/>
          <w:color w:val="3D3D3D"/>
          <w:sz w:val="33"/>
          <w:szCs w:val="33"/>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4625C"/>
    <w:multiLevelType w:val="singleLevel"/>
    <w:tmpl w:val="F99462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33909"/>
    <w:rsid w:val="02C70B97"/>
    <w:rsid w:val="063C3A86"/>
    <w:rsid w:val="0ACE3589"/>
    <w:rsid w:val="0BF00C33"/>
    <w:rsid w:val="0E6964DE"/>
    <w:rsid w:val="11F65037"/>
    <w:rsid w:val="133E4F01"/>
    <w:rsid w:val="15AD7FFE"/>
    <w:rsid w:val="1C971368"/>
    <w:rsid w:val="1D813B64"/>
    <w:rsid w:val="205063DA"/>
    <w:rsid w:val="30AF78C0"/>
    <w:rsid w:val="3CE33909"/>
    <w:rsid w:val="3F1E07F0"/>
    <w:rsid w:val="40B02D2D"/>
    <w:rsid w:val="4B3E74F8"/>
    <w:rsid w:val="523522C5"/>
    <w:rsid w:val="66B15EAC"/>
    <w:rsid w:val="774B276A"/>
    <w:rsid w:val="7C0B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2020-07-07T02:41:00Z</dcterms:created>
  <dc:creator>Darren</dc:creator>
  <cp:lastModifiedBy>Lenovo</cp:lastModifiedBy>
  <dcterms:modified xsi:type="dcterms:W3CDTF">2021-02-04T06:24:56Z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