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val="0"/>
          <w:color w:val="auto"/>
          <w:sz w:val="44"/>
          <w:szCs w:val="44"/>
        </w:rPr>
      </w:pPr>
      <w:bookmarkStart w:id="0" w:name="_GoBack"/>
      <w:r>
        <w:rPr>
          <w:rFonts w:hint="eastAsia" w:asciiTheme="majorEastAsia" w:hAnsiTheme="majorEastAsia" w:eastAsiaTheme="majorEastAsia" w:cstheme="majorEastAsia"/>
          <w:b/>
          <w:bCs w:val="0"/>
          <w:color w:val="auto"/>
          <w:sz w:val="44"/>
          <w:szCs w:val="44"/>
        </w:rPr>
        <w:t>沂源县</w:t>
      </w:r>
      <w:r>
        <w:rPr>
          <w:rFonts w:hint="eastAsia" w:asciiTheme="majorEastAsia" w:hAnsiTheme="majorEastAsia" w:eastAsiaTheme="majorEastAsia" w:cstheme="majorEastAsia"/>
          <w:b/>
          <w:bCs w:val="0"/>
          <w:color w:val="auto"/>
          <w:sz w:val="44"/>
          <w:szCs w:val="44"/>
          <w:lang w:val="en-US" w:eastAsia="zh-CN"/>
        </w:rPr>
        <w:t>悦庄镇人民政府2020年度政府</w:t>
      </w:r>
      <w:r>
        <w:rPr>
          <w:rFonts w:hint="eastAsia" w:asciiTheme="majorEastAsia" w:hAnsiTheme="majorEastAsia" w:eastAsiaTheme="majorEastAsia" w:cstheme="majorEastAsia"/>
          <w:b/>
          <w:bCs w:val="0"/>
          <w:color w:val="auto"/>
          <w:sz w:val="44"/>
          <w:szCs w:val="44"/>
        </w:rPr>
        <w:t>信息公开指南</w:t>
      </w:r>
    </w:p>
    <w:p>
      <w:pPr>
        <w:pStyle w:val="2"/>
        <w:keepNext w:val="0"/>
        <w:keepLines w:val="0"/>
        <w:widowControl/>
        <w:suppressLineNumbers w:val="0"/>
        <w:spacing w:before="0" w:beforeAutospacing="0" w:after="0" w:afterAutospacing="0" w:line="480" w:lineRule="atLeast"/>
        <w:ind w:left="0" w:right="0" w:firstLine="622" w:firstLineChars="200"/>
        <w:jc w:val="left"/>
        <w:rPr>
          <w:rStyle w:val="5"/>
          <w:rFonts w:hint="eastAsia" w:ascii="仿宋" w:hAnsi="仿宋" w:eastAsia="仿宋" w:cs="仿宋"/>
          <w:b/>
          <w:color w:val="auto"/>
          <w:sz w:val="31"/>
          <w:szCs w:val="31"/>
          <w:u w:val="none"/>
        </w:rPr>
      </w:pP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为进一步推动政务公开工作，加强服务型政府建设，积极发挥政务公开对建设法治政府、创新政府、廉洁政府的促进作用，进一步加大政务公开力度，扩大政务公开范围提高政府工作的透明度，充分保障公民、法人和其他组织对政府工作的知情权、参与权和监督权。根据《沂源县人民政府关于印发〈沂源县当前政务公开工作主要任务分解表〉的通知》（源政办字〔2018〕130号）文件精神，结合我镇实际，特制定本方案。</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黑体" w:hAnsi="黑体" w:eastAsia="黑体" w:cs="黑体"/>
          <w:b w:val="0"/>
          <w:bCs/>
          <w:color w:val="auto"/>
          <w:sz w:val="32"/>
          <w:szCs w:val="32"/>
          <w:u w:val="none"/>
        </w:rPr>
        <w:t>　一、信息分类和编排体系</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仿宋_GB2312" w:hAnsi="仿宋_GB2312" w:eastAsia="仿宋_GB2312" w:cs="仿宋_GB2312"/>
          <w:b w:val="0"/>
          <w:bCs/>
          <w:color w:val="auto"/>
          <w:sz w:val="32"/>
          <w:szCs w:val="32"/>
          <w:u w:val="none"/>
          <w:lang w:val="en-US" w:eastAsia="zh-CN"/>
        </w:rPr>
        <w:t>悦庄镇人民政府</w:t>
      </w:r>
      <w:r>
        <w:rPr>
          <w:rStyle w:val="5"/>
          <w:rFonts w:hint="eastAsia" w:ascii="仿宋_GB2312" w:hAnsi="仿宋_GB2312" w:eastAsia="仿宋_GB2312" w:cs="仿宋_GB2312"/>
          <w:b w:val="0"/>
          <w:bCs/>
          <w:color w:val="auto"/>
          <w:sz w:val="32"/>
          <w:szCs w:val="32"/>
          <w:u w:val="none"/>
        </w:rPr>
        <w:t>在职责范围内负责主动或依申请公开下列各类政府信息：</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楷体_GB2312" w:hAnsi="楷体_GB2312" w:eastAsia="楷体_GB2312" w:cs="楷体_GB2312"/>
          <w:b/>
          <w:bCs w:val="0"/>
          <w:color w:val="auto"/>
          <w:sz w:val="32"/>
          <w:szCs w:val="32"/>
          <w:u w:val="none"/>
        </w:rPr>
        <w:t>（一）机构职能</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主要包括：机构设置及主要职能情况、机构领导及分工情况、内设机构及职能情况、下（直）属单位设置及职能情况等。</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楷体_GB2312" w:hAnsi="楷体_GB2312" w:eastAsia="楷体_GB2312" w:cs="楷体_GB2312"/>
          <w:b/>
          <w:bCs w:val="0"/>
          <w:color w:val="auto"/>
          <w:sz w:val="32"/>
          <w:szCs w:val="32"/>
          <w:u w:val="none"/>
        </w:rPr>
        <w:t>（二）政策法规</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主要包括：发布的规范性文件及其他行政文件；政策解读等。</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Style w:val="5"/>
          <w:rFonts w:hint="eastAsia" w:ascii="楷体_GB2312" w:hAnsi="楷体_GB2312" w:eastAsia="楷体_GB2312" w:cs="楷体_GB2312"/>
          <w:b/>
          <w:bCs w:val="0"/>
          <w:color w:val="auto"/>
          <w:sz w:val="32"/>
          <w:szCs w:val="32"/>
          <w:u w:val="none"/>
        </w:rPr>
      </w:pPr>
      <w:r>
        <w:rPr>
          <w:rStyle w:val="5"/>
          <w:rFonts w:hint="eastAsia" w:ascii="仿宋_GB2312" w:hAnsi="仿宋_GB2312" w:eastAsia="仿宋_GB2312" w:cs="仿宋_GB2312"/>
          <w:b w:val="0"/>
          <w:bCs/>
          <w:color w:val="auto"/>
          <w:sz w:val="32"/>
          <w:szCs w:val="32"/>
          <w:u w:val="none"/>
        </w:rPr>
        <w:t>　　</w:t>
      </w:r>
      <w:r>
        <w:rPr>
          <w:rStyle w:val="5"/>
          <w:rFonts w:hint="eastAsia" w:ascii="楷体_GB2312" w:hAnsi="楷体_GB2312" w:eastAsia="楷体_GB2312" w:cs="楷体_GB2312"/>
          <w:b/>
          <w:bCs w:val="0"/>
          <w:color w:val="auto"/>
          <w:sz w:val="32"/>
          <w:szCs w:val="32"/>
          <w:u w:val="none"/>
        </w:rPr>
        <w:t xml:space="preserve">（三）规划计划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主要包括：国民经济和社会发展规划、专项规划、区域规划等；部门阶段性工作计划、工作重点安排等。</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Style w:val="5"/>
          <w:rFonts w:hint="eastAsia" w:ascii="楷体_GB2312" w:hAnsi="楷体_GB2312" w:eastAsia="楷体_GB2312" w:cs="楷体_GB2312"/>
          <w:b/>
          <w:bCs w:val="0"/>
          <w:color w:val="auto"/>
          <w:sz w:val="32"/>
          <w:szCs w:val="32"/>
          <w:u w:val="none"/>
        </w:rPr>
      </w:pPr>
      <w:r>
        <w:rPr>
          <w:rStyle w:val="5"/>
          <w:rFonts w:hint="eastAsia" w:ascii="仿宋_GB2312" w:hAnsi="仿宋_GB2312" w:eastAsia="仿宋_GB2312" w:cs="仿宋_GB2312"/>
          <w:b w:val="0"/>
          <w:bCs/>
          <w:color w:val="auto"/>
          <w:sz w:val="32"/>
          <w:szCs w:val="32"/>
          <w:u w:val="none"/>
        </w:rPr>
        <w:t>　　</w:t>
      </w:r>
      <w:r>
        <w:rPr>
          <w:rStyle w:val="5"/>
          <w:rFonts w:hint="eastAsia" w:ascii="楷体_GB2312" w:hAnsi="楷体_GB2312" w:eastAsia="楷体_GB2312" w:cs="楷体_GB2312"/>
          <w:b/>
          <w:bCs w:val="0"/>
          <w:color w:val="auto"/>
          <w:sz w:val="32"/>
          <w:szCs w:val="32"/>
          <w:u w:val="none"/>
        </w:rPr>
        <w:t xml:space="preserve">（四）业务工作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楷体_GB2312" w:hAnsi="楷体_GB2312" w:eastAsia="楷体_GB2312" w:cs="楷体_GB2312"/>
          <w:b/>
          <w:bCs w:val="0"/>
          <w:color w:val="auto"/>
          <w:sz w:val="32"/>
          <w:szCs w:val="32"/>
          <w:u w:val="none"/>
        </w:rPr>
        <w:t>（</w:t>
      </w:r>
      <w:r>
        <w:rPr>
          <w:rStyle w:val="5"/>
          <w:rFonts w:hint="eastAsia" w:ascii="楷体_GB2312" w:hAnsi="楷体_GB2312" w:eastAsia="楷体_GB2312" w:cs="楷体_GB2312"/>
          <w:b/>
          <w:bCs w:val="0"/>
          <w:color w:val="auto"/>
          <w:sz w:val="32"/>
          <w:szCs w:val="32"/>
          <w:u w:val="none"/>
        </w:rPr>
        <w:t xml:space="preserve">五）统计数据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主要包括：财政预算、决算报告；国民经济和社会发展统计信息；专项统计报告；年鉴等。</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Style w:val="5"/>
          <w:rFonts w:hint="eastAsia" w:ascii="楷体_GB2312" w:hAnsi="楷体_GB2312" w:eastAsia="楷体_GB2312" w:cs="楷体_GB2312"/>
          <w:b/>
          <w:bCs w:val="0"/>
          <w:color w:val="auto"/>
          <w:sz w:val="32"/>
          <w:szCs w:val="32"/>
          <w:u w:val="none"/>
        </w:rPr>
      </w:pPr>
      <w:r>
        <w:rPr>
          <w:rStyle w:val="5"/>
          <w:rFonts w:hint="eastAsia" w:ascii="仿宋_GB2312" w:hAnsi="仿宋_GB2312" w:eastAsia="仿宋_GB2312" w:cs="仿宋_GB2312"/>
          <w:b w:val="0"/>
          <w:bCs/>
          <w:color w:val="auto"/>
          <w:sz w:val="32"/>
          <w:szCs w:val="32"/>
          <w:u w:val="none"/>
        </w:rPr>
        <w:t>　　</w:t>
      </w:r>
      <w:r>
        <w:rPr>
          <w:rStyle w:val="5"/>
          <w:rFonts w:hint="eastAsia" w:ascii="楷体_GB2312" w:hAnsi="楷体_GB2312" w:eastAsia="楷体_GB2312" w:cs="楷体_GB2312"/>
          <w:b/>
          <w:bCs w:val="0"/>
          <w:color w:val="auto"/>
          <w:sz w:val="32"/>
          <w:szCs w:val="32"/>
          <w:u w:val="none"/>
        </w:rPr>
        <w:t xml:space="preserve">（六）其他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主要包括：部门重要会议、活动情况；人事任免事项</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职责范围内依法应当公开的其他信息。</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黑体" w:hAnsi="黑体" w:eastAsia="黑体" w:cs="黑体"/>
          <w:b w:val="0"/>
          <w:bCs/>
          <w:color w:val="auto"/>
          <w:sz w:val="32"/>
          <w:szCs w:val="32"/>
          <w:u w:val="none"/>
        </w:rPr>
      </w:pPr>
      <w:r>
        <w:rPr>
          <w:rStyle w:val="5"/>
          <w:rFonts w:hint="eastAsia" w:ascii="黑体" w:hAnsi="黑体" w:eastAsia="黑体" w:cs="黑体"/>
          <w:b w:val="0"/>
          <w:bCs/>
          <w:color w:val="auto"/>
          <w:sz w:val="32"/>
          <w:szCs w:val="32"/>
          <w:u w:val="none"/>
        </w:rPr>
        <w:t xml:space="preserve">二、获取形式 </w:t>
      </w:r>
    </w:p>
    <w:p>
      <w:pPr>
        <w:pStyle w:val="2"/>
        <w:keepNext w:val="0"/>
        <w:keepLines w:val="0"/>
        <w:widowControl/>
        <w:suppressLineNumbers w:val="0"/>
        <w:spacing w:before="0" w:beforeAutospacing="0" w:after="0" w:afterAutospacing="0" w:line="480" w:lineRule="atLeast"/>
        <w:ind w:left="0" w:right="0"/>
        <w:jc w:val="left"/>
        <w:rPr>
          <w:rStyle w:val="5"/>
          <w:rFonts w:hint="eastAsia" w:ascii="楷体_GB2312" w:hAnsi="楷体_GB2312" w:eastAsia="楷体_GB2312" w:cs="楷体_GB2312"/>
          <w:b/>
          <w:bCs w:val="0"/>
          <w:color w:val="auto"/>
          <w:sz w:val="32"/>
          <w:szCs w:val="32"/>
          <w:u w:val="none"/>
        </w:rPr>
      </w:pPr>
      <w:r>
        <w:rPr>
          <w:rStyle w:val="5"/>
          <w:rFonts w:hint="eastAsia" w:ascii="仿宋_GB2312" w:hAnsi="仿宋_GB2312" w:eastAsia="仿宋_GB2312" w:cs="仿宋_GB2312"/>
          <w:b w:val="0"/>
          <w:bCs/>
          <w:color w:val="auto"/>
          <w:sz w:val="32"/>
          <w:szCs w:val="32"/>
          <w:u w:val="none"/>
        </w:rPr>
        <w:t>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楷体_GB2312" w:hAnsi="楷体_GB2312" w:eastAsia="楷体_GB2312" w:cs="楷体_GB2312"/>
          <w:b/>
          <w:bCs w:val="0"/>
          <w:color w:val="auto"/>
          <w:sz w:val="32"/>
          <w:szCs w:val="32"/>
          <w:u w:val="none"/>
        </w:rPr>
        <w:t xml:space="preserve">（一）主动公开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rPr>
        <w:t xml:space="preserve"> </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主动公开的政府信息范围详见《政府信息公开目录》。</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 公开形式</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主要通过县政府网站公开政府信息。县政府网站网址为 http://www.yiyuan.gov.cn。</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仿宋_GB2312" w:hAnsi="仿宋_GB2312" w:eastAsia="仿宋_GB2312" w:cs="仿宋_GB2312"/>
          <w:b w:val="0"/>
          <w:bCs/>
          <w:color w:val="auto"/>
          <w:sz w:val="32"/>
          <w:szCs w:val="32"/>
          <w:u w:val="none"/>
          <w:lang w:eastAsia="zh-CN"/>
        </w:rPr>
        <w:t xml:space="preserve">本机关还通过政府公报、新闻发布会以及报纸、广播、电视等公共媒体和微博微信及其他互联网政务新媒体主动公开政府信息。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 公开时限</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主动公开的政府信息，自政府信息形成或者变更之日20个工作日内予以公开。法律、法规对政府信息公开的期限另有规定的，从其规定。</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Style w:val="5"/>
          <w:rFonts w:hint="eastAsia" w:ascii="楷体_GB2312" w:hAnsi="楷体_GB2312" w:eastAsia="楷体_GB2312" w:cs="楷体_GB2312"/>
          <w:b/>
          <w:bCs w:val="0"/>
          <w:color w:val="auto"/>
          <w:sz w:val="32"/>
          <w:szCs w:val="32"/>
          <w:u w:val="none"/>
        </w:rPr>
      </w:pPr>
      <w:r>
        <w:rPr>
          <w:rStyle w:val="5"/>
          <w:rFonts w:hint="eastAsia" w:ascii="仿宋_GB2312" w:hAnsi="仿宋_GB2312" w:eastAsia="仿宋_GB2312" w:cs="仿宋_GB2312"/>
          <w:b w:val="0"/>
          <w:bCs/>
          <w:color w:val="auto"/>
          <w:sz w:val="32"/>
          <w:szCs w:val="32"/>
          <w:u w:val="none"/>
        </w:rPr>
        <w:t>　　</w:t>
      </w:r>
      <w:r>
        <w:rPr>
          <w:rStyle w:val="5"/>
          <w:rFonts w:hint="eastAsia" w:ascii="楷体_GB2312" w:hAnsi="楷体_GB2312" w:eastAsia="楷体_GB2312" w:cs="楷体_GB2312"/>
          <w:b/>
          <w:bCs w:val="0"/>
          <w:color w:val="auto"/>
          <w:sz w:val="32"/>
          <w:szCs w:val="32"/>
          <w:u w:val="none"/>
        </w:rPr>
        <w:t xml:space="preserve">（二）依申请公开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公民、法人或者其他组织可以向</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申请获取主动公开以外的政府信息。</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（见《指南》第三条）负责受理公民、法人或者其他组织提交的政府信息公开申请，在职责范围内受理公民、法人或者其他组织提交的政府信息公开申请。</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 提出申请</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val="en-US" w:eastAsia="zh-CN"/>
        </w:rPr>
        <w:t>1、</w:t>
      </w:r>
      <w:r>
        <w:rPr>
          <w:rStyle w:val="5"/>
          <w:rFonts w:hint="eastAsia" w:ascii="仿宋_GB2312" w:hAnsi="仿宋_GB2312" w:eastAsia="仿宋_GB2312" w:cs="仿宋_GB2312"/>
          <w:b w:val="0"/>
          <w:bCs/>
          <w:color w:val="auto"/>
          <w:sz w:val="32"/>
          <w:szCs w:val="32"/>
          <w:u w:val="none"/>
          <w:lang w:eastAsia="zh-CN"/>
        </w:rPr>
        <w:t>书面提交申请。向本机关申请获取政府信息，应当书面填写《沂源县政府信息公开申请表》（以下简称《申请表》）。《申请表》可以从县政府网站下载、打印，复制有效。</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申请人对申请获取信息的描述应尽量详尽、明确；若有可能，请提供该信息的标题、发布时间、文号或者其他有助于确定信息内容的提示。</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申请人可向</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当面递交《申请表》，也可通过信函方式寄送《申请表》，寄送时请在信封左下角注明“政府信息公开申请”字样。</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2、通过政府网站提交申请。县政府网站（www.yiyuan.gov.cn)开通有政府信息公开申请网上提交渠道，受理</w:t>
      </w:r>
      <w:r>
        <w:rPr>
          <w:rStyle w:val="5"/>
          <w:rFonts w:hint="eastAsia" w:ascii="仿宋_GB2312" w:hAnsi="仿宋_GB2312" w:eastAsia="仿宋_GB2312" w:cs="仿宋_GB2312"/>
          <w:b w:val="0"/>
          <w:bCs/>
          <w:color w:val="auto"/>
          <w:sz w:val="32"/>
          <w:szCs w:val="32"/>
          <w:u w:val="none"/>
          <w:lang w:eastAsia="zh-CN"/>
        </w:rPr>
        <w:t>向本单位</w:t>
      </w:r>
      <w:r>
        <w:rPr>
          <w:rStyle w:val="5"/>
          <w:rFonts w:hint="eastAsia" w:ascii="仿宋_GB2312" w:hAnsi="仿宋_GB2312" w:eastAsia="仿宋_GB2312" w:cs="仿宋_GB2312"/>
          <w:b w:val="0"/>
          <w:bCs/>
          <w:color w:val="auto"/>
          <w:sz w:val="32"/>
          <w:szCs w:val="32"/>
          <w:u w:val="none"/>
        </w:rPr>
        <w:t>提交的政府信息公开申请。</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3.依申请公开政府信息需提供有效身份证明。</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firstLine="622"/>
        <w:jc w:val="left"/>
        <w:rPr>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不受理通过电话方式提出的申请，但申请人可以通过电话咨询相应的服务业务。</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 申请处理</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right="0" w:firstLine="640" w:firstLineChars="20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收到公民、法人或者其他组织提出的政府信息公开申请后，根据需要，可能会通过相应方式对申请人身份进行核对。</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收到申请后，将从形式上对申请的要件是否完备进行审查，对于要件不完备的申请予以退回，要求申请人补正信息。</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对申请人提出的政府信息公开申请，</w:t>
      </w:r>
      <w:r>
        <w:rPr>
          <w:rStyle w:val="5"/>
          <w:rFonts w:hint="eastAsia" w:ascii="仿宋_GB2312" w:hAnsi="仿宋_GB2312" w:eastAsia="仿宋_GB2312" w:cs="仿宋_GB2312"/>
          <w:b w:val="0"/>
          <w:bCs/>
          <w:color w:val="auto"/>
          <w:sz w:val="32"/>
          <w:szCs w:val="32"/>
          <w:u w:val="none"/>
          <w:lang w:eastAsia="zh-CN"/>
        </w:rPr>
        <w:t>本单位</w:t>
      </w:r>
      <w:r>
        <w:rPr>
          <w:rStyle w:val="5"/>
          <w:rFonts w:hint="eastAsia" w:ascii="仿宋_GB2312" w:hAnsi="仿宋_GB2312" w:eastAsia="仿宋_GB2312" w:cs="仿宋_GB2312"/>
          <w:b w:val="0"/>
          <w:bCs/>
          <w:color w:val="auto"/>
          <w:sz w:val="32"/>
          <w:szCs w:val="32"/>
          <w:u w:val="none"/>
        </w:rPr>
        <w:t>将根据不同情况分别作出答复。</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firstLine="640" w:firstLineChars="20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firstLine="640" w:firstLineChars="200"/>
        <w:jc w:val="left"/>
        <w:rPr>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根据掌握该信息的实际状态进行提供，不对信息进行加工、统计、研究、分析或者其他处理。</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val="en-US" w:eastAsia="zh-CN"/>
        </w:rPr>
        <w:t>4</w:t>
      </w:r>
      <w:r>
        <w:rPr>
          <w:rStyle w:val="5"/>
          <w:rFonts w:hint="eastAsia" w:ascii="仿宋_GB2312" w:hAnsi="仿宋_GB2312" w:eastAsia="仿宋_GB2312" w:cs="仿宋_GB2312"/>
          <w:b w:val="0"/>
          <w:bCs/>
          <w:color w:val="auto"/>
          <w:sz w:val="32"/>
          <w:szCs w:val="32"/>
          <w:u w:val="none"/>
          <w:lang w:eastAsia="zh-CN"/>
        </w:rPr>
        <w:t>.收费标准</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本机关依申请提供政府信息，不收取费用。但是，申请人申请公开政府信息的数量、频次明显超过合理范围的，本机关可以收取信息处理费，具体标准按照有关规定执行。</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val="en-US" w:eastAsia="zh-CN"/>
        </w:rPr>
        <w:t>5、悦庄镇</w:t>
      </w:r>
      <w:r>
        <w:rPr>
          <w:rStyle w:val="5"/>
          <w:rFonts w:hint="eastAsia" w:ascii="仿宋_GB2312" w:hAnsi="仿宋_GB2312" w:eastAsia="仿宋_GB2312" w:cs="仿宋_GB2312"/>
          <w:b w:val="0"/>
          <w:bCs/>
          <w:color w:val="auto"/>
          <w:sz w:val="32"/>
          <w:szCs w:val="32"/>
          <w:u w:val="none"/>
          <w:lang w:eastAsia="zh-CN"/>
        </w:rPr>
        <w:t>信息公开申请受理机构：悦庄镇人民政府党政办公室</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办公地址：悦庄镇人民政府党政办公室</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邮政编码：256102</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办公时间：8:20-11:50    13:30-17:00（工作日）</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联系电话：0533-3420031    传  真：0533-3420031</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电子信箱：yuezhuang3420031@zb.shandong.cn</w:t>
      </w:r>
    </w:p>
    <w:p>
      <w:pPr>
        <w:pStyle w:val="2"/>
        <w:keepNext w:val="0"/>
        <w:keepLines w:val="0"/>
        <w:widowControl/>
        <w:suppressLineNumbers w:val="0"/>
        <w:spacing w:before="0" w:beforeAutospacing="0" w:after="0" w:afterAutospacing="0" w:line="480" w:lineRule="atLeast"/>
        <w:ind w:left="0" w:right="0"/>
        <w:jc w:val="left"/>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w:t>
      </w:r>
      <w:r>
        <w:rPr>
          <w:rStyle w:val="5"/>
          <w:rFonts w:hint="eastAsia" w:ascii="黑体" w:hAnsi="黑体" w:eastAsia="黑体" w:cs="黑体"/>
          <w:b w:val="0"/>
          <w:bCs/>
          <w:color w:val="auto"/>
          <w:sz w:val="32"/>
          <w:szCs w:val="32"/>
          <w:u w:val="none"/>
        </w:rPr>
        <w:t>三、政府信息公开工作机构</w:t>
      </w:r>
      <w:r>
        <w:rPr>
          <w:rFonts w:hint="eastAsia" w:ascii="仿宋_GB2312" w:hAnsi="仿宋_GB2312" w:eastAsia="仿宋_GB2312" w:cs="仿宋_GB2312"/>
          <w:b w:val="0"/>
          <w:bCs/>
          <w:color w:val="auto"/>
          <w:sz w:val="32"/>
          <w:szCs w:val="32"/>
          <w:u w:val="none"/>
        </w:rPr>
        <w:t xml:space="preserve"> </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机关政府信息公开工作机构为：悦庄镇人民政府</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办公地址：悦庄镇人民政府党政办公室</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办公时间：8:20-11:50    13:30-17:00（工作日）</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联系电话：0533-3420031    传  真：0533-3420031</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电子信箱：yuezhuang3420031@zb.shandong.cn</w:t>
      </w:r>
    </w:p>
    <w:p>
      <w:pPr>
        <w:numPr>
          <w:ilvl w:val="0"/>
          <w:numId w:val="1"/>
        </w:numPr>
        <w:ind w:firstLine="640" w:firstLineChars="200"/>
        <w:rPr>
          <w:rStyle w:val="5"/>
          <w:rFonts w:hint="eastAsia" w:ascii="黑体" w:hAnsi="黑体" w:eastAsia="黑体" w:cs="黑体"/>
          <w:b w:val="0"/>
          <w:bCs/>
          <w:color w:val="auto"/>
          <w:kern w:val="0"/>
          <w:sz w:val="32"/>
          <w:szCs w:val="32"/>
          <w:u w:val="none"/>
          <w:lang w:val="en-US" w:eastAsia="zh-CN" w:bidi="ar"/>
        </w:rPr>
      </w:pPr>
      <w:r>
        <w:rPr>
          <w:rStyle w:val="5"/>
          <w:rFonts w:hint="eastAsia" w:ascii="黑体" w:hAnsi="黑体" w:eastAsia="黑体" w:cs="黑体"/>
          <w:b w:val="0"/>
          <w:bCs/>
          <w:color w:val="auto"/>
          <w:kern w:val="0"/>
          <w:sz w:val="32"/>
          <w:szCs w:val="32"/>
          <w:u w:val="none"/>
          <w:lang w:val="en-US" w:eastAsia="zh-CN" w:bidi="ar"/>
        </w:rPr>
        <w:t>监督和救济</w:t>
      </w:r>
    </w:p>
    <w:p>
      <w:pPr>
        <w:numPr>
          <w:ilvl w:val="0"/>
          <w:numId w:val="0"/>
        </w:numPr>
        <w:ind w:firstLine="640" w:firstLineChars="200"/>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公民、法人或者其他组织认为</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提供的与其自身相关的政府信息记录不准确的，可以提出更正申请，并提供证据材料。</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 xml:space="preserve">将根据申请作出相应处理，并告知申请人。 </w:t>
      </w:r>
    </w:p>
    <w:p>
      <w:pPr>
        <w:pStyle w:val="2"/>
        <w:keepNext w:val="0"/>
        <w:keepLines w:val="0"/>
        <w:widowControl/>
        <w:suppressLineNumbers w:val="0"/>
        <w:spacing w:before="0" w:beforeAutospacing="0" w:after="0" w:afterAutospacing="0" w:line="480" w:lineRule="atLeast"/>
        <w:ind w:right="0" w:firstLine="320" w:firstLineChars="1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公民、法人或者其他组织认为</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 xml:space="preserve">未依法履行政府信息公开义务的，可以向县政府信息公开机构投诉举报。 </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公民、法人或其他组织也可以向上级行政机关、监察机关或者政府信息公开工作主管部门举报。 </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公民、法人或者其他组织认为</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 xml:space="preserve">在政府信息公开工作中的具体行政行为侵犯其合法权益的，可以依法申请行政复议或提起行政诉讼。 </w:t>
      </w:r>
    </w:p>
    <w:p>
      <w:pPr>
        <w:pStyle w:val="2"/>
        <w:keepNext w:val="0"/>
        <w:keepLines w:val="0"/>
        <w:widowControl/>
        <w:suppressLineNumbers w:val="0"/>
        <w:spacing w:before="0" w:beforeAutospacing="0" w:after="0" w:afterAutospacing="0" w:line="480" w:lineRule="atLeast"/>
        <w:ind w:left="617" w:leftChars="294" w:right="0" w:firstLine="0" w:firstLineChars="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投诉、举报受理机构：</w:t>
      </w:r>
      <w:r>
        <w:rPr>
          <w:rStyle w:val="5"/>
          <w:rFonts w:hint="eastAsia" w:ascii="仿宋_GB2312" w:hAnsi="仿宋_GB2312" w:eastAsia="仿宋_GB2312" w:cs="仿宋_GB2312"/>
          <w:b w:val="0"/>
          <w:bCs/>
          <w:color w:val="auto"/>
          <w:sz w:val="32"/>
          <w:szCs w:val="32"/>
          <w:u w:val="none"/>
          <w:lang w:eastAsia="zh-CN"/>
        </w:rPr>
        <w:t>沂源县人民政府办公室</w:t>
      </w:r>
      <w:r>
        <w:rPr>
          <w:rStyle w:val="5"/>
          <w:rFonts w:hint="eastAsia" w:ascii="仿宋_GB2312" w:hAnsi="仿宋_GB2312" w:eastAsia="仿宋_GB2312" w:cs="仿宋_GB2312"/>
          <w:b w:val="0"/>
          <w:bCs/>
          <w:color w:val="auto"/>
          <w:sz w:val="32"/>
          <w:szCs w:val="32"/>
          <w:u w:val="none"/>
        </w:rPr>
        <w:br w:type="textWrapping"/>
      </w:r>
      <w:r>
        <w:rPr>
          <w:rStyle w:val="5"/>
          <w:rFonts w:hint="eastAsia" w:ascii="仿宋_GB2312" w:hAnsi="仿宋_GB2312" w:eastAsia="仿宋_GB2312" w:cs="仿宋_GB2312"/>
          <w:b w:val="0"/>
          <w:bCs/>
          <w:color w:val="auto"/>
          <w:sz w:val="32"/>
          <w:szCs w:val="32"/>
          <w:u w:val="none"/>
        </w:rPr>
        <w:t>办公地址：山东省淄博市沂源县振兴路61号</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邮政编码：</w:t>
      </w:r>
      <w:r>
        <w:rPr>
          <w:rStyle w:val="5"/>
          <w:rFonts w:hint="eastAsia" w:ascii="仿宋_GB2312" w:hAnsi="仿宋_GB2312" w:eastAsia="仿宋_GB2312" w:cs="仿宋_GB2312"/>
          <w:b w:val="0"/>
          <w:bCs/>
          <w:color w:val="auto"/>
          <w:sz w:val="32"/>
          <w:szCs w:val="32"/>
          <w:u w:val="none"/>
          <w:lang w:val="en-US" w:eastAsia="zh-CN"/>
        </w:rPr>
        <w:t>256100</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办公时间：8：30-12：00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rPr>
        <w:t>13：</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rPr>
        <w:t>0-17：00（工作日）</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联系电话：</w:t>
      </w:r>
      <w:r>
        <w:rPr>
          <w:rStyle w:val="5"/>
          <w:rFonts w:hint="eastAsia" w:ascii="仿宋_GB2312" w:hAnsi="仿宋_GB2312" w:eastAsia="仿宋_GB2312" w:cs="仿宋_GB2312"/>
          <w:b w:val="0"/>
          <w:bCs/>
          <w:color w:val="auto"/>
          <w:sz w:val="32"/>
          <w:szCs w:val="32"/>
          <w:u w:val="none"/>
          <w:lang w:val="en-US" w:eastAsia="zh-CN"/>
        </w:rPr>
        <w:t>3241369</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传　　真：</w:t>
      </w:r>
      <w:r>
        <w:rPr>
          <w:rStyle w:val="5"/>
          <w:rFonts w:hint="eastAsia" w:ascii="仿宋_GB2312" w:hAnsi="仿宋_GB2312" w:eastAsia="仿宋_GB2312" w:cs="仿宋_GB2312"/>
          <w:b w:val="0"/>
          <w:bCs/>
          <w:color w:val="auto"/>
          <w:sz w:val="32"/>
          <w:szCs w:val="32"/>
          <w:u w:val="none"/>
          <w:lang w:val="en-US" w:eastAsia="zh-CN"/>
        </w:rPr>
        <w:t>3241418</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电子信箱：</w:t>
      </w:r>
      <w:r>
        <w:rPr>
          <w:rStyle w:val="5"/>
          <w:rFonts w:hint="eastAsia" w:ascii="仿宋_GB2312" w:hAnsi="仿宋_GB2312" w:eastAsia="仿宋_GB2312" w:cs="仿宋_GB2312"/>
          <w:b w:val="0"/>
          <w:bCs/>
          <w:color w:val="auto"/>
          <w:sz w:val="32"/>
          <w:szCs w:val="32"/>
          <w:u w:val="none"/>
          <w:lang w:val="en-US" w:eastAsia="zh-CN"/>
        </w:rPr>
        <w:t>yyxdsjzx@zb.shandong.cn</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行政复议受理机构：沂源县人民政府</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办公地址:山东省淄博市沂源县振兴路61号</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办公时间：8：30-12：00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rPr>
        <w:t>13：</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rPr>
        <w:t>0-17：00（工作日）</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邮政编码：256100</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联系电话:</w:t>
      </w:r>
      <w:r>
        <w:rPr>
          <w:rStyle w:val="5"/>
          <w:rFonts w:hint="eastAsia" w:ascii="仿宋_GB2312" w:hAnsi="仿宋_GB2312" w:eastAsia="仿宋_GB2312" w:cs="仿宋_GB2312"/>
          <w:b w:val="0"/>
          <w:bCs/>
          <w:color w:val="auto"/>
          <w:sz w:val="32"/>
          <w:szCs w:val="32"/>
          <w:u w:val="none"/>
          <w:lang w:val="en-US" w:eastAsia="zh-CN"/>
        </w:rPr>
        <w:t>0533-3241369</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电子信箱：</w:t>
      </w:r>
      <w:r>
        <w:rPr>
          <w:rStyle w:val="5"/>
          <w:rFonts w:hint="eastAsia" w:ascii="仿宋_GB2312" w:hAnsi="仿宋_GB2312" w:eastAsia="仿宋_GB2312" w:cs="仿宋_GB2312"/>
          <w:b w:val="0"/>
          <w:bCs/>
          <w:color w:val="auto"/>
          <w:sz w:val="32"/>
          <w:szCs w:val="32"/>
          <w:u w:val="none"/>
          <w:lang w:val="en-US" w:eastAsia="zh-CN"/>
        </w:rPr>
        <w:t>yyxdsjzx@zb.shandong.cn</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行政诉讼受理机构：沂源县人民法院</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办公地址：山东省淄博市沂源县鲁山路89号</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办公时间：8：30-12：00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rPr>
        <w:t>13：</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rPr>
        <w:t>0-17：00（工作日）</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邮政编码：256100</w:t>
      </w:r>
    </w:p>
    <w:p>
      <w:pPr>
        <w:pStyle w:val="2"/>
        <w:keepNext w:val="0"/>
        <w:keepLines w:val="0"/>
        <w:widowControl/>
        <w:suppressLineNumbers w:val="0"/>
        <w:spacing w:before="0" w:beforeAutospacing="0" w:after="0" w:afterAutospacing="0" w:line="480" w:lineRule="atLeast"/>
        <w:ind w:left="0" w:right="0" w:firstLine="640" w:firstLineChars="200"/>
        <w:jc w:val="left"/>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联系电话：0533-3259239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eastAsia" w:ascii="仿宋_GB2312" w:hAnsi="仿宋_GB2312" w:eastAsia="仿宋_GB2312" w:cs="仿宋_GB2312"/>
          <w:b w:val="0"/>
          <w:bCs/>
          <w:color w:val="auto"/>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rPr>
        <w:t>附件：1.沂源县政府信息公开申请表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rPr>
        <w:t xml:space="preserve">      2.政府信息公开申请流程图</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eastAsia" w:ascii="仿宋" w:hAnsi="仿宋" w:eastAsia="仿宋" w:cs="仿宋"/>
          <w:b/>
          <w:color w:val="auto"/>
          <w:sz w:val="31"/>
          <w:szCs w:val="3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eastAsia" w:ascii="仿宋" w:hAnsi="仿宋" w:eastAsia="仿宋" w:cs="仿宋"/>
          <w:b/>
          <w:color w:val="auto"/>
          <w:sz w:val="31"/>
          <w:szCs w:val="31"/>
          <w:u w:val="none"/>
        </w:rPr>
      </w:pPr>
      <w:r>
        <w:rPr>
          <w:rStyle w:val="5"/>
          <w:rFonts w:hint="eastAsia" w:ascii="仿宋" w:hAnsi="仿宋" w:eastAsia="仿宋" w:cs="仿宋"/>
          <w:b/>
          <w:color w:val="auto"/>
          <w:sz w:val="31"/>
          <w:szCs w:val="31"/>
          <w:u w:val="none"/>
        </w:rPr>
        <w:t xml:space="preserve">  </w:t>
      </w:r>
    </w:p>
    <w:p>
      <w:pPr>
        <w:ind w:firstLine="660" w:firstLineChars="200"/>
        <w:rPr>
          <w:rFonts w:hint="eastAsia" w:ascii="微软雅黑" w:hAnsi="微软雅黑" w:eastAsia="微软雅黑" w:cs="微软雅黑"/>
          <w:b/>
          <w:color w:val="3D3D3D"/>
          <w:sz w:val="33"/>
          <w:szCs w:val="33"/>
          <w:lang w:eastAsia="zh-CN"/>
        </w:rPr>
      </w:pPr>
    </w:p>
    <w:p>
      <w:pPr>
        <w:ind w:firstLine="660" w:firstLineChars="200"/>
        <w:rPr>
          <w:rFonts w:hint="eastAsia" w:ascii="微软雅黑" w:hAnsi="微软雅黑" w:eastAsia="微软雅黑" w:cs="微软雅黑"/>
          <w:b/>
          <w:color w:val="3D3D3D"/>
          <w:sz w:val="33"/>
          <w:szCs w:val="33"/>
        </w:rPr>
      </w:pPr>
      <w:r>
        <w:rPr>
          <w:rFonts w:hint="eastAsia" w:ascii="微软雅黑" w:hAnsi="微软雅黑" w:eastAsia="微软雅黑" w:cs="微软雅黑"/>
          <w:b/>
          <w:color w:val="3D3D3D"/>
          <w:sz w:val="33"/>
          <w:szCs w:val="33"/>
        </w:rPr>
        <w:t xml:space="preserve">  </w:t>
      </w:r>
    </w:p>
    <w:p>
      <w:pPr>
        <w:ind w:firstLine="660" w:firstLineChars="200"/>
        <w:rPr>
          <w:rFonts w:hint="eastAsia" w:ascii="微软雅黑" w:hAnsi="微软雅黑" w:eastAsia="微软雅黑" w:cs="微软雅黑"/>
          <w:b/>
          <w:color w:val="3D3D3D"/>
          <w:sz w:val="33"/>
          <w:szCs w:val="33"/>
        </w:rPr>
      </w:pPr>
      <w:r>
        <w:rPr>
          <w:rFonts w:hint="eastAsia" w:ascii="微软雅黑" w:hAnsi="微软雅黑" w:eastAsia="微软雅黑" w:cs="微软雅黑"/>
          <w:b/>
          <w:color w:val="3D3D3D"/>
          <w:sz w:val="33"/>
          <w:szCs w:val="33"/>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4625C"/>
    <w:multiLevelType w:val="singleLevel"/>
    <w:tmpl w:val="F99462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33909"/>
    <w:rsid w:val="02C70B97"/>
    <w:rsid w:val="063C3A86"/>
    <w:rsid w:val="0ACE3589"/>
    <w:rsid w:val="0BF00C33"/>
    <w:rsid w:val="11F65037"/>
    <w:rsid w:val="133E4F01"/>
    <w:rsid w:val="15AD7FFE"/>
    <w:rsid w:val="1C971368"/>
    <w:rsid w:val="1D813B64"/>
    <w:rsid w:val="205063DA"/>
    <w:rsid w:val="30AF78C0"/>
    <w:rsid w:val="3CE33909"/>
    <w:rsid w:val="3F1E07F0"/>
    <w:rsid w:val="40B02D2D"/>
    <w:rsid w:val="4B3E74F8"/>
    <w:rsid w:val="523522C5"/>
    <w:rsid w:val="66B15EAC"/>
    <w:rsid w:val="774B276A"/>
    <w:rsid w:val="7C0B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2020-07-07T02:41:00Z</dcterms:created>
  <dc:creator>Darren</dc:creator>
  <cp:lastModifiedBy>160迈蜗牛</cp:lastModifiedBy>
  <dcterms:modified xsi:type="dcterms:W3CDTF">2020-07-08T02:42:53Z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