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720" w:firstLineChars="200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333333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color w:val="333333"/>
          <w:sz w:val="36"/>
          <w:szCs w:val="36"/>
        </w:rPr>
        <w:t>沂源县畜牧渔业服务中心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720" w:firstLineChars="200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333333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color w:val="333333"/>
          <w:sz w:val="36"/>
          <w:szCs w:val="36"/>
        </w:rPr>
        <w:t>2019年度政府信息公开工作年度报告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sz w:val="32"/>
          <w:szCs w:val="32"/>
        </w:rPr>
      </w:pPr>
      <w:r>
        <w:rPr>
          <w:rFonts w:ascii="仿宋_GB2312" w:eastAsia="仿宋_GB2312" w:cs="仿宋_GB2312"/>
          <w:color w:val="333333"/>
          <w:sz w:val="32"/>
          <w:szCs w:val="32"/>
        </w:rPr>
        <w:t>根据《中华人民共和国政府信息公开条例》和各级政府有关信息公开的要求，结合县畜牧渔业服务中心政府信息公开工作实际，现向社会公开县畜牧渔业服务中心2019年政府信息公开年度</w:t>
      </w:r>
      <w:r>
        <w:rPr>
          <w:rFonts w:hint="eastAsia" w:ascii="仿宋_GB2312" w:eastAsia="仿宋_GB2312" w:cs="仿宋_GB2312"/>
          <w:color w:val="333333"/>
          <w:sz w:val="32"/>
          <w:szCs w:val="32"/>
        </w:rPr>
        <w:t>报告。</w:t>
      </w:r>
    </w:p>
    <w:p>
      <w:pPr>
        <w:pStyle w:val="2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105" w:beforeAutospacing="0" w:after="105" w:afterAutospacing="0" w:line="560" w:lineRule="exact"/>
        <w:jc w:val="both"/>
        <w:textAlignment w:val="auto"/>
        <w:rPr>
          <w:rFonts w:ascii="Calibri" w:hAnsi="Calibri" w:cs="Calibri"/>
          <w:b w:val="0"/>
          <w:i w:val="0"/>
          <w:color w:val="000000"/>
          <w:sz w:val="32"/>
          <w:szCs w:val="32"/>
        </w:rPr>
      </w:pPr>
      <w:r>
        <w:rPr>
          <w:rFonts w:ascii="黑体" w:hAnsi="宋体" w:eastAsia="黑体" w:cs="黑体"/>
          <w:b w:val="0"/>
          <w:i w:val="0"/>
          <w:color w:val="333333"/>
          <w:sz w:val="32"/>
          <w:szCs w:val="32"/>
          <w:shd w:val="clear" w:fill="FFFFFF"/>
        </w:rPr>
        <w:t>  一、总体情况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jc w:val="left"/>
        <w:textAlignment w:val="auto"/>
        <w:rPr>
          <w:rFonts w:hint="default" w:ascii="Calibri" w:hAnsi="Calibri" w:cs="Calibri"/>
          <w:b w:val="0"/>
          <w:i w:val="0"/>
          <w:color w:val="000000"/>
          <w:sz w:val="32"/>
          <w:szCs w:val="32"/>
        </w:rPr>
      </w:pPr>
      <w:r>
        <w:rPr>
          <w:rFonts w:hint="eastAsia" w:ascii="仿宋_GB2312" w:hAnsi="Calibri" w:eastAsia="仿宋_GB2312" w:cs="仿宋_GB2312"/>
          <w:b w:val="0"/>
          <w:i w:val="0"/>
          <w:color w:val="323232"/>
          <w:spacing w:val="0"/>
          <w:sz w:val="32"/>
          <w:szCs w:val="32"/>
        </w:rPr>
        <w:t>     2019年，</w:t>
      </w:r>
      <w:r>
        <w:rPr>
          <w:rFonts w:hint="eastAsia" w:ascii="仿宋_GB2312" w:hAnsi="Calibri" w:eastAsia="仿宋_GB2312" w:cs="仿宋_GB2312"/>
          <w:b w:val="0"/>
          <w:i w:val="0"/>
          <w:color w:val="333333"/>
          <w:sz w:val="32"/>
          <w:szCs w:val="32"/>
        </w:rPr>
        <w:t>县畜牧渔业服务中心</w:t>
      </w:r>
      <w:r>
        <w:rPr>
          <w:rFonts w:hint="eastAsia" w:ascii="仿宋_GB2312" w:hAnsi="Calibri" w:eastAsia="仿宋_GB2312" w:cs="仿宋_GB2312"/>
          <w:b w:val="0"/>
          <w:i w:val="0"/>
          <w:color w:val="3D3D3D"/>
          <w:spacing w:val="0"/>
          <w:sz w:val="32"/>
          <w:szCs w:val="32"/>
        </w:rPr>
        <w:t>高度重视信息公开工作，</w:t>
      </w:r>
      <w:r>
        <w:rPr>
          <w:rFonts w:hint="eastAsia" w:ascii="仿宋_GB2312" w:hAnsi="Calibri" w:eastAsia="仿宋_GB2312" w:cs="仿宋_GB2312"/>
          <w:b w:val="0"/>
          <w:i w:val="0"/>
          <w:color w:val="3D3D3D"/>
          <w:spacing w:val="0"/>
          <w:sz w:val="32"/>
          <w:szCs w:val="32"/>
          <w:shd w:val="clear" w:fill="FFFFFF"/>
        </w:rPr>
        <w:t>按照县委、县政府的总体部署和工作要求，深入贯彻实施《中华人民共和国政府信息公开条例》</w:t>
      </w:r>
      <w:r>
        <w:rPr>
          <w:rFonts w:hint="eastAsia" w:ascii="仿宋_GB2312" w:hAnsi="Calibri" w:eastAsia="仿宋_GB2312" w:cs="仿宋_GB2312"/>
          <w:b w:val="0"/>
          <w:i w:val="0"/>
          <w:color w:val="3D3D3D"/>
          <w:spacing w:val="0"/>
          <w:sz w:val="32"/>
          <w:szCs w:val="32"/>
        </w:rPr>
        <w:t>，</w:t>
      </w:r>
      <w:r>
        <w:rPr>
          <w:rFonts w:hint="eastAsia" w:ascii="仿宋_GB2312" w:hAnsi="Calibri" w:eastAsia="仿宋_GB2312" w:cs="仿宋_GB2312"/>
          <w:b w:val="0"/>
          <w:i w:val="0"/>
          <w:color w:val="323232"/>
          <w:spacing w:val="0"/>
          <w:sz w:val="32"/>
          <w:szCs w:val="32"/>
        </w:rPr>
        <w:t>按照</w:t>
      </w:r>
      <w:r>
        <w:rPr>
          <w:rFonts w:hint="eastAsia" w:ascii="仿宋_GB2312" w:hAnsi="Calibri" w:eastAsia="仿宋_GB2312" w:cs="仿宋_GB2312"/>
          <w:b w:val="0"/>
          <w:i w:val="0"/>
          <w:color w:val="3D3D3D"/>
          <w:spacing w:val="0"/>
          <w:sz w:val="32"/>
          <w:szCs w:val="32"/>
        </w:rPr>
        <w:t>合法、及时、公正和便民的原则，积极做好政府信息的收集、整理，并定期对本单位的公开信息进行更新，让公众更加快捷方便地了解到我单位相关的政府信息，提高了工作的透明度和工作效率。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jc w:val="left"/>
        <w:textAlignment w:val="auto"/>
        <w:rPr>
          <w:rFonts w:hint="eastAsia" w:ascii="仿宋_GB2312" w:hAnsi="Calibri" w:eastAsia="仿宋_GB2312" w:cs="仿宋_GB2312"/>
          <w:b w:val="0"/>
          <w:i w:val="0"/>
          <w:color w:val="3D3D3D"/>
          <w:spacing w:val="0"/>
          <w:sz w:val="32"/>
          <w:szCs w:val="32"/>
        </w:rPr>
      </w:pPr>
      <w:r>
        <w:rPr>
          <w:rFonts w:hint="eastAsia" w:ascii="仿宋_GB2312" w:hAnsi="Calibri" w:eastAsia="仿宋_GB2312" w:cs="仿宋_GB2312"/>
          <w:b w:val="0"/>
          <w:i w:val="0"/>
          <w:color w:val="3D3D3D"/>
          <w:spacing w:val="0"/>
          <w:sz w:val="32"/>
          <w:szCs w:val="32"/>
        </w:rPr>
        <w:t>   一是加强组织领导，不断健全完善政务公开工作机制。成立了以主任任组长，班子成员任副组长，各科室负责人为成员的政务信息公开工作领导小组，领导小组办公室设在主席办公室，由办公室具体负责信息的收集和公开工作，并不断完善政府信息公开的各项制度，积极推动政府信息工作的开展。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40" w:firstLineChars="200"/>
        <w:jc w:val="left"/>
        <w:textAlignment w:val="auto"/>
        <w:rPr>
          <w:rFonts w:hint="default" w:ascii="Calibri" w:hAnsi="Calibri" w:cs="Calibri"/>
          <w:b w:val="0"/>
          <w:i w:val="0"/>
          <w:color w:val="000000"/>
          <w:sz w:val="32"/>
          <w:szCs w:val="32"/>
        </w:rPr>
      </w:pPr>
      <w:r>
        <w:rPr>
          <w:rFonts w:hint="eastAsia" w:ascii="仿宋_GB2312" w:hAnsi="Calibri" w:eastAsia="仿宋_GB2312" w:cs="仿宋_GB2312"/>
          <w:b w:val="0"/>
          <w:i w:val="0"/>
          <w:color w:val="3D3D3D"/>
          <w:spacing w:val="0"/>
          <w:sz w:val="32"/>
          <w:szCs w:val="32"/>
        </w:rPr>
        <w:t>二是加强重点领域政府信息公开工作。按照县委、县政府的统一部署要求，对单位预决算、班子分工、重要会议召开、重点工作开展情况等重要信息进行了及时公开。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jc w:val="both"/>
        <w:textAlignment w:val="auto"/>
        <w:rPr>
          <w:rFonts w:hint="default" w:ascii="仿宋_GB2312" w:hAnsi="Calibri" w:eastAsia="仿宋_GB2312" w:cs="仿宋_GB2312"/>
          <w:b w:val="0"/>
          <w:i w:val="0"/>
          <w:color w:val="3D3D3D"/>
          <w:spacing w:val="0"/>
          <w:sz w:val="32"/>
          <w:szCs w:val="32"/>
        </w:rPr>
      </w:pPr>
      <w:r>
        <w:rPr>
          <w:rFonts w:hint="eastAsia" w:ascii="仿宋_GB2312" w:hAnsi="Calibri" w:eastAsia="仿宋_GB2312" w:cs="仿宋_GB2312"/>
          <w:b w:val="0"/>
          <w:i w:val="0"/>
          <w:color w:val="3D3D3D"/>
          <w:spacing w:val="0"/>
          <w:sz w:val="32"/>
          <w:szCs w:val="32"/>
          <w:shd w:val="clear" w:fill="FFFFFF"/>
        </w:rPr>
        <w:t xml:space="preserve">    </w:t>
      </w:r>
      <w:r>
        <w:rPr>
          <w:rFonts w:hint="eastAsia" w:ascii="仿宋_GB2312" w:hAnsi="Calibri" w:eastAsia="仿宋_GB2312" w:cs="仿宋_GB2312"/>
          <w:b w:val="0"/>
          <w:i w:val="0"/>
          <w:color w:val="3D3D3D"/>
          <w:spacing w:val="0"/>
          <w:sz w:val="32"/>
          <w:szCs w:val="32"/>
        </w:rPr>
        <w:t>三是做好政府信息公开保密审查及监督检查工作。县畜牧渔业服务中心结合本单位实际情况，进一步完善县畜牧渔业服务中心政府信息公开保密审查制度、政府信息公开责任追究制度和依申请政府信息按时公开制度，并抓好各项制度的督查落实，同时，定期对政府信息公开情况进行统计，确保政府信息公开的及时、安全、有效。</w:t>
      </w:r>
    </w:p>
    <w:p>
      <w:pPr>
        <w:pStyle w:val="2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5"/>
        <w:jc w:val="both"/>
        <w:textAlignment w:val="auto"/>
        <w:rPr>
          <w:rFonts w:hint="eastAsia" w:ascii="楷体" w:hAnsi="楷体" w:eastAsia="楷体" w:cs="楷体"/>
          <w:sz w:val="32"/>
          <w:szCs w:val="32"/>
        </w:rPr>
      </w:pPr>
      <w:r>
        <w:rPr>
          <w:rStyle w:val="5"/>
          <w:rFonts w:hint="eastAsia" w:ascii="楷体" w:hAnsi="楷体" w:eastAsia="楷体" w:cs="楷体"/>
          <w:b/>
          <w:color w:val="333333"/>
          <w:sz w:val="32"/>
          <w:szCs w:val="32"/>
          <w:shd w:val="clear" w:fill="FFFFFF"/>
        </w:rPr>
        <w:t>（一）主动公开信息情况</w:t>
      </w:r>
    </w:p>
    <w:p>
      <w:pPr>
        <w:pStyle w:val="2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5"/>
        <w:jc w:val="both"/>
        <w:textAlignment w:val="auto"/>
        <w:rPr>
          <w:sz w:val="32"/>
          <w:szCs w:val="32"/>
        </w:rPr>
      </w:pPr>
      <w:r>
        <w:rPr>
          <w:rFonts w:hint="eastAsia" w:ascii="仿宋_GB2312" w:eastAsia="仿宋_GB2312" w:cs="仿宋_GB2312"/>
          <w:b w:val="0"/>
          <w:color w:val="3D3D3D"/>
          <w:sz w:val="32"/>
          <w:szCs w:val="32"/>
          <w:shd w:val="clear" w:fill="FFFFFF"/>
        </w:rPr>
        <w:t>2019年1月1日至12月31日，</w:t>
      </w:r>
      <w:r>
        <w:rPr>
          <w:rFonts w:hint="eastAsia" w:ascii="仿宋_GB2312" w:hAnsi="仿宋" w:eastAsia="仿宋_GB2312" w:cs="仿宋_GB2312"/>
          <w:b w:val="0"/>
          <w:i w:val="0"/>
          <w:color w:val="333333"/>
          <w:spacing w:val="0"/>
          <w:sz w:val="32"/>
          <w:szCs w:val="32"/>
          <w:shd w:val="clear" w:fill="FFFFFF"/>
        </w:rPr>
        <w:t>县畜牧渔业服务中心</w:t>
      </w:r>
      <w:r>
        <w:rPr>
          <w:rFonts w:hint="eastAsia" w:ascii="仿宋_GB2312" w:hAnsi="仿宋" w:eastAsia="仿宋_GB2312" w:cs="仿宋_GB2312"/>
          <w:b w:val="0"/>
          <w:i w:val="0"/>
          <w:color w:val="3D3D3D"/>
          <w:spacing w:val="0"/>
          <w:sz w:val="32"/>
          <w:szCs w:val="32"/>
          <w:shd w:val="clear" w:fill="FFFFFF"/>
        </w:rPr>
        <w:t>累计主动公开政府信息8条，其中机构职能1条、领导分工1条、建议提案2条、重大决策公开4条。</w:t>
      </w:r>
    </w:p>
    <w:p>
      <w:pPr>
        <w:pStyle w:val="2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5"/>
        <w:jc w:val="both"/>
        <w:textAlignment w:val="auto"/>
        <w:rPr>
          <w:rStyle w:val="5"/>
          <w:rFonts w:hint="eastAsia" w:ascii="楷体" w:hAnsi="楷体" w:eastAsia="楷体" w:cs="楷体"/>
          <w:b/>
          <w:color w:val="333333"/>
          <w:sz w:val="32"/>
          <w:szCs w:val="32"/>
          <w:shd w:val="clear" w:fill="FFFFFF"/>
        </w:rPr>
      </w:pPr>
      <w:r>
        <w:rPr>
          <w:rStyle w:val="5"/>
          <w:rFonts w:hint="eastAsia" w:ascii="楷体" w:hAnsi="楷体" w:eastAsia="楷体" w:cs="楷体"/>
          <w:b/>
          <w:color w:val="333333"/>
          <w:sz w:val="32"/>
          <w:szCs w:val="32"/>
          <w:shd w:val="clear" w:fill="FFFFFF"/>
        </w:rPr>
        <w:t>（二）依申请公开情况</w:t>
      </w:r>
    </w:p>
    <w:p>
      <w:pPr>
        <w:pStyle w:val="2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/>
        <w:jc w:val="both"/>
        <w:textAlignment w:val="auto"/>
        <w:rPr>
          <w:sz w:val="32"/>
          <w:szCs w:val="32"/>
        </w:rPr>
      </w:pPr>
      <w:r>
        <w:rPr>
          <w:rFonts w:ascii="微软雅黑" w:hAnsi="微软雅黑" w:eastAsia="微软雅黑" w:cs="微软雅黑"/>
          <w:b w:val="0"/>
          <w:color w:val="3D3D3D"/>
          <w:sz w:val="32"/>
          <w:szCs w:val="32"/>
          <w:shd w:val="clear" w:fill="FFFFFF"/>
        </w:rPr>
        <w:t>    </w:t>
      </w:r>
      <w:r>
        <w:rPr>
          <w:rFonts w:hint="eastAsia" w:ascii="仿宋_GB2312" w:eastAsia="仿宋_GB2312" w:cs="仿宋_GB2312"/>
          <w:b w:val="0"/>
          <w:color w:val="3D3D3D"/>
          <w:sz w:val="32"/>
          <w:szCs w:val="32"/>
          <w:shd w:val="clear" w:fill="FFFFFF"/>
        </w:rPr>
        <w:t>2019年，未通过各种渠道收到有关政府信息公开申请。</w:t>
      </w:r>
    </w:p>
    <w:p>
      <w:pPr>
        <w:pStyle w:val="2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5"/>
        <w:jc w:val="both"/>
        <w:textAlignment w:val="auto"/>
        <w:rPr>
          <w:rStyle w:val="5"/>
          <w:rFonts w:hint="eastAsia" w:ascii="楷体" w:hAnsi="楷体" w:eastAsia="楷体" w:cs="楷体"/>
          <w:b/>
          <w:color w:val="333333"/>
          <w:sz w:val="32"/>
          <w:szCs w:val="32"/>
          <w:shd w:val="clear" w:fill="FFFFFF"/>
        </w:rPr>
      </w:pPr>
      <w:r>
        <w:rPr>
          <w:rStyle w:val="5"/>
          <w:rFonts w:hint="eastAsia" w:ascii="楷体" w:hAnsi="楷体" w:eastAsia="楷体" w:cs="楷体"/>
          <w:b/>
          <w:color w:val="333333"/>
          <w:sz w:val="32"/>
          <w:szCs w:val="32"/>
          <w:shd w:val="clear" w:fill="FFFFFF"/>
        </w:rPr>
        <w:t>（三）政府信息管理情况</w:t>
      </w:r>
    </w:p>
    <w:p>
      <w:pPr>
        <w:pStyle w:val="2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/>
        <w:jc w:val="both"/>
        <w:textAlignment w:val="auto"/>
        <w:rPr>
          <w:sz w:val="32"/>
          <w:szCs w:val="32"/>
        </w:rPr>
      </w:pPr>
      <w:r>
        <w:rPr>
          <w:rFonts w:hint="eastAsia" w:ascii="仿宋_GB2312" w:eastAsia="仿宋_GB2312" w:cs="仿宋_GB2312"/>
          <w:b w:val="0"/>
          <w:color w:val="333333"/>
          <w:sz w:val="32"/>
          <w:szCs w:val="32"/>
          <w:shd w:val="clear" w:fill="FFFFFF"/>
        </w:rPr>
        <w:t>加强政府信息公开工作的组织领导，形成了中心主任亲自抓，分管领导具体抓，各科室分工负责的工作格局。根据机构改革后机构设置和职能调整，重新调整充实了政务公开工作领导小组，保证专人负责。按照“谁主管、谁负责”的原则，将信息公开责任落实到各科室具体责任人，完善责任机制。</w:t>
      </w:r>
      <w:r>
        <w:rPr>
          <w:rFonts w:hint="eastAsia" w:ascii="仿宋_GB2312" w:eastAsia="仿宋_GB2312" w:cs="仿宋_GB2312"/>
          <w:b w:val="0"/>
          <w:color w:val="3D3D3D"/>
          <w:sz w:val="32"/>
          <w:szCs w:val="32"/>
          <w:shd w:val="clear" w:fill="FFFFFF"/>
        </w:rPr>
        <w:t>建立政府信息管理制度，定期公开制度、公开审查制度、依申请办理制度等，对政府信息分门别类建立工作台账，认真保存，及时归档。</w:t>
      </w:r>
    </w:p>
    <w:p>
      <w:pPr>
        <w:pStyle w:val="2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5"/>
        <w:jc w:val="both"/>
        <w:textAlignment w:val="auto"/>
        <w:rPr>
          <w:rStyle w:val="5"/>
          <w:rFonts w:hint="eastAsia" w:ascii="楷体" w:hAnsi="楷体" w:eastAsia="楷体" w:cs="楷体"/>
          <w:b/>
          <w:color w:val="333333"/>
          <w:sz w:val="32"/>
          <w:szCs w:val="32"/>
          <w:shd w:val="clear" w:fill="FFFFFF"/>
        </w:rPr>
      </w:pPr>
      <w:r>
        <w:rPr>
          <w:rStyle w:val="5"/>
          <w:rFonts w:hint="eastAsia" w:ascii="楷体" w:hAnsi="楷体" w:eastAsia="楷体" w:cs="楷体"/>
          <w:b/>
          <w:color w:val="333333"/>
          <w:sz w:val="32"/>
          <w:szCs w:val="32"/>
          <w:shd w:val="clear" w:fill="FFFFFF"/>
        </w:rPr>
        <w:t>（四）政府信息公开平台、机构建设和人员情况</w:t>
      </w:r>
    </w:p>
    <w:p>
      <w:pPr>
        <w:pStyle w:val="2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5"/>
        <w:jc w:val="both"/>
        <w:textAlignment w:val="auto"/>
        <w:rPr>
          <w:rFonts w:hint="eastAsia" w:ascii="仿宋_GB2312" w:eastAsia="仿宋_GB2312" w:cs="仿宋_GB2312"/>
          <w:b w:val="0"/>
          <w:color w:val="000000"/>
          <w:sz w:val="32"/>
          <w:szCs w:val="32"/>
          <w:shd w:val="clear" w:fill="FFFFFF"/>
        </w:rPr>
      </w:pPr>
      <w:r>
        <w:rPr>
          <w:rFonts w:hint="eastAsia" w:ascii="仿宋_GB2312" w:eastAsia="仿宋_GB2312" w:cs="仿宋_GB2312"/>
          <w:b w:val="0"/>
          <w:color w:val="000000"/>
          <w:sz w:val="32"/>
          <w:szCs w:val="32"/>
          <w:shd w:val="clear" w:fill="FFFFFF"/>
        </w:rPr>
        <w:t>充分发挥沂源县人民政府网站的平台作用，及时发布机构职能、领导分工、政府文件、部门文件、重点领域公开、等信息，确保应当公开的内容及时公开。建立“谁提供、谁发布、谁负责”的工作机制，要求对平台内容及时更新补充完善。对县政府要求和文件进行落实。中心抽调专门人员进行政务公开工作，及时对平台建设和信息发布近视反馈和督促，确保政务信息公开到位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95" w:lineRule="atLeast"/>
        <w:ind w:left="0" w:right="0" w:firstLine="645"/>
        <w:jc w:val="both"/>
        <w:rPr>
          <w:rFonts w:ascii="微软雅黑" w:hAnsi="微软雅黑" w:eastAsia="微软雅黑" w:cs="微软雅黑"/>
          <w:i w:val="0"/>
          <w:caps w:val="0"/>
          <w:color w:val="3D3D3D"/>
          <w:spacing w:val="0"/>
          <w:sz w:val="22"/>
          <w:szCs w:val="22"/>
        </w:rPr>
      </w:pPr>
      <w:r>
        <w:rPr>
          <w:rFonts w:ascii="仿宋_GB2312" w:hAnsi="微软雅黑" w:eastAsia="仿宋_GB2312" w:cs="仿宋_GB2312"/>
          <w:b/>
          <w:i w:val="0"/>
          <w:caps w:val="0"/>
          <w:color w:val="000000"/>
          <w:spacing w:val="0"/>
          <w:sz w:val="31"/>
          <w:szCs w:val="31"/>
          <w:bdr w:val="none" w:color="auto" w:sz="0" w:space="0"/>
          <w:shd w:val="clear" w:fill="FFFFFF"/>
        </w:rPr>
        <w:t>（五）监督保障情况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95" w:lineRule="atLeast"/>
        <w:ind w:left="0" w:right="0" w:firstLine="645"/>
        <w:jc w:val="both"/>
        <w:rPr>
          <w:rFonts w:hint="eastAsia" w:ascii="微软雅黑" w:hAnsi="微软雅黑" w:eastAsia="微软雅黑" w:cs="微软雅黑"/>
          <w:i w:val="0"/>
          <w:caps w:val="0"/>
          <w:color w:val="3D3D3D"/>
          <w:spacing w:val="0"/>
          <w:sz w:val="22"/>
          <w:szCs w:val="22"/>
        </w:rPr>
      </w:pPr>
      <w:r>
        <w:rPr>
          <w:rFonts w:hint="eastAsia" w:ascii="仿宋_GB2312" w:hAnsi="微软雅黑" w:eastAsia="仿宋_GB2312" w:cs="仿宋_GB2312"/>
          <w:i w:val="0"/>
          <w:caps w:val="0"/>
          <w:color w:val="000000"/>
          <w:spacing w:val="0"/>
          <w:sz w:val="31"/>
          <w:szCs w:val="31"/>
          <w:bdr w:val="none" w:color="auto" w:sz="0" w:space="0"/>
          <w:shd w:val="clear" w:fill="FFFFFF"/>
        </w:rPr>
        <w:t>建立政府信息监督考核保障机制，遵循“谁公开，谁审查，谁负责”的原则，保证政府信息公开的安全。</w:t>
      </w:r>
      <w:r>
        <w:rPr>
          <w:rFonts w:hint="eastAsia" w:ascii="仿宋_GB2312" w:hAnsi="微软雅黑" w:eastAsia="仿宋_GB2312" w:cs="仿宋_GB2312"/>
          <w:i w:val="0"/>
          <w:caps w:val="0"/>
          <w:color w:val="000000"/>
          <w:spacing w:val="0"/>
          <w:sz w:val="31"/>
          <w:szCs w:val="31"/>
          <w:bdr w:val="none" w:color="auto" w:sz="0" w:space="0"/>
          <w:shd w:val="clear" w:fill="FFFFFF"/>
          <w:lang w:val="en-US" w:eastAsia="zh-CN"/>
        </w:rPr>
        <w:t>中心</w:t>
      </w:r>
      <w:r>
        <w:rPr>
          <w:rFonts w:hint="eastAsia" w:ascii="仿宋_GB2312" w:hAnsi="微软雅黑" w:eastAsia="仿宋_GB2312" w:cs="仿宋_GB2312"/>
          <w:i w:val="0"/>
          <w:caps w:val="0"/>
          <w:color w:val="000000"/>
          <w:spacing w:val="0"/>
          <w:sz w:val="31"/>
          <w:szCs w:val="31"/>
          <w:bdr w:val="none" w:color="auto" w:sz="0" w:space="0"/>
          <w:shd w:val="clear" w:fill="FFFFFF"/>
        </w:rPr>
        <w:t>各科室是政务公开信息发布的直接责任主体，起到第一道防线的作用。</w:t>
      </w:r>
      <w:r>
        <w:rPr>
          <w:rFonts w:hint="eastAsia" w:ascii="仿宋_GB2312" w:hAnsi="微软雅黑" w:eastAsia="仿宋_GB2312" w:cs="仿宋_GB2312"/>
          <w:i w:val="0"/>
          <w:caps w:val="0"/>
          <w:color w:val="000000"/>
          <w:spacing w:val="0"/>
          <w:sz w:val="31"/>
          <w:szCs w:val="31"/>
          <w:bdr w:val="none" w:color="auto" w:sz="0" w:space="0"/>
          <w:shd w:val="clear" w:fill="FFFFFF"/>
          <w:lang w:val="en-US" w:eastAsia="zh-CN"/>
        </w:rPr>
        <w:t>中心</w:t>
      </w:r>
      <w:bookmarkStart w:id="0" w:name="_GoBack"/>
      <w:bookmarkEnd w:id="0"/>
      <w:r>
        <w:rPr>
          <w:rFonts w:hint="eastAsia" w:ascii="仿宋_GB2312" w:hAnsi="微软雅黑" w:eastAsia="仿宋_GB2312" w:cs="仿宋_GB2312"/>
          <w:i w:val="0"/>
          <w:caps w:val="0"/>
          <w:color w:val="000000"/>
          <w:spacing w:val="0"/>
          <w:sz w:val="31"/>
          <w:szCs w:val="31"/>
          <w:bdr w:val="none" w:color="auto" w:sz="0" w:space="0"/>
          <w:shd w:val="clear" w:fill="FFFFFF"/>
        </w:rPr>
        <w:t>牵头科室是协调综合部门，起到查漏补缺的作用，对发现的政务公开的问题和错误及时进行纠正。对县大数据中心发现督导的问题，及时进行整改落实反馈，做到立查立改。建立社会评议制度，对法定公开内容进行主动公开，接受社会群众监督，对评议中反馈的问题和建议，要梳理汇总，逐条分析，建立解决和应对长效机制，并将评议结果整改措施及时进行反馈。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75" w:beforeAutospacing="0" w:after="75" w:afterAutospacing="0" w:line="560" w:lineRule="exact"/>
        <w:ind w:left="0" w:right="0" w:firstLine="615"/>
        <w:jc w:val="left"/>
        <w:textAlignment w:val="auto"/>
        <w:rPr>
          <w:rStyle w:val="5"/>
          <w:rFonts w:hint="eastAsia" w:ascii="楷体" w:hAnsi="楷体" w:eastAsia="楷体" w:cs="楷体"/>
          <w:b/>
          <w:color w:val="333333"/>
          <w:sz w:val="32"/>
          <w:szCs w:val="32"/>
          <w:shd w:val="clear" w:fill="FFFFFF"/>
        </w:rPr>
      </w:pPr>
      <w:r>
        <w:rPr>
          <w:rStyle w:val="5"/>
          <w:rFonts w:hint="eastAsia" w:ascii="楷体" w:hAnsi="楷体" w:eastAsia="楷体" w:cs="楷体"/>
          <w:b/>
          <w:color w:val="333333"/>
          <w:sz w:val="32"/>
          <w:szCs w:val="32"/>
          <w:shd w:val="clear" w:fill="FFFFFF"/>
        </w:rPr>
        <w:t>（六）建议提案办理结果公开情况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75" w:beforeAutospacing="0" w:after="75" w:afterAutospacing="0" w:line="560" w:lineRule="exact"/>
        <w:ind w:left="0" w:right="0" w:firstLine="615"/>
        <w:jc w:val="left"/>
        <w:textAlignment w:val="auto"/>
        <w:rPr>
          <w:rFonts w:hint="eastAsia" w:ascii="微软雅黑" w:hAnsi="微软雅黑" w:eastAsia="微软雅黑" w:cs="微软雅黑"/>
          <w:i w:val="0"/>
          <w:caps w:val="0"/>
          <w:color w:val="3D3D3D"/>
          <w:spacing w:val="0"/>
          <w:sz w:val="22"/>
          <w:szCs w:val="22"/>
        </w:rPr>
      </w:pPr>
      <w:r>
        <w:rPr>
          <w:rFonts w:ascii="黑体" w:hAnsi="宋体" w:eastAsia="黑体" w:cs="黑体"/>
          <w:b w:val="0"/>
          <w:i w:val="0"/>
          <w:caps w:val="0"/>
          <w:color w:val="3D3D3D"/>
          <w:spacing w:val="0"/>
          <w:sz w:val="31"/>
          <w:szCs w:val="31"/>
          <w:shd w:val="clear" w:fill="FFFFFF"/>
        </w:rPr>
        <w:t> </w:t>
      </w:r>
      <w:r>
        <w:rPr>
          <w:rFonts w:hint="eastAsia" w:ascii="仿宋_GB2312" w:eastAsia="仿宋_GB2312" w:cs="仿宋_GB2312"/>
          <w:b w:val="0"/>
          <w:color w:val="000000"/>
          <w:sz w:val="32"/>
          <w:szCs w:val="32"/>
          <w:shd w:val="clear" w:fill="FFFFFF"/>
        </w:rPr>
        <w:t>本年度我单位无建议提案办理。</w:t>
      </w:r>
    </w:p>
    <w:p>
      <w:pPr>
        <w:pStyle w:val="2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/>
        <w:jc w:val="both"/>
        <w:textAlignment w:val="auto"/>
        <w:rPr>
          <w:rFonts w:hint="eastAsia" w:ascii="仿宋_GB2312" w:eastAsia="仿宋_GB2312" w:cs="仿宋_GB2312"/>
          <w:b w:val="0"/>
          <w:color w:val="000000"/>
          <w:sz w:val="32"/>
          <w:szCs w:val="32"/>
          <w:shd w:val="clear" w:fill="FFFFFF"/>
        </w:rPr>
      </w:pP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黑体" w:hAnsi="宋体" w:eastAsia="黑体" w:cs="黑体"/>
          <w:b w:val="0"/>
          <w:i w:val="0"/>
          <w:color w:val="333333"/>
          <w:sz w:val="32"/>
          <w:szCs w:val="32"/>
          <w:shd w:val="clear" w:fill="FFFFFF"/>
        </w:rPr>
      </w:pPr>
      <w:r>
        <w:t> </w:t>
      </w:r>
      <w:r>
        <w:rPr>
          <w:rFonts w:hint="eastAsia" w:ascii="黑体" w:hAnsi="宋体" w:eastAsia="黑体" w:cs="黑体"/>
          <w:b w:val="0"/>
          <w:i w:val="0"/>
          <w:color w:val="333333"/>
          <w:sz w:val="36"/>
          <w:szCs w:val="36"/>
          <w:shd w:val="clear" w:fill="FFFFFF"/>
        </w:rPr>
        <w:t>     </w:t>
      </w:r>
    </w:p>
    <w:p>
      <w:pPr>
        <w:pStyle w:val="2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105" w:beforeAutospacing="0" w:after="240" w:afterAutospacing="0" w:line="560" w:lineRule="exact"/>
        <w:jc w:val="both"/>
        <w:textAlignment w:val="auto"/>
        <w:rPr>
          <w:rFonts w:hint="default" w:ascii="Calibri" w:hAnsi="Calibri" w:cs="Calibri"/>
          <w:b w:val="0"/>
          <w:i w:val="0"/>
          <w:color w:val="000000"/>
          <w:sz w:val="32"/>
          <w:szCs w:val="32"/>
        </w:rPr>
      </w:pPr>
      <w:r>
        <w:rPr>
          <w:rFonts w:hint="eastAsia" w:ascii="黑体" w:hAnsi="宋体" w:eastAsia="黑体" w:cs="黑体"/>
          <w:b w:val="0"/>
          <w:i w:val="0"/>
          <w:color w:val="333333"/>
          <w:sz w:val="32"/>
          <w:szCs w:val="32"/>
          <w:shd w:val="clear" w:fill="FFFFFF"/>
        </w:rPr>
        <w:t xml:space="preserve"> </w:t>
      </w:r>
      <w:r>
        <w:rPr>
          <w:rFonts w:hint="eastAsia" w:ascii="黑体" w:hAnsi="宋体" w:eastAsia="黑体" w:cs="黑体"/>
          <w:b w:val="0"/>
          <w:i w:val="0"/>
          <w:color w:val="333333"/>
          <w:sz w:val="32"/>
          <w:szCs w:val="32"/>
          <w:shd w:val="clear" w:fill="FFFFFF"/>
          <w:lang w:val="en-US" w:eastAsia="zh-CN"/>
        </w:rPr>
        <w:t xml:space="preserve">  </w:t>
      </w:r>
      <w:r>
        <w:rPr>
          <w:rFonts w:hint="eastAsia" w:ascii="黑体" w:hAnsi="宋体" w:eastAsia="黑体" w:cs="黑体"/>
          <w:b w:val="0"/>
          <w:i w:val="0"/>
          <w:color w:val="333333"/>
          <w:sz w:val="32"/>
          <w:szCs w:val="32"/>
          <w:shd w:val="clear" w:fill="FFFFFF"/>
        </w:rPr>
        <w:t>二、主动公开政府信息情况</w:t>
      </w:r>
    </w:p>
    <w:tbl>
      <w:tblPr>
        <w:tblStyle w:val="3"/>
        <w:tblW w:w="871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075"/>
        <w:gridCol w:w="15"/>
        <w:gridCol w:w="2100"/>
        <w:gridCol w:w="1500"/>
        <w:gridCol w:w="202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</w:trPr>
        <w:tc>
          <w:tcPr>
            <w:tcW w:w="8715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第二十条第（一）项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70" w:hRule="atLeast"/>
        </w:trPr>
        <w:tc>
          <w:tcPr>
            <w:tcW w:w="307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信息内容</w:t>
            </w:r>
          </w:p>
        </w:tc>
        <w:tc>
          <w:tcPr>
            <w:tcW w:w="2115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本年新制作数量</w:t>
            </w:r>
          </w:p>
        </w:tc>
        <w:tc>
          <w:tcPr>
            <w:tcW w:w="1500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本年新</w:t>
            </w:r>
          </w:p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公开数量</w:t>
            </w:r>
          </w:p>
        </w:tc>
        <w:tc>
          <w:tcPr>
            <w:tcW w:w="202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对外公开</w:t>
            </w:r>
          </w:p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总数量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307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规章</w:t>
            </w:r>
          </w:p>
        </w:tc>
        <w:tc>
          <w:tcPr>
            <w:tcW w:w="2115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0</w:t>
            </w:r>
            <w:r>
              <w:rPr>
                <w:rFonts w:ascii="sans-serif" w:hAnsi="sans-serif" w:eastAsia="sans-serif" w:cs="sans-serif"/>
                <w:sz w:val="24"/>
                <w:szCs w:val="24"/>
              </w:rPr>
              <w:t>　　</w:t>
            </w:r>
          </w:p>
        </w:tc>
        <w:tc>
          <w:tcPr>
            <w:tcW w:w="150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0 </w:t>
            </w:r>
          </w:p>
        </w:tc>
        <w:tc>
          <w:tcPr>
            <w:tcW w:w="202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0</w:t>
            </w:r>
            <w:r>
              <w:rPr>
                <w:rFonts w:hint="default" w:ascii="sans-serif" w:hAnsi="sans-serif" w:eastAsia="sans-serif" w:cs="sans-serif"/>
                <w:sz w:val="24"/>
                <w:szCs w:val="24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</w:trPr>
        <w:tc>
          <w:tcPr>
            <w:tcW w:w="307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规范性文件</w:t>
            </w:r>
          </w:p>
        </w:tc>
        <w:tc>
          <w:tcPr>
            <w:tcW w:w="2115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0</w:t>
            </w:r>
            <w:r>
              <w:rPr>
                <w:rFonts w:hint="default" w:ascii="sans-serif" w:hAnsi="sans-serif" w:eastAsia="sans-serif" w:cs="sans-serif"/>
                <w:sz w:val="24"/>
                <w:szCs w:val="24"/>
              </w:rPr>
              <w:t>　　</w:t>
            </w:r>
          </w:p>
        </w:tc>
        <w:tc>
          <w:tcPr>
            <w:tcW w:w="150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0 </w:t>
            </w:r>
          </w:p>
        </w:tc>
        <w:tc>
          <w:tcPr>
            <w:tcW w:w="202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0</w:t>
            </w:r>
            <w:r>
              <w:rPr>
                <w:rFonts w:hint="default" w:ascii="sans-serif" w:hAnsi="sans-serif" w:eastAsia="sans-serif" w:cs="sans-serif"/>
                <w:sz w:val="24"/>
                <w:szCs w:val="24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</w:trPr>
        <w:tc>
          <w:tcPr>
            <w:tcW w:w="8715" w:type="dxa"/>
            <w:gridSpan w:val="5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第二十条第（五）项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</w:trPr>
        <w:tc>
          <w:tcPr>
            <w:tcW w:w="307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信息内容</w:t>
            </w:r>
          </w:p>
        </w:tc>
        <w:tc>
          <w:tcPr>
            <w:tcW w:w="2115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上一年项目数量</w:t>
            </w:r>
          </w:p>
        </w:tc>
        <w:tc>
          <w:tcPr>
            <w:tcW w:w="1500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本年增/减</w:t>
            </w:r>
          </w:p>
        </w:tc>
        <w:tc>
          <w:tcPr>
            <w:tcW w:w="202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处理决定数量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 w:hRule="atLeast"/>
        </w:trPr>
        <w:tc>
          <w:tcPr>
            <w:tcW w:w="307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行政许可</w:t>
            </w:r>
          </w:p>
        </w:tc>
        <w:tc>
          <w:tcPr>
            <w:tcW w:w="2115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0</w:t>
            </w:r>
          </w:p>
        </w:tc>
        <w:tc>
          <w:tcPr>
            <w:tcW w:w="150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0</w:t>
            </w:r>
            <w:r>
              <w:rPr>
                <w:rFonts w:hint="default" w:ascii="sans-serif" w:hAnsi="sans-serif" w:eastAsia="sans-serif" w:cs="sans-serif"/>
                <w:sz w:val="24"/>
                <w:szCs w:val="24"/>
              </w:rPr>
              <w:t>　</w:t>
            </w:r>
          </w:p>
        </w:tc>
        <w:tc>
          <w:tcPr>
            <w:tcW w:w="202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0</w:t>
            </w:r>
            <w:r>
              <w:rPr>
                <w:rFonts w:hint="default" w:ascii="sans-serif" w:hAnsi="sans-serif" w:eastAsia="sans-serif" w:cs="sans-serif"/>
                <w:sz w:val="24"/>
                <w:szCs w:val="24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5" w:hRule="atLeast"/>
        </w:trPr>
        <w:tc>
          <w:tcPr>
            <w:tcW w:w="307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其他对外管理服务事项</w:t>
            </w:r>
          </w:p>
        </w:tc>
        <w:tc>
          <w:tcPr>
            <w:tcW w:w="2115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0</w:t>
            </w:r>
            <w:r>
              <w:rPr>
                <w:rFonts w:hint="default" w:ascii="sans-serif" w:hAnsi="sans-serif" w:eastAsia="sans-serif" w:cs="sans-serif"/>
                <w:sz w:val="24"/>
                <w:szCs w:val="24"/>
              </w:rPr>
              <w:t>　</w:t>
            </w:r>
          </w:p>
        </w:tc>
        <w:tc>
          <w:tcPr>
            <w:tcW w:w="150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0</w:t>
            </w:r>
            <w:r>
              <w:rPr>
                <w:rFonts w:hint="default" w:ascii="sans-serif" w:hAnsi="sans-serif" w:eastAsia="sans-serif" w:cs="sans-serif"/>
                <w:sz w:val="24"/>
                <w:szCs w:val="24"/>
              </w:rPr>
              <w:t>　</w:t>
            </w:r>
          </w:p>
        </w:tc>
        <w:tc>
          <w:tcPr>
            <w:tcW w:w="202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0</w:t>
            </w:r>
            <w:r>
              <w:rPr>
                <w:rFonts w:hint="default" w:ascii="sans-serif" w:hAnsi="sans-serif" w:eastAsia="sans-serif" w:cs="sans-serif"/>
                <w:sz w:val="24"/>
                <w:szCs w:val="24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</w:trPr>
        <w:tc>
          <w:tcPr>
            <w:tcW w:w="8715" w:type="dxa"/>
            <w:gridSpan w:val="5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第二十条第（六）项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0" w:hRule="atLeast"/>
        </w:trPr>
        <w:tc>
          <w:tcPr>
            <w:tcW w:w="307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信息内容</w:t>
            </w:r>
          </w:p>
        </w:tc>
        <w:tc>
          <w:tcPr>
            <w:tcW w:w="2115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上一年项目数量</w:t>
            </w:r>
          </w:p>
        </w:tc>
        <w:tc>
          <w:tcPr>
            <w:tcW w:w="1500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本年增/减</w:t>
            </w:r>
          </w:p>
        </w:tc>
        <w:tc>
          <w:tcPr>
            <w:tcW w:w="202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处理决定数量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5" w:hRule="atLeast"/>
        </w:trPr>
        <w:tc>
          <w:tcPr>
            <w:tcW w:w="307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行政处罚</w:t>
            </w:r>
          </w:p>
        </w:tc>
        <w:tc>
          <w:tcPr>
            <w:tcW w:w="2115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</w:pPr>
            <w:r>
              <w:rPr>
                <w:rFonts w:hint="default" w:ascii="sans-serif" w:hAnsi="sans-serif" w:eastAsia="sans-serif" w:cs="sans-serif"/>
                <w:sz w:val="24"/>
                <w:szCs w:val="24"/>
              </w:rPr>
              <w:t>　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0</w:t>
            </w:r>
          </w:p>
        </w:tc>
        <w:tc>
          <w:tcPr>
            <w:tcW w:w="150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0</w:t>
            </w:r>
            <w:r>
              <w:rPr>
                <w:rFonts w:hint="default" w:ascii="sans-serif" w:hAnsi="sans-serif" w:eastAsia="sans-serif" w:cs="sans-serif"/>
                <w:sz w:val="24"/>
                <w:szCs w:val="24"/>
              </w:rPr>
              <w:t>　</w:t>
            </w:r>
          </w:p>
        </w:tc>
        <w:tc>
          <w:tcPr>
            <w:tcW w:w="202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0</w:t>
            </w:r>
            <w:r>
              <w:rPr>
                <w:rFonts w:hint="default" w:ascii="sans-serif" w:hAnsi="sans-serif" w:eastAsia="sans-serif" w:cs="sans-serif"/>
                <w:sz w:val="24"/>
                <w:szCs w:val="24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</w:trPr>
        <w:tc>
          <w:tcPr>
            <w:tcW w:w="307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行政强制</w:t>
            </w:r>
          </w:p>
        </w:tc>
        <w:tc>
          <w:tcPr>
            <w:tcW w:w="2115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</w:pPr>
            <w:r>
              <w:rPr>
                <w:rFonts w:hint="default" w:ascii="sans-serif" w:hAnsi="sans-serif" w:eastAsia="sans-serif" w:cs="sans-serif"/>
                <w:sz w:val="24"/>
                <w:szCs w:val="24"/>
              </w:rPr>
              <w:t>　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0</w:t>
            </w:r>
          </w:p>
        </w:tc>
        <w:tc>
          <w:tcPr>
            <w:tcW w:w="150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0</w:t>
            </w:r>
            <w:r>
              <w:rPr>
                <w:rFonts w:hint="default" w:ascii="sans-serif" w:hAnsi="sans-serif" w:eastAsia="sans-serif" w:cs="sans-serif"/>
                <w:sz w:val="24"/>
                <w:szCs w:val="24"/>
              </w:rPr>
              <w:t>　</w:t>
            </w:r>
          </w:p>
        </w:tc>
        <w:tc>
          <w:tcPr>
            <w:tcW w:w="202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0</w:t>
            </w:r>
            <w:r>
              <w:rPr>
                <w:rFonts w:hint="default" w:ascii="sans-serif" w:hAnsi="sans-serif" w:eastAsia="sans-serif" w:cs="sans-serif"/>
                <w:sz w:val="24"/>
                <w:szCs w:val="24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</w:trPr>
        <w:tc>
          <w:tcPr>
            <w:tcW w:w="8715" w:type="dxa"/>
            <w:gridSpan w:val="5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第二十条第（八）项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 w:hRule="atLeast"/>
        </w:trPr>
        <w:tc>
          <w:tcPr>
            <w:tcW w:w="307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信息内容</w:t>
            </w:r>
          </w:p>
        </w:tc>
        <w:tc>
          <w:tcPr>
            <w:tcW w:w="2115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上一年项目数量</w:t>
            </w:r>
          </w:p>
        </w:tc>
        <w:tc>
          <w:tcPr>
            <w:tcW w:w="3525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本年增/减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5" w:hRule="atLeast"/>
        </w:trPr>
        <w:tc>
          <w:tcPr>
            <w:tcW w:w="307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行政事业性收费</w:t>
            </w:r>
          </w:p>
        </w:tc>
        <w:tc>
          <w:tcPr>
            <w:tcW w:w="2115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0</w:t>
            </w:r>
            <w:r>
              <w:rPr>
                <w:rFonts w:hint="default" w:ascii="sans-serif" w:hAnsi="sans-serif" w:eastAsia="sans-serif" w:cs="sans-serif"/>
                <w:sz w:val="24"/>
                <w:szCs w:val="24"/>
              </w:rPr>
              <w:t>　</w:t>
            </w:r>
          </w:p>
        </w:tc>
        <w:tc>
          <w:tcPr>
            <w:tcW w:w="3525" w:type="dxa"/>
            <w:gridSpan w:val="2"/>
            <w:tcBorders>
              <w:top w:val="nil"/>
              <w:left w:val="nil"/>
              <w:bottom w:val="single" w:color="auto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 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</w:trPr>
        <w:tc>
          <w:tcPr>
            <w:tcW w:w="8715" w:type="dxa"/>
            <w:gridSpan w:val="5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第二十条第（九）项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</w:trPr>
        <w:tc>
          <w:tcPr>
            <w:tcW w:w="3090" w:type="dxa"/>
            <w:gridSpan w:val="2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信息内容</w:t>
            </w:r>
          </w:p>
        </w:tc>
        <w:tc>
          <w:tcPr>
            <w:tcW w:w="210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采购项目数量</w:t>
            </w:r>
          </w:p>
        </w:tc>
        <w:tc>
          <w:tcPr>
            <w:tcW w:w="3525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采购总金额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65" w:hRule="atLeast"/>
        </w:trPr>
        <w:tc>
          <w:tcPr>
            <w:tcW w:w="3090" w:type="dxa"/>
            <w:gridSpan w:val="2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政府集中采购</w:t>
            </w:r>
          </w:p>
        </w:tc>
        <w:tc>
          <w:tcPr>
            <w:tcW w:w="210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0</w:t>
            </w:r>
            <w:r>
              <w:rPr>
                <w:rFonts w:hint="default" w:ascii="sans-serif" w:hAnsi="sans-serif" w:eastAsia="sans-serif" w:cs="sans-serif"/>
                <w:sz w:val="24"/>
                <w:szCs w:val="24"/>
              </w:rPr>
              <w:t>　</w:t>
            </w:r>
          </w:p>
        </w:tc>
        <w:tc>
          <w:tcPr>
            <w:tcW w:w="3525" w:type="dxa"/>
            <w:gridSpan w:val="2"/>
            <w:tcBorders>
              <w:top w:val="nil"/>
              <w:left w:val="nil"/>
              <w:bottom w:val="single" w:color="auto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0</w:t>
            </w:r>
          </w:p>
        </w:tc>
      </w:tr>
    </w:tbl>
    <w:p>
      <w:pPr>
        <w:pStyle w:val="2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105" w:beforeAutospacing="0" w:after="240" w:afterAutospacing="0" w:line="560" w:lineRule="exact"/>
        <w:ind w:left="645" w:right="0"/>
        <w:jc w:val="both"/>
        <w:textAlignment w:val="auto"/>
        <w:rPr>
          <w:sz w:val="32"/>
          <w:szCs w:val="32"/>
        </w:rPr>
      </w:pPr>
      <w:r>
        <w:rPr>
          <w:rStyle w:val="5"/>
          <w:rFonts w:hint="eastAsia" w:ascii="黑体" w:hAnsi="宋体" w:eastAsia="黑体" w:cs="黑体"/>
          <w:b/>
          <w:color w:val="333333"/>
          <w:sz w:val="32"/>
          <w:szCs w:val="32"/>
          <w:shd w:val="clear" w:fill="FFFFFF"/>
        </w:rPr>
        <w:t>三、收到和处理政府信息公开申请情况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420"/>
        <w:jc w:val="both"/>
        <w:textAlignment w:val="auto"/>
        <w:rPr>
          <w:sz w:val="32"/>
          <w:szCs w:val="32"/>
        </w:rPr>
      </w:pPr>
      <w:r>
        <w:rPr>
          <w:rFonts w:hint="eastAsia" w:ascii="仿宋_GB2312" w:eastAsia="仿宋_GB2312" w:cs="仿宋_GB2312"/>
          <w:b w:val="0"/>
          <w:i w:val="0"/>
          <w:color w:val="3D3D3D"/>
          <w:spacing w:val="0"/>
          <w:sz w:val="36"/>
          <w:szCs w:val="36"/>
          <w:shd w:val="clear" w:fill="FFFFFF"/>
        </w:rPr>
        <w:t> </w:t>
      </w:r>
      <w:r>
        <w:rPr>
          <w:rFonts w:hint="eastAsia" w:ascii="仿宋_GB2312" w:eastAsia="仿宋_GB2312" w:cs="仿宋_GB2312"/>
          <w:b w:val="0"/>
          <w:i w:val="0"/>
          <w:color w:val="3D3D3D"/>
          <w:spacing w:val="0"/>
          <w:sz w:val="32"/>
          <w:szCs w:val="32"/>
          <w:shd w:val="clear" w:fill="FFFFFF"/>
        </w:rPr>
        <w:t>自2019年1月1日至2019年12月31日县畜牧渔业服务中心未接到书面申请公开政府信息的申请。</w:t>
      </w:r>
    </w:p>
    <w:tbl>
      <w:tblPr>
        <w:tblStyle w:val="3"/>
        <w:tblW w:w="90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590"/>
        <w:gridCol w:w="1413"/>
        <w:gridCol w:w="2794"/>
        <w:gridCol w:w="847"/>
        <w:gridCol w:w="567"/>
        <w:gridCol w:w="567"/>
        <w:gridCol w:w="567"/>
        <w:gridCol w:w="567"/>
        <w:gridCol w:w="537"/>
        <w:gridCol w:w="626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</w:trPr>
        <w:tc>
          <w:tcPr>
            <w:tcW w:w="4785" w:type="dxa"/>
            <w:gridSpan w:val="3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</w:pPr>
            <w:r>
              <w:rPr>
                <w:rFonts w:hint="eastAsia" w:ascii="宋体" w:hAnsi="宋体" w:eastAsia="宋体" w:cs="宋体"/>
                <w:sz w:val="19"/>
                <w:szCs w:val="19"/>
              </w:rPr>
              <w:t>（本列数据的勾稽关系为：第一项加第二项之和，</w:t>
            </w:r>
          </w:p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</w:pPr>
            <w:r>
              <w:rPr>
                <w:rFonts w:hint="eastAsia" w:ascii="宋体" w:hAnsi="宋体" w:eastAsia="宋体" w:cs="宋体"/>
                <w:sz w:val="19"/>
                <w:szCs w:val="19"/>
              </w:rPr>
              <w:t>等于第三项加第四项之和）</w:t>
            </w:r>
          </w:p>
        </w:tc>
        <w:tc>
          <w:tcPr>
            <w:tcW w:w="4290" w:type="dxa"/>
            <w:gridSpan w:val="7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</w:pPr>
            <w:r>
              <w:rPr>
                <w:rFonts w:hint="eastAsia" w:ascii="宋体" w:hAnsi="宋体" w:eastAsia="宋体" w:cs="宋体"/>
                <w:sz w:val="19"/>
                <w:szCs w:val="19"/>
              </w:rPr>
              <w:t>申请人情况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</w:trPr>
        <w:tc>
          <w:tcPr>
            <w:tcW w:w="4785" w:type="dxa"/>
            <w:gridSpan w:val="3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default" w:ascii="sans-serif" w:hAnsi="sans-serif" w:eastAsia="sans-serif" w:cs="sans-serif"/>
                <w:sz w:val="24"/>
                <w:szCs w:val="24"/>
              </w:rPr>
            </w:pPr>
          </w:p>
        </w:tc>
        <w:tc>
          <w:tcPr>
            <w:tcW w:w="855" w:type="dxa"/>
            <w:vMerge w:val="restart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</w:pPr>
            <w:r>
              <w:rPr>
                <w:rFonts w:hint="eastAsia" w:ascii="宋体" w:hAnsi="宋体" w:eastAsia="宋体" w:cs="宋体"/>
                <w:sz w:val="19"/>
                <w:szCs w:val="19"/>
              </w:rPr>
              <w:t>自然人</w:t>
            </w:r>
          </w:p>
        </w:tc>
        <w:tc>
          <w:tcPr>
            <w:tcW w:w="2805" w:type="dxa"/>
            <w:gridSpan w:val="5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</w:pPr>
            <w:r>
              <w:rPr>
                <w:rFonts w:hint="eastAsia" w:ascii="宋体" w:hAnsi="宋体" w:eastAsia="宋体" w:cs="宋体"/>
                <w:sz w:val="19"/>
                <w:szCs w:val="19"/>
              </w:rPr>
              <w:t>法人或其他组织</w:t>
            </w:r>
          </w:p>
        </w:tc>
        <w:tc>
          <w:tcPr>
            <w:tcW w:w="630" w:type="dxa"/>
            <w:vMerge w:val="restart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</w:pPr>
            <w:r>
              <w:rPr>
                <w:rFonts w:hint="eastAsia" w:ascii="宋体" w:hAnsi="宋体" w:eastAsia="宋体" w:cs="宋体"/>
                <w:sz w:val="19"/>
                <w:szCs w:val="19"/>
              </w:rPr>
              <w:t>总计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125" w:hRule="atLeast"/>
        </w:trPr>
        <w:tc>
          <w:tcPr>
            <w:tcW w:w="4785" w:type="dxa"/>
            <w:gridSpan w:val="3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default" w:ascii="sans-serif" w:hAnsi="sans-serif" w:eastAsia="sans-serif" w:cs="sans-serif"/>
                <w:sz w:val="24"/>
                <w:szCs w:val="24"/>
              </w:rPr>
            </w:pPr>
          </w:p>
        </w:tc>
        <w:tc>
          <w:tcPr>
            <w:tcW w:w="855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default" w:ascii="sans-serif" w:hAnsi="sans-serif" w:eastAsia="sans-serif" w:cs="sans-serif"/>
                <w:sz w:val="24"/>
                <w:szCs w:val="24"/>
              </w:rPr>
            </w:pPr>
          </w:p>
        </w:tc>
        <w:tc>
          <w:tcPr>
            <w:tcW w:w="57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</w:pPr>
            <w:r>
              <w:rPr>
                <w:rFonts w:hint="eastAsia" w:ascii="宋体" w:hAnsi="宋体" w:eastAsia="宋体" w:cs="宋体"/>
                <w:sz w:val="19"/>
                <w:szCs w:val="19"/>
              </w:rPr>
              <w:t>商业企业</w:t>
            </w:r>
          </w:p>
        </w:tc>
        <w:tc>
          <w:tcPr>
            <w:tcW w:w="57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</w:pPr>
            <w:r>
              <w:rPr>
                <w:rFonts w:hint="eastAsia" w:ascii="宋体" w:hAnsi="宋体" w:eastAsia="宋体" w:cs="宋体"/>
                <w:sz w:val="19"/>
                <w:szCs w:val="19"/>
              </w:rPr>
              <w:t>科研机构</w:t>
            </w:r>
          </w:p>
        </w:tc>
        <w:tc>
          <w:tcPr>
            <w:tcW w:w="570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</w:pPr>
            <w:r>
              <w:rPr>
                <w:rFonts w:hint="eastAsia" w:ascii="宋体" w:hAnsi="宋体" w:eastAsia="宋体" w:cs="宋体"/>
                <w:sz w:val="19"/>
                <w:szCs w:val="19"/>
              </w:rPr>
              <w:t>社会公益组织</w:t>
            </w:r>
          </w:p>
        </w:tc>
        <w:tc>
          <w:tcPr>
            <w:tcW w:w="570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</w:pPr>
            <w:r>
              <w:rPr>
                <w:rFonts w:hint="eastAsia" w:ascii="宋体" w:hAnsi="宋体" w:eastAsia="宋体" w:cs="宋体"/>
                <w:sz w:val="19"/>
                <w:szCs w:val="19"/>
              </w:rPr>
              <w:t>法律服务机构</w:t>
            </w:r>
          </w:p>
        </w:tc>
        <w:tc>
          <w:tcPr>
            <w:tcW w:w="540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</w:pPr>
            <w:r>
              <w:rPr>
                <w:rFonts w:hint="eastAsia" w:ascii="宋体" w:hAnsi="宋体" w:eastAsia="宋体" w:cs="宋体"/>
                <w:sz w:val="19"/>
                <w:szCs w:val="19"/>
              </w:rPr>
              <w:t>其他</w:t>
            </w:r>
          </w:p>
        </w:tc>
        <w:tc>
          <w:tcPr>
            <w:tcW w:w="630" w:type="dxa"/>
            <w:vMerge w:val="continue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default" w:ascii="sans-serif" w:hAnsi="sans-serif" w:eastAsia="sans-serif" w:cs="sans-serif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4785" w:type="dxa"/>
            <w:gridSpan w:val="3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</w:pPr>
            <w:r>
              <w:rPr>
                <w:rFonts w:hint="eastAsia" w:ascii="宋体" w:hAnsi="宋体" w:eastAsia="宋体" w:cs="宋体"/>
                <w:sz w:val="19"/>
                <w:szCs w:val="19"/>
              </w:rPr>
              <w:t>一、本年新收政府信息公开申请数量</w:t>
            </w:r>
          </w:p>
        </w:tc>
        <w:tc>
          <w:tcPr>
            <w:tcW w:w="85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80" w:afterAutospacing="0" w:line="560" w:lineRule="exact"/>
              <w:ind w:left="0" w:right="0"/>
              <w:jc w:val="center"/>
              <w:textAlignment w:val="auto"/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0</w:t>
            </w:r>
          </w:p>
        </w:tc>
        <w:tc>
          <w:tcPr>
            <w:tcW w:w="57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80" w:afterAutospacing="0" w:line="560" w:lineRule="exact"/>
              <w:ind w:left="0" w:right="0"/>
              <w:jc w:val="center"/>
              <w:textAlignment w:val="auto"/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0</w:t>
            </w:r>
          </w:p>
        </w:tc>
        <w:tc>
          <w:tcPr>
            <w:tcW w:w="57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80" w:afterAutospacing="0" w:line="560" w:lineRule="exact"/>
              <w:ind w:left="0" w:right="0"/>
              <w:jc w:val="center"/>
              <w:textAlignment w:val="auto"/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0</w:t>
            </w:r>
          </w:p>
        </w:tc>
        <w:tc>
          <w:tcPr>
            <w:tcW w:w="57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80" w:afterAutospacing="0" w:line="560" w:lineRule="exact"/>
              <w:ind w:left="0" w:right="0"/>
              <w:jc w:val="center"/>
              <w:textAlignment w:val="auto"/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0</w:t>
            </w:r>
          </w:p>
        </w:tc>
        <w:tc>
          <w:tcPr>
            <w:tcW w:w="57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80" w:afterAutospacing="0" w:line="560" w:lineRule="exact"/>
              <w:ind w:left="0" w:right="0"/>
              <w:jc w:val="center"/>
              <w:textAlignment w:val="auto"/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0</w:t>
            </w:r>
          </w:p>
        </w:tc>
        <w:tc>
          <w:tcPr>
            <w:tcW w:w="54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80" w:afterAutospacing="0" w:line="560" w:lineRule="exact"/>
              <w:ind w:left="0" w:right="0"/>
              <w:jc w:val="center"/>
              <w:textAlignment w:val="auto"/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0</w:t>
            </w:r>
          </w:p>
        </w:tc>
        <w:tc>
          <w:tcPr>
            <w:tcW w:w="63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80" w:afterAutospacing="0" w:line="560" w:lineRule="exact"/>
              <w:ind w:left="0" w:right="0"/>
              <w:jc w:val="center"/>
              <w:textAlignment w:val="auto"/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4785" w:type="dxa"/>
            <w:gridSpan w:val="3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</w:pPr>
            <w:r>
              <w:rPr>
                <w:rFonts w:hint="eastAsia" w:ascii="宋体" w:hAnsi="宋体" w:eastAsia="宋体" w:cs="宋体"/>
                <w:sz w:val="19"/>
                <w:szCs w:val="19"/>
              </w:rPr>
              <w:t>二、上年结转政府信息公开申请数量</w:t>
            </w:r>
          </w:p>
        </w:tc>
        <w:tc>
          <w:tcPr>
            <w:tcW w:w="85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80" w:afterAutospacing="0" w:line="560" w:lineRule="exact"/>
              <w:ind w:left="0" w:right="0"/>
              <w:jc w:val="center"/>
              <w:textAlignment w:val="auto"/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0</w:t>
            </w:r>
          </w:p>
        </w:tc>
        <w:tc>
          <w:tcPr>
            <w:tcW w:w="57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80" w:afterAutospacing="0" w:line="560" w:lineRule="exact"/>
              <w:ind w:left="0" w:right="0"/>
              <w:jc w:val="center"/>
              <w:textAlignment w:val="auto"/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0</w:t>
            </w:r>
          </w:p>
        </w:tc>
        <w:tc>
          <w:tcPr>
            <w:tcW w:w="57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80" w:afterAutospacing="0" w:line="560" w:lineRule="exact"/>
              <w:ind w:left="0" w:right="0"/>
              <w:jc w:val="center"/>
              <w:textAlignment w:val="auto"/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0</w:t>
            </w:r>
          </w:p>
        </w:tc>
        <w:tc>
          <w:tcPr>
            <w:tcW w:w="57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80" w:afterAutospacing="0" w:line="560" w:lineRule="exact"/>
              <w:ind w:left="0" w:right="0"/>
              <w:jc w:val="center"/>
              <w:textAlignment w:val="auto"/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0</w:t>
            </w:r>
          </w:p>
        </w:tc>
        <w:tc>
          <w:tcPr>
            <w:tcW w:w="57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80" w:afterAutospacing="0" w:line="560" w:lineRule="exact"/>
              <w:ind w:left="0" w:right="0"/>
              <w:jc w:val="center"/>
              <w:textAlignment w:val="auto"/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0</w:t>
            </w:r>
          </w:p>
        </w:tc>
        <w:tc>
          <w:tcPr>
            <w:tcW w:w="54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80" w:afterAutospacing="0" w:line="560" w:lineRule="exact"/>
              <w:ind w:left="0" w:right="0"/>
              <w:jc w:val="center"/>
              <w:textAlignment w:val="auto"/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0</w:t>
            </w:r>
          </w:p>
        </w:tc>
        <w:tc>
          <w:tcPr>
            <w:tcW w:w="63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80" w:afterAutospacing="0" w:line="560" w:lineRule="exact"/>
              <w:ind w:left="0" w:right="0"/>
              <w:jc w:val="center"/>
              <w:textAlignment w:val="auto"/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525" w:type="dxa"/>
            <w:vMerge w:val="restart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80" w:afterAutospacing="0" w:line="560" w:lineRule="exact"/>
              <w:ind w:left="0" w:right="0"/>
              <w:textAlignment w:val="auto"/>
            </w:pPr>
            <w:r>
              <w:rPr>
                <w:rFonts w:hint="eastAsia" w:ascii="宋体" w:hAnsi="宋体" w:eastAsia="宋体" w:cs="宋体"/>
                <w:sz w:val="19"/>
                <w:szCs w:val="19"/>
              </w:rPr>
              <w:t>三、本年度办理结果</w:t>
            </w:r>
          </w:p>
        </w:tc>
        <w:tc>
          <w:tcPr>
            <w:tcW w:w="4260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</w:pPr>
            <w:r>
              <w:rPr>
                <w:rFonts w:ascii="楷体" w:hAnsi="楷体" w:eastAsia="楷体" w:cs="楷体"/>
                <w:sz w:val="19"/>
                <w:szCs w:val="19"/>
              </w:rPr>
              <w:t>（一）予以公开</w:t>
            </w:r>
          </w:p>
        </w:tc>
        <w:tc>
          <w:tcPr>
            <w:tcW w:w="85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80" w:afterAutospacing="0" w:line="560" w:lineRule="exact"/>
              <w:ind w:left="0" w:right="0"/>
              <w:jc w:val="center"/>
              <w:textAlignment w:val="auto"/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0</w:t>
            </w:r>
          </w:p>
        </w:tc>
        <w:tc>
          <w:tcPr>
            <w:tcW w:w="57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80" w:afterAutospacing="0" w:line="560" w:lineRule="exact"/>
              <w:ind w:left="0" w:right="0"/>
              <w:jc w:val="center"/>
              <w:textAlignment w:val="auto"/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0</w:t>
            </w:r>
          </w:p>
        </w:tc>
        <w:tc>
          <w:tcPr>
            <w:tcW w:w="57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80" w:afterAutospacing="0" w:line="560" w:lineRule="exact"/>
              <w:ind w:left="0" w:right="0"/>
              <w:jc w:val="center"/>
              <w:textAlignment w:val="auto"/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0</w:t>
            </w:r>
          </w:p>
        </w:tc>
        <w:tc>
          <w:tcPr>
            <w:tcW w:w="57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80" w:afterAutospacing="0" w:line="560" w:lineRule="exact"/>
              <w:ind w:left="0" w:right="0"/>
              <w:jc w:val="center"/>
              <w:textAlignment w:val="auto"/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0</w:t>
            </w:r>
          </w:p>
        </w:tc>
        <w:tc>
          <w:tcPr>
            <w:tcW w:w="57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80" w:afterAutospacing="0" w:line="560" w:lineRule="exact"/>
              <w:ind w:left="0" w:right="0"/>
              <w:jc w:val="center"/>
              <w:textAlignment w:val="auto"/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0</w:t>
            </w:r>
          </w:p>
        </w:tc>
        <w:tc>
          <w:tcPr>
            <w:tcW w:w="54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80" w:afterAutospacing="0" w:line="560" w:lineRule="exact"/>
              <w:ind w:left="0" w:right="0"/>
              <w:jc w:val="center"/>
              <w:textAlignment w:val="auto"/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0</w:t>
            </w:r>
          </w:p>
        </w:tc>
        <w:tc>
          <w:tcPr>
            <w:tcW w:w="630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80" w:afterAutospacing="0" w:line="560" w:lineRule="exact"/>
              <w:ind w:left="0" w:right="0"/>
              <w:jc w:val="center"/>
              <w:textAlignment w:val="auto"/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525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default" w:ascii="sans-serif" w:hAnsi="sans-serif" w:eastAsia="sans-serif" w:cs="sans-serif"/>
                <w:sz w:val="24"/>
                <w:szCs w:val="24"/>
              </w:rPr>
            </w:pPr>
          </w:p>
        </w:tc>
        <w:tc>
          <w:tcPr>
            <w:tcW w:w="4260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</w:pPr>
            <w:r>
              <w:rPr>
                <w:rFonts w:hint="eastAsia" w:ascii="楷体" w:hAnsi="楷体" w:eastAsia="楷体" w:cs="楷体"/>
                <w:sz w:val="19"/>
                <w:szCs w:val="19"/>
              </w:rPr>
              <w:t>（二）部分公开（区分处理的，只计这一情形，不计其他情形）</w:t>
            </w:r>
          </w:p>
        </w:tc>
        <w:tc>
          <w:tcPr>
            <w:tcW w:w="85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80" w:afterAutospacing="0" w:line="560" w:lineRule="exact"/>
              <w:ind w:left="0" w:right="0"/>
              <w:jc w:val="center"/>
              <w:textAlignment w:val="auto"/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0</w:t>
            </w:r>
          </w:p>
        </w:tc>
        <w:tc>
          <w:tcPr>
            <w:tcW w:w="57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80" w:afterAutospacing="0" w:line="560" w:lineRule="exact"/>
              <w:ind w:left="0" w:right="0"/>
              <w:jc w:val="center"/>
              <w:textAlignment w:val="auto"/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0</w:t>
            </w:r>
          </w:p>
        </w:tc>
        <w:tc>
          <w:tcPr>
            <w:tcW w:w="57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80" w:afterAutospacing="0" w:line="560" w:lineRule="exact"/>
              <w:ind w:left="0" w:right="0"/>
              <w:jc w:val="center"/>
              <w:textAlignment w:val="auto"/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0</w:t>
            </w:r>
          </w:p>
        </w:tc>
        <w:tc>
          <w:tcPr>
            <w:tcW w:w="57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80" w:afterAutospacing="0" w:line="560" w:lineRule="exact"/>
              <w:ind w:left="0" w:right="0"/>
              <w:jc w:val="center"/>
              <w:textAlignment w:val="auto"/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0</w:t>
            </w:r>
          </w:p>
        </w:tc>
        <w:tc>
          <w:tcPr>
            <w:tcW w:w="57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80" w:afterAutospacing="0" w:line="560" w:lineRule="exact"/>
              <w:ind w:left="0" w:right="0"/>
              <w:jc w:val="center"/>
              <w:textAlignment w:val="auto"/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0</w:t>
            </w:r>
          </w:p>
        </w:tc>
        <w:tc>
          <w:tcPr>
            <w:tcW w:w="54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80" w:afterAutospacing="0" w:line="560" w:lineRule="exact"/>
              <w:ind w:left="0" w:right="0"/>
              <w:jc w:val="center"/>
              <w:textAlignment w:val="auto"/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0</w:t>
            </w:r>
          </w:p>
        </w:tc>
        <w:tc>
          <w:tcPr>
            <w:tcW w:w="63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80" w:afterAutospacing="0" w:line="560" w:lineRule="exact"/>
              <w:ind w:left="0" w:right="0"/>
              <w:jc w:val="center"/>
              <w:textAlignment w:val="auto"/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0" w:hRule="atLeast"/>
        </w:trPr>
        <w:tc>
          <w:tcPr>
            <w:tcW w:w="525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default" w:ascii="sans-serif" w:hAnsi="sans-serif" w:eastAsia="sans-serif" w:cs="sans-serif"/>
                <w:sz w:val="24"/>
                <w:szCs w:val="24"/>
              </w:rPr>
            </w:pPr>
          </w:p>
        </w:tc>
        <w:tc>
          <w:tcPr>
            <w:tcW w:w="1425" w:type="dxa"/>
            <w:vMerge w:val="restart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</w:pPr>
            <w:r>
              <w:rPr>
                <w:rFonts w:hint="eastAsia" w:ascii="楷体" w:hAnsi="楷体" w:eastAsia="楷体" w:cs="楷体"/>
                <w:sz w:val="19"/>
                <w:szCs w:val="19"/>
              </w:rPr>
              <w:t>（三）不予公开</w:t>
            </w:r>
          </w:p>
        </w:tc>
        <w:tc>
          <w:tcPr>
            <w:tcW w:w="283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</w:pPr>
            <w:r>
              <w:rPr>
                <w:rFonts w:hint="eastAsia" w:ascii="楷体" w:hAnsi="楷体" w:eastAsia="楷体" w:cs="楷体"/>
                <w:sz w:val="19"/>
                <w:szCs w:val="19"/>
              </w:rPr>
              <w:t>1.属于国家秘密</w:t>
            </w:r>
          </w:p>
        </w:tc>
        <w:tc>
          <w:tcPr>
            <w:tcW w:w="85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80" w:afterAutospacing="0" w:line="560" w:lineRule="exact"/>
              <w:ind w:left="0" w:right="0"/>
              <w:jc w:val="center"/>
              <w:textAlignment w:val="auto"/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0</w:t>
            </w:r>
          </w:p>
        </w:tc>
        <w:tc>
          <w:tcPr>
            <w:tcW w:w="57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80" w:afterAutospacing="0" w:line="560" w:lineRule="exact"/>
              <w:ind w:left="0" w:right="0"/>
              <w:jc w:val="center"/>
              <w:textAlignment w:val="auto"/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0</w:t>
            </w:r>
          </w:p>
        </w:tc>
        <w:tc>
          <w:tcPr>
            <w:tcW w:w="57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80" w:afterAutospacing="0" w:line="560" w:lineRule="exact"/>
              <w:ind w:left="0" w:right="0"/>
              <w:jc w:val="center"/>
              <w:textAlignment w:val="auto"/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0</w:t>
            </w:r>
          </w:p>
        </w:tc>
        <w:tc>
          <w:tcPr>
            <w:tcW w:w="57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80" w:afterAutospacing="0" w:line="560" w:lineRule="exact"/>
              <w:ind w:left="0" w:right="0"/>
              <w:jc w:val="center"/>
              <w:textAlignment w:val="auto"/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0</w:t>
            </w:r>
          </w:p>
        </w:tc>
        <w:tc>
          <w:tcPr>
            <w:tcW w:w="57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80" w:afterAutospacing="0" w:line="560" w:lineRule="exact"/>
              <w:ind w:left="0" w:right="0"/>
              <w:jc w:val="center"/>
              <w:textAlignment w:val="auto"/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0</w:t>
            </w:r>
          </w:p>
        </w:tc>
        <w:tc>
          <w:tcPr>
            <w:tcW w:w="54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80" w:afterAutospacing="0" w:line="560" w:lineRule="exact"/>
              <w:ind w:left="0" w:right="0"/>
              <w:jc w:val="center"/>
              <w:textAlignment w:val="auto"/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0</w:t>
            </w:r>
          </w:p>
        </w:tc>
        <w:tc>
          <w:tcPr>
            <w:tcW w:w="630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80" w:afterAutospacing="0" w:line="560" w:lineRule="exact"/>
              <w:ind w:left="0" w:right="0"/>
              <w:jc w:val="center"/>
              <w:textAlignment w:val="auto"/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</w:trPr>
        <w:tc>
          <w:tcPr>
            <w:tcW w:w="525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default" w:ascii="sans-serif" w:hAnsi="sans-serif" w:eastAsia="sans-serif" w:cs="sans-serif"/>
                <w:sz w:val="24"/>
                <w:szCs w:val="24"/>
              </w:rPr>
            </w:pPr>
          </w:p>
        </w:tc>
        <w:tc>
          <w:tcPr>
            <w:tcW w:w="1425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default" w:ascii="sans-serif" w:hAnsi="sans-serif" w:eastAsia="sans-serif" w:cs="sans-serif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</w:pPr>
            <w:r>
              <w:rPr>
                <w:rFonts w:hint="eastAsia" w:ascii="楷体" w:hAnsi="楷体" w:eastAsia="楷体" w:cs="楷体"/>
                <w:sz w:val="19"/>
                <w:szCs w:val="19"/>
              </w:rPr>
              <w:t>2.其他法律行政法规禁止公开</w:t>
            </w:r>
          </w:p>
        </w:tc>
        <w:tc>
          <w:tcPr>
            <w:tcW w:w="85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80" w:afterAutospacing="0" w:line="560" w:lineRule="exact"/>
              <w:ind w:left="0" w:right="0"/>
              <w:jc w:val="center"/>
              <w:textAlignment w:val="auto"/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0</w:t>
            </w:r>
          </w:p>
        </w:tc>
        <w:tc>
          <w:tcPr>
            <w:tcW w:w="57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80" w:afterAutospacing="0" w:line="560" w:lineRule="exact"/>
              <w:ind w:left="0" w:right="0"/>
              <w:jc w:val="center"/>
              <w:textAlignment w:val="auto"/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0</w:t>
            </w:r>
          </w:p>
        </w:tc>
        <w:tc>
          <w:tcPr>
            <w:tcW w:w="57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80" w:afterAutospacing="0" w:line="560" w:lineRule="exact"/>
              <w:ind w:left="0" w:right="0"/>
              <w:jc w:val="center"/>
              <w:textAlignment w:val="auto"/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0</w:t>
            </w:r>
          </w:p>
        </w:tc>
        <w:tc>
          <w:tcPr>
            <w:tcW w:w="57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80" w:afterAutospacing="0" w:line="560" w:lineRule="exact"/>
              <w:ind w:left="0" w:right="0"/>
              <w:jc w:val="center"/>
              <w:textAlignment w:val="auto"/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0</w:t>
            </w:r>
          </w:p>
        </w:tc>
        <w:tc>
          <w:tcPr>
            <w:tcW w:w="57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80" w:afterAutospacing="0" w:line="560" w:lineRule="exact"/>
              <w:ind w:left="0" w:right="0"/>
              <w:jc w:val="center"/>
              <w:textAlignment w:val="auto"/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0</w:t>
            </w:r>
          </w:p>
        </w:tc>
        <w:tc>
          <w:tcPr>
            <w:tcW w:w="54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80" w:afterAutospacing="0" w:line="560" w:lineRule="exact"/>
              <w:ind w:left="0" w:right="0"/>
              <w:jc w:val="center"/>
              <w:textAlignment w:val="auto"/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0</w:t>
            </w:r>
          </w:p>
        </w:tc>
        <w:tc>
          <w:tcPr>
            <w:tcW w:w="63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80" w:afterAutospacing="0" w:line="560" w:lineRule="exact"/>
              <w:ind w:left="0" w:right="0"/>
              <w:jc w:val="center"/>
              <w:textAlignment w:val="auto"/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</w:trPr>
        <w:tc>
          <w:tcPr>
            <w:tcW w:w="525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default" w:ascii="sans-serif" w:hAnsi="sans-serif" w:eastAsia="sans-serif" w:cs="sans-serif"/>
                <w:sz w:val="24"/>
                <w:szCs w:val="24"/>
              </w:rPr>
            </w:pPr>
          </w:p>
        </w:tc>
        <w:tc>
          <w:tcPr>
            <w:tcW w:w="1425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default" w:ascii="sans-serif" w:hAnsi="sans-serif" w:eastAsia="sans-serif" w:cs="sans-serif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</w:pPr>
            <w:r>
              <w:rPr>
                <w:rFonts w:hint="eastAsia" w:ascii="楷体" w:hAnsi="楷体" w:eastAsia="楷体" w:cs="楷体"/>
                <w:sz w:val="19"/>
                <w:szCs w:val="19"/>
              </w:rPr>
              <w:t>3.危及“三安全一稳定”</w:t>
            </w:r>
          </w:p>
        </w:tc>
        <w:tc>
          <w:tcPr>
            <w:tcW w:w="85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80" w:afterAutospacing="0" w:line="560" w:lineRule="exact"/>
              <w:ind w:left="0" w:right="0"/>
              <w:jc w:val="center"/>
              <w:textAlignment w:val="auto"/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0</w:t>
            </w:r>
          </w:p>
        </w:tc>
        <w:tc>
          <w:tcPr>
            <w:tcW w:w="57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80" w:afterAutospacing="0" w:line="560" w:lineRule="exact"/>
              <w:ind w:left="0" w:right="0"/>
              <w:jc w:val="center"/>
              <w:textAlignment w:val="auto"/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0</w:t>
            </w:r>
          </w:p>
        </w:tc>
        <w:tc>
          <w:tcPr>
            <w:tcW w:w="57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80" w:afterAutospacing="0" w:line="560" w:lineRule="exact"/>
              <w:ind w:left="0" w:right="0"/>
              <w:jc w:val="center"/>
              <w:textAlignment w:val="auto"/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0</w:t>
            </w:r>
          </w:p>
        </w:tc>
        <w:tc>
          <w:tcPr>
            <w:tcW w:w="57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80" w:afterAutospacing="0" w:line="560" w:lineRule="exact"/>
              <w:ind w:left="0" w:right="0"/>
              <w:jc w:val="center"/>
              <w:textAlignment w:val="auto"/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0</w:t>
            </w:r>
          </w:p>
        </w:tc>
        <w:tc>
          <w:tcPr>
            <w:tcW w:w="57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80" w:afterAutospacing="0" w:line="560" w:lineRule="exact"/>
              <w:ind w:left="0" w:right="0"/>
              <w:jc w:val="center"/>
              <w:textAlignment w:val="auto"/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0</w:t>
            </w:r>
          </w:p>
        </w:tc>
        <w:tc>
          <w:tcPr>
            <w:tcW w:w="54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80" w:afterAutospacing="0" w:line="560" w:lineRule="exact"/>
              <w:ind w:left="0" w:right="0"/>
              <w:jc w:val="center"/>
              <w:textAlignment w:val="auto"/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0</w:t>
            </w:r>
          </w:p>
        </w:tc>
        <w:tc>
          <w:tcPr>
            <w:tcW w:w="63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80" w:afterAutospacing="0" w:line="560" w:lineRule="exact"/>
              <w:ind w:left="0" w:right="0"/>
              <w:jc w:val="center"/>
              <w:textAlignment w:val="auto"/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</w:trPr>
        <w:tc>
          <w:tcPr>
            <w:tcW w:w="525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default" w:ascii="sans-serif" w:hAnsi="sans-serif" w:eastAsia="sans-serif" w:cs="sans-serif"/>
                <w:sz w:val="24"/>
                <w:szCs w:val="24"/>
              </w:rPr>
            </w:pPr>
          </w:p>
        </w:tc>
        <w:tc>
          <w:tcPr>
            <w:tcW w:w="1425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default" w:ascii="sans-serif" w:hAnsi="sans-serif" w:eastAsia="sans-serif" w:cs="sans-serif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</w:pPr>
            <w:r>
              <w:rPr>
                <w:rFonts w:hint="eastAsia" w:ascii="楷体" w:hAnsi="楷体" w:eastAsia="楷体" w:cs="楷体"/>
                <w:sz w:val="19"/>
                <w:szCs w:val="19"/>
              </w:rPr>
              <w:t>4.保护第三方合法权益</w:t>
            </w:r>
          </w:p>
        </w:tc>
        <w:tc>
          <w:tcPr>
            <w:tcW w:w="85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80" w:afterAutospacing="0" w:line="560" w:lineRule="exact"/>
              <w:ind w:left="0" w:right="0"/>
              <w:jc w:val="center"/>
              <w:textAlignment w:val="auto"/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0</w:t>
            </w:r>
          </w:p>
        </w:tc>
        <w:tc>
          <w:tcPr>
            <w:tcW w:w="57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80" w:afterAutospacing="0" w:line="560" w:lineRule="exact"/>
              <w:ind w:left="0" w:right="0"/>
              <w:jc w:val="center"/>
              <w:textAlignment w:val="auto"/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0</w:t>
            </w:r>
          </w:p>
        </w:tc>
        <w:tc>
          <w:tcPr>
            <w:tcW w:w="57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80" w:afterAutospacing="0" w:line="560" w:lineRule="exact"/>
              <w:ind w:left="0" w:right="0"/>
              <w:jc w:val="center"/>
              <w:textAlignment w:val="auto"/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0</w:t>
            </w:r>
          </w:p>
        </w:tc>
        <w:tc>
          <w:tcPr>
            <w:tcW w:w="57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80" w:afterAutospacing="0" w:line="560" w:lineRule="exact"/>
              <w:ind w:left="0" w:right="0"/>
              <w:jc w:val="center"/>
              <w:textAlignment w:val="auto"/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0</w:t>
            </w:r>
          </w:p>
        </w:tc>
        <w:tc>
          <w:tcPr>
            <w:tcW w:w="57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80" w:afterAutospacing="0" w:line="560" w:lineRule="exact"/>
              <w:ind w:left="0" w:right="0"/>
              <w:jc w:val="center"/>
              <w:textAlignment w:val="auto"/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0</w:t>
            </w:r>
          </w:p>
        </w:tc>
        <w:tc>
          <w:tcPr>
            <w:tcW w:w="54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80" w:afterAutospacing="0" w:line="560" w:lineRule="exact"/>
              <w:ind w:left="0" w:right="0"/>
              <w:jc w:val="center"/>
              <w:textAlignment w:val="auto"/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0</w:t>
            </w:r>
          </w:p>
        </w:tc>
        <w:tc>
          <w:tcPr>
            <w:tcW w:w="63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80" w:afterAutospacing="0" w:line="560" w:lineRule="exact"/>
              <w:ind w:left="0" w:right="0"/>
              <w:jc w:val="center"/>
              <w:textAlignment w:val="auto"/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</w:trPr>
        <w:tc>
          <w:tcPr>
            <w:tcW w:w="525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default" w:ascii="sans-serif" w:hAnsi="sans-serif" w:eastAsia="sans-serif" w:cs="sans-serif"/>
                <w:sz w:val="24"/>
                <w:szCs w:val="24"/>
              </w:rPr>
            </w:pPr>
          </w:p>
        </w:tc>
        <w:tc>
          <w:tcPr>
            <w:tcW w:w="1425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default" w:ascii="sans-serif" w:hAnsi="sans-serif" w:eastAsia="sans-serif" w:cs="sans-serif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</w:pPr>
            <w:r>
              <w:rPr>
                <w:rFonts w:hint="eastAsia" w:ascii="楷体" w:hAnsi="楷体" w:eastAsia="楷体" w:cs="楷体"/>
                <w:sz w:val="19"/>
                <w:szCs w:val="19"/>
              </w:rPr>
              <w:t>5.属于三类内部事务信息</w:t>
            </w:r>
          </w:p>
        </w:tc>
        <w:tc>
          <w:tcPr>
            <w:tcW w:w="85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80" w:afterAutospacing="0" w:line="560" w:lineRule="exact"/>
              <w:ind w:left="0" w:right="0"/>
              <w:jc w:val="center"/>
              <w:textAlignment w:val="auto"/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0</w:t>
            </w:r>
          </w:p>
        </w:tc>
        <w:tc>
          <w:tcPr>
            <w:tcW w:w="57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80" w:afterAutospacing="0" w:line="560" w:lineRule="exact"/>
              <w:ind w:left="0" w:right="0"/>
              <w:jc w:val="center"/>
              <w:textAlignment w:val="auto"/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0</w:t>
            </w:r>
          </w:p>
        </w:tc>
        <w:tc>
          <w:tcPr>
            <w:tcW w:w="57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80" w:afterAutospacing="0" w:line="560" w:lineRule="exact"/>
              <w:ind w:left="0" w:right="0"/>
              <w:jc w:val="center"/>
              <w:textAlignment w:val="auto"/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0</w:t>
            </w:r>
          </w:p>
        </w:tc>
        <w:tc>
          <w:tcPr>
            <w:tcW w:w="57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80" w:afterAutospacing="0" w:line="560" w:lineRule="exact"/>
              <w:ind w:left="0" w:right="0"/>
              <w:jc w:val="center"/>
              <w:textAlignment w:val="auto"/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0</w:t>
            </w:r>
          </w:p>
        </w:tc>
        <w:tc>
          <w:tcPr>
            <w:tcW w:w="57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80" w:afterAutospacing="0" w:line="560" w:lineRule="exact"/>
              <w:ind w:left="0" w:right="0"/>
              <w:jc w:val="center"/>
              <w:textAlignment w:val="auto"/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0</w:t>
            </w:r>
          </w:p>
        </w:tc>
        <w:tc>
          <w:tcPr>
            <w:tcW w:w="54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80" w:afterAutospacing="0" w:line="560" w:lineRule="exact"/>
              <w:ind w:left="0" w:right="0"/>
              <w:jc w:val="center"/>
              <w:textAlignment w:val="auto"/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0</w:t>
            </w:r>
          </w:p>
        </w:tc>
        <w:tc>
          <w:tcPr>
            <w:tcW w:w="63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80" w:afterAutospacing="0" w:line="560" w:lineRule="exact"/>
              <w:ind w:left="0" w:right="0"/>
              <w:jc w:val="center"/>
              <w:textAlignment w:val="auto"/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</w:trPr>
        <w:tc>
          <w:tcPr>
            <w:tcW w:w="525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default" w:ascii="sans-serif" w:hAnsi="sans-serif" w:eastAsia="sans-serif" w:cs="sans-serif"/>
                <w:sz w:val="24"/>
                <w:szCs w:val="24"/>
              </w:rPr>
            </w:pPr>
          </w:p>
        </w:tc>
        <w:tc>
          <w:tcPr>
            <w:tcW w:w="1425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default" w:ascii="sans-serif" w:hAnsi="sans-serif" w:eastAsia="sans-serif" w:cs="sans-serif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</w:pPr>
            <w:r>
              <w:rPr>
                <w:rFonts w:hint="eastAsia" w:ascii="楷体" w:hAnsi="楷体" w:eastAsia="楷体" w:cs="楷体"/>
                <w:sz w:val="19"/>
                <w:szCs w:val="19"/>
              </w:rPr>
              <w:t>6.属于四类过程性信息</w:t>
            </w:r>
          </w:p>
        </w:tc>
        <w:tc>
          <w:tcPr>
            <w:tcW w:w="85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80" w:afterAutospacing="0" w:line="560" w:lineRule="exact"/>
              <w:ind w:left="0" w:right="0"/>
              <w:jc w:val="center"/>
              <w:textAlignment w:val="auto"/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0</w:t>
            </w:r>
          </w:p>
        </w:tc>
        <w:tc>
          <w:tcPr>
            <w:tcW w:w="57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80" w:afterAutospacing="0" w:line="560" w:lineRule="exact"/>
              <w:ind w:left="0" w:right="0"/>
              <w:jc w:val="center"/>
              <w:textAlignment w:val="auto"/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0</w:t>
            </w:r>
          </w:p>
        </w:tc>
        <w:tc>
          <w:tcPr>
            <w:tcW w:w="57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80" w:afterAutospacing="0" w:line="560" w:lineRule="exact"/>
              <w:ind w:left="0" w:right="0"/>
              <w:jc w:val="center"/>
              <w:textAlignment w:val="auto"/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0</w:t>
            </w:r>
          </w:p>
        </w:tc>
        <w:tc>
          <w:tcPr>
            <w:tcW w:w="57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80" w:afterAutospacing="0" w:line="560" w:lineRule="exact"/>
              <w:ind w:left="0" w:right="0"/>
              <w:jc w:val="center"/>
              <w:textAlignment w:val="auto"/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0</w:t>
            </w:r>
          </w:p>
        </w:tc>
        <w:tc>
          <w:tcPr>
            <w:tcW w:w="57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80" w:afterAutospacing="0" w:line="560" w:lineRule="exact"/>
              <w:ind w:left="0" w:right="0"/>
              <w:jc w:val="center"/>
              <w:textAlignment w:val="auto"/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0</w:t>
            </w:r>
          </w:p>
        </w:tc>
        <w:tc>
          <w:tcPr>
            <w:tcW w:w="54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80" w:afterAutospacing="0" w:line="560" w:lineRule="exact"/>
              <w:ind w:left="0" w:right="0"/>
              <w:jc w:val="center"/>
              <w:textAlignment w:val="auto"/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0</w:t>
            </w:r>
          </w:p>
        </w:tc>
        <w:tc>
          <w:tcPr>
            <w:tcW w:w="63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80" w:afterAutospacing="0" w:line="560" w:lineRule="exact"/>
              <w:ind w:left="0" w:right="0"/>
              <w:jc w:val="center"/>
              <w:textAlignment w:val="auto"/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</w:trPr>
        <w:tc>
          <w:tcPr>
            <w:tcW w:w="525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default" w:ascii="sans-serif" w:hAnsi="sans-serif" w:eastAsia="sans-serif" w:cs="sans-serif"/>
                <w:sz w:val="24"/>
                <w:szCs w:val="24"/>
              </w:rPr>
            </w:pPr>
          </w:p>
        </w:tc>
        <w:tc>
          <w:tcPr>
            <w:tcW w:w="1425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default" w:ascii="sans-serif" w:hAnsi="sans-serif" w:eastAsia="sans-serif" w:cs="sans-serif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</w:pPr>
            <w:r>
              <w:rPr>
                <w:rFonts w:hint="eastAsia" w:ascii="楷体" w:hAnsi="楷体" w:eastAsia="楷体" w:cs="楷体"/>
                <w:sz w:val="19"/>
                <w:szCs w:val="19"/>
              </w:rPr>
              <w:t>7.属于行政执法案卷</w:t>
            </w:r>
          </w:p>
        </w:tc>
        <w:tc>
          <w:tcPr>
            <w:tcW w:w="85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80" w:afterAutospacing="0" w:line="560" w:lineRule="exact"/>
              <w:ind w:left="0" w:right="0"/>
              <w:jc w:val="center"/>
              <w:textAlignment w:val="auto"/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0</w:t>
            </w:r>
          </w:p>
        </w:tc>
        <w:tc>
          <w:tcPr>
            <w:tcW w:w="57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80" w:afterAutospacing="0" w:line="560" w:lineRule="exact"/>
              <w:ind w:left="0" w:right="0"/>
              <w:jc w:val="center"/>
              <w:textAlignment w:val="auto"/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0</w:t>
            </w:r>
          </w:p>
        </w:tc>
        <w:tc>
          <w:tcPr>
            <w:tcW w:w="57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80" w:afterAutospacing="0" w:line="560" w:lineRule="exact"/>
              <w:ind w:left="0" w:right="0"/>
              <w:jc w:val="center"/>
              <w:textAlignment w:val="auto"/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0</w:t>
            </w:r>
          </w:p>
        </w:tc>
        <w:tc>
          <w:tcPr>
            <w:tcW w:w="57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80" w:afterAutospacing="0" w:line="560" w:lineRule="exact"/>
              <w:ind w:left="0" w:right="0"/>
              <w:jc w:val="center"/>
              <w:textAlignment w:val="auto"/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0</w:t>
            </w:r>
          </w:p>
        </w:tc>
        <w:tc>
          <w:tcPr>
            <w:tcW w:w="57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80" w:afterAutospacing="0" w:line="560" w:lineRule="exact"/>
              <w:ind w:left="0" w:right="0"/>
              <w:jc w:val="center"/>
              <w:textAlignment w:val="auto"/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0</w:t>
            </w:r>
          </w:p>
        </w:tc>
        <w:tc>
          <w:tcPr>
            <w:tcW w:w="54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80" w:afterAutospacing="0" w:line="560" w:lineRule="exact"/>
              <w:ind w:left="0" w:right="0"/>
              <w:jc w:val="center"/>
              <w:textAlignment w:val="auto"/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0</w:t>
            </w:r>
          </w:p>
        </w:tc>
        <w:tc>
          <w:tcPr>
            <w:tcW w:w="63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80" w:afterAutospacing="0" w:line="560" w:lineRule="exact"/>
              <w:ind w:left="0" w:right="0"/>
              <w:jc w:val="center"/>
              <w:textAlignment w:val="auto"/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</w:trPr>
        <w:tc>
          <w:tcPr>
            <w:tcW w:w="525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default" w:ascii="sans-serif" w:hAnsi="sans-serif" w:eastAsia="sans-serif" w:cs="sans-serif"/>
                <w:sz w:val="24"/>
                <w:szCs w:val="24"/>
              </w:rPr>
            </w:pPr>
          </w:p>
        </w:tc>
        <w:tc>
          <w:tcPr>
            <w:tcW w:w="1425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default" w:ascii="sans-serif" w:hAnsi="sans-serif" w:eastAsia="sans-serif" w:cs="sans-serif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</w:pPr>
            <w:r>
              <w:rPr>
                <w:rFonts w:hint="eastAsia" w:ascii="楷体" w:hAnsi="楷体" w:eastAsia="楷体" w:cs="楷体"/>
                <w:sz w:val="19"/>
                <w:szCs w:val="19"/>
              </w:rPr>
              <w:t>8.属于行政查询事项</w:t>
            </w:r>
          </w:p>
        </w:tc>
        <w:tc>
          <w:tcPr>
            <w:tcW w:w="85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80" w:afterAutospacing="0" w:line="560" w:lineRule="exact"/>
              <w:ind w:left="0" w:right="0"/>
              <w:jc w:val="center"/>
              <w:textAlignment w:val="auto"/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0</w:t>
            </w:r>
          </w:p>
        </w:tc>
        <w:tc>
          <w:tcPr>
            <w:tcW w:w="57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80" w:afterAutospacing="0" w:line="560" w:lineRule="exact"/>
              <w:ind w:left="0" w:right="0"/>
              <w:jc w:val="center"/>
              <w:textAlignment w:val="auto"/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0</w:t>
            </w:r>
          </w:p>
        </w:tc>
        <w:tc>
          <w:tcPr>
            <w:tcW w:w="57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80" w:afterAutospacing="0" w:line="560" w:lineRule="exact"/>
              <w:ind w:left="0" w:right="0"/>
              <w:jc w:val="center"/>
              <w:textAlignment w:val="auto"/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0</w:t>
            </w:r>
          </w:p>
        </w:tc>
        <w:tc>
          <w:tcPr>
            <w:tcW w:w="57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80" w:afterAutospacing="0" w:line="560" w:lineRule="exact"/>
              <w:ind w:left="0" w:right="0"/>
              <w:jc w:val="center"/>
              <w:textAlignment w:val="auto"/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0</w:t>
            </w:r>
          </w:p>
        </w:tc>
        <w:tc>
          <w:tcPr>
            <w:tcW w:w="57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80" w:afterAutospacing="0" w:line="560" w:lineRule="exact"/>
              <w:ind w:left="0" w:right="0"/>
              <w:jc w:val="center"/>
              <w:textAlignment w:val="auto"/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0</w:t>
            </w:r>
          </w:p>
        </w:tc>
        <w:tc>
          <w:tcPr>
            <w:tcW w:w="54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80" w:afterAutospacing="0" w:line="560" w:lineRule="exact"/>
              <w:ind w:left="0" w:right="0"/>
              <w:jc w:val="center"/>
              <w:textAlignment w:val="auto"/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0</w:t>
            </w:r>
          </w:p>
        </w:tc>
        <w:tc>
          <w:tcPr>
            <w:tcW w:w="63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80" w:afterAutospacing="0" w:line="560" w:lineRule="exact"/>
              <w:ind w:left="0" w:right="0"/>
              <w:jc w:val="center"/>
              <w:textAlignment w:val="auto"/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0" w:hRule="atLeast"/>
        </w:trPr>
        <w:tc>
          <w:tcPr>
            <w:tcW w:w="525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default" w:ascii="sans-serif" w:hAnsi="sans-serif" w:eastAsia="sans-serif" w:cs="sans-serif"/>
                <w:sz w:val="24"/>
                <w:szCs w:val="24"/>
              </w:rPr>
            </w:pPr>
          </w:p>
        </w:tc>
        <w:tc>
          <w:tcPr>
            <w:tcW w:w="1425" w:type="dxa"/>
            <w:vMerge w:val="restart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</w:pPr>
            <w:r>
              <w:rPr>
                <w:rFonts w:hint="eastAsia" w:ascii="楷体" w:hAnsi="楷体" w:eastAsia="楷体" w:cs="楷体"/>
                <w:sz w:val="19"/>
                <w:szCs w:val="19"/>
              </w:rPr>
              <w:t>（四）无法提供</w:t>
            </w:r>
          </w:p>
        </w:tc>
        <w:tc>
          <w:tcPr>
            <w:tcW w:w="283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</w:pPr>
            <w:r>
              <w:rPr>
                <w:rFonts w:hint="eastAsia" w:ascii="楷体" w:hAnsi="楷体" w:eastAsia="楷体" w:cs="楷体"/>
                <w:sz w:val="19"/>
                <w:szCs w:val="19"/>
              </w:rPr>
              <w:t>1.本机关不掌握相关政府信息</w:t>
            </w:r>
          </w:p>
        </w:tc>
        <w:tc>
          <w:tcPr>
            <w:tcW w:w="85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80" w:afterAutospacing="0" w:line="560" w:lineRule="exact"/>
              <w:ind w:left="0" w:right="0"/>
              <w:jc w:val="center"/>
              <w:textAlignment w:val="auto"/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0</w:t>
            </w:r>
          </w:p>
        </w:tc>
        <w:tc>
          <w:tcPr>
            <w:tcW w:w="57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80" w:afterAutospacing="0" w:line="560" w:lineRule="exact"/>
              <w:ind w:left="0" w:right="0"/>
              <w:jc w:val="center"/>
              <w:textAlignment w:val="auto"/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0</w:t>
            </w:r>
          </w:p>
        </w:tc>
        <w:tc>
          <w:tcPr>
            <w:tcW w:w="57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80" w:afterAutospacing="0" w:line="560" w:lineRule="exact"/>
              <w:ind w:left="0" w:right="0"/>
              <w:jc w:val="center"/>
              <w:textAlignment w:val="auto"/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0</w:t>
            </w:r>
          </w:p>
        </w:tc>
        <w:tc>
          <w:tcPr>
            <w:tcW w:w="57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80" w:afterAutospacing="0" w:line="560" w:lineRule="exact"/>
              <w:ind w:left="0" w:right="0"/>
              <w:jc w:val="center"/>
              <w:textAlignment w:val="auto"/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0</w:t>
            </w:r>
          </w:p>
        </w:tc>
        <w:tc>
          <w:tcPr>
            <w:tcW w:w="57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80" w:afterAutospacing="0" w:line="560" w:lineRule="exact"/>
              <w:ind w:left="0" w:right="0"/>
              <w:jc w:val="center"/>
              <w:textAlignment w:val="auto"/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0</w:t>
            </w:r>
          </w:p>
        </w:tc>
        <w:tc>
          <w:tcPr>
            <w:tcW w:w="54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80" w:afterAutospacing="0" w:line="560" w:lineRule="exact"/>
              <w:ind w:left="0" w:right="0"/>
              <w:jc w:val="center"/>
              <w:textAlignment w:val="auto"/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0</w:t>
            </w:r>
          </w:p>
        </w:tc>
        <w:tc>
          <w:tcPr>
            <w:tcW w:w="63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80" w:afterAutospacing="0" w:line="560" w:lineRule="exact"/>
              <w:ind w:left="0" w:right="0"/>
              <w:jc w:val="center"/>
              <w:textAlignment w:val="auto"/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0" w:hRule="atLeast"/>
        </w:trPr>
        <w:tc>
          <w:tcPr>
            <w:tcW w:w="525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default" w:ascii="sans-serif" w:hAnsi="sans-serif" w:eastAsia="sans-serif" w:cs="sans-serif"/>
                <w:sz w:val="24"/>
                <w:szCs w:val="24"/>
              </w:rPr>
            </w:pPr>
          </w:p>
        </w:tc>
        <w:tc>
          <w:tcPr>
            <w:tcW w:w="1425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default" w:ascii="sans-serif" w:hAnsi="sans-serif" w:eastAsia="sans-serif" w:cs="sans-serif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</w:pPr>
            <w:r>
              <w:rPr>
                <w:rFonts w:hint="eastAsia" w:ascii="楷体" w:hAnsi="楷体" w:eastAsia="楷体" w:cs="楷体"/>
                <w:sz w:val="19"/>
                <w:szCs w:val="19"/>
              </w:rPr>
              <w:t>2.没有现成信息需要另行制作</w:t>
            </w:r>
          </w:p>
        </w:tc>
        <w:tc>
          <w:tcPr>
            <w:tcW w:w="85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80" w:afterAutospacing="0" w:line="560" w:lineRule="exact"/>
              <w:ind w:left="0" w:right="0"/>
              <w:jc w:val="center"/>
              <w:textAlignment w:val="auto"/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0</w:t>
            </w:r>
          </w:p>
        </w:tc>
        <w:tc>
          <w:tcPr>
            <w:tcW w:w="57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80" w:afterAutospacing="0" w:line="560" w:lineRule="exact"/>
              <w:ind w:left="0" w:right="0"/>
              <w:jc w:val="center"/>
              <w:textAlignment w:val="auto"/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0</w:t>
            </w:r>
          </w:p>
        </w:tc>
        <w:tc>
          <w:tcPr>
            <w:tcW w:w="57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80" w:afterAutospacing="0" w:line="560" w:lineRule="exact"/>
              <w:ind w:left="0" w:right="0"/>
              <w:jc w:val="center"/>
              <w:textAlignment w:val="auto"/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0</w:t>
            </w:r>
          </w:p>
        </w:tc>
        <w:tc>
          <w:tcPr>
            <w:tcW w:w="57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80" w:afterAutospacing="0" w:line="560" w:lineRule="exact"/>
              <w:ind w:left="0" w:right="0"/>
              <w:jc w:val="center"/>
              <w:textAlignment w:val="auto"/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0</w:t>
            </w:r>
          </w:p>
        </w:tc>
        <w:tc>
          <w:tcPr>
            <w:tcW w:w="57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80" w:afterAutospacing="0" w:line="560" w:lineRule="exact"/>
              <w:ind w:left="0" w:right="0"/>
              <w:jc w:val="center"/>
              <w:textAlignment w:val="auto"/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0</w:t>
            </w:r>
          </w:p>
        </w:tc>
        <w:tc>
          <w:tcPr>
            <w:tcW w:w="54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80" w:afterAutospacing="0" w:line="560" w:lineRule="exact"/>
              <w:ind w:left="0" w:right="0"/>
              <w:jc w:val="center"/>
              <w:textAlignment w:val="auto"/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0</w:t>
            </w:r>
          </w:p>
        </w:tc>
        <w:tc>
          <w:tcPr>
            <w:tcW w:w="63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80" w:afterAutospacing="0" w:line="560" w:lineRule="exact"/>
              <w:ind w:left="0" w:right="0"/>
              <w:jc w:val="center"/>
              <w:textAlignment w:val="auto"/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</w:trPr>
        <w:tc>
          <w:tcPr>
            <w:tcW w:w="525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default" w:ascii="sans-serif" w:hAnsi="sans-serif" w:eastAsia="sans-serif" w:cs="sans-serif"/>
                <w:sz w:val="24"/>
                <w:szCs w:val="24"/>
              </w:rPr>
            </w:pPr>
          </w:p>
        </w:tc>
        <w:tc>
          <w:tcPr>
            <w:tcW w:w="1425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default" w:ascii="sans-serif" w:hAnsi="sans-serif" w:eastAsia="sans-serif" w:cs="sans-serif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</w:pPr>
            <w:r>
              <w:rPr>
                <w:rFonts w:hint="eastAsia" w:ascii="楷体" w:hAnsi="楷体" w:eastAsia="楷体" w:cs="楷体"/>
                <w:sz w:val="19"/>
                <w:szCs w:val="19"/>
              </w:rPr>
              <w:t>3.补正后申请内容仍不明确</w:t>
            </w:r>
          </w:p>
        </w:tc>
        <w:tc>
          <w:tcPr>
            <w:tcW w:w="85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80" w:afterAutospacing="0" w:line="560" w:lineRule="exact"/>
              <w:ind w:left="0" w:right="0"/>
              <w:jc w:val="center"/>
              <w:textAlignment w:val="auto"/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0</w:t>
            </w:r>
          </w:p>
        </w:tc>
        <w:tc>
          <w:tcPr>
            <w:tcW w:w="57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80" w:afterAutospacing="0" w:line="560" w:lineRule="exact"/>
              <w:ind w:left="0" w:right="0"/>
              <w:jc w:val="center"/>
              <w:textAlignment w:val="auto"/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0</w:t>
            </w:r>
          </w:p>
        </w:tc>
        <w:tc>
          <w:tcPr>
            <w:tcW w:w="57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80" w:afterAutospacing="0" w:line="560" w:lineRule="exact"/>
              <w:ind w:left="0" w:right="0"/>
              <w:jc w:val="center"/>
              <w:textAlignment w:val="auto"/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0</w:t>
            </w:r>
          </w:p>
        </w:tc>
        <w:tc>
          <w:tcPr>
            <w:tcW w:w="57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80" w:afterAutospacing="0" w:line="560" w:lineRule="exact"/>
              <w:ind w:left="0" w:right="0"/>
              <w:jc w:val="center"/>
              <w:textAlignment w:val="auto"/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0</w:t>
            </w:r>
          </w:p>
        </w:tc>
        <w:tc>
          <w:tcPr>
            <w:tcW w:w="57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80" w:afterAutospacing="0" w:line="560" w:lineRule="exact"/>
              <w:ind w:left="0" w:right="0"/>
              <w:jc w:val="center"/>
              <w:textAlignment w:val="auto"/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0</w:t>
            </w:r>
          </w:p>
        </w:tc>
        <w:tc>
          <w:tcPr>
            <w:tcW w:w="54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80" w:afterAutospacing="0" w:line="560" w:lineRule="exact"/>
              <w:ind w:left="0" w:right="0"/>
              <w:jc w:val="center"/>
              <w:textAlignment w:val="auto"/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0</w:t>
            </w:r>
          </w:p>
        </w:tc>
        <w:tc>
          <w:tcPr>
            <w:tcW w:w="63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80" w:afterAutospacing="0" w:line="560" w:lineRule="exact"/>
              <w:ind w:left="0" w:right="0"/>
              <w:jc w:val="center"/>
              <w:textAlignment w:val="auto"/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0" w:hRule="atLeast"/>
        </w:trPr>
        <w:tc>
          <w:tcPr>
            <w:tcW w:w="525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default" w:ascii="sans-serif" w:hAnsi="sans-serif" w:eastAsia="sans-serif" w:cs="sans-serif"/>
                <w:sz w:val="24"/>
                <w:szCs w:val="24"/>
              </w:rPr>
            </w:pPr>
          </w:p>
        </w:tc>
        <w:tc>
          <w:tcPr>
            <w:tcW w:w="1425" w:type="dxa"/>
            <w:vMerge w:val="restart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</w:pPr>
            <w:r>
              <w:rPr>
                <w:rFonts w:hint="eastAsia" w:ascii="楷体" w:hAnsi="楷体" w:eastAsia="楷体" w:cs="楷体"/>
                <w:sz w:val="19"/>
                <w:szCs w:val="19"/>
              </w:rPr>
              <w:t>（五）不予处理</w:t>
            </w:r>
          </w:p>
        </w:tc>
        <w:tc>
          <w:tcPr>
            <w:tcW w:w="283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</w:pPr>
            <w:r>
              <w:rPr>
                <w:rFonts w:hint="eastAsia" w:ascii="楷体" w:hAnsi="楷体" w:eastAsia="楷体" w:cs="楷体"/>
                <w:sz w:val="19"/>
                <w:szCs w:val="19"/>
              </w:rPr>
              <w:t>1.信访举报投诉类申请</w:t>
            </w:r>
          </w:p>
        </w:tc>
        <w:tc>
          <w:tcPr>
            <w:tcW w:w="85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80" w:afterAutospacing="0" w:line="560" w:lineRule="exact"/>
              <w:ind w:left="0" w:right="0"/>
              <w:jc w:val="center"/>
              <w:textAlignment w:val="auto"/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0</w:t>
            </w:r>
          </w:p>
        </w:tc>
        <w:tc>
          <w:tcPr>
            <w:tcW w:w="57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80" w:afterAutospacing="0" w:line="560" w:lineRule="exact"/>
              <w:ind w:left="0" w:right="0"/>
              <w:jc w:val="center"/>
              <w:textAlignment w:val="auto"/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0</w:t>
            </w:r>
          </w:p>
        </w:tc>
        <w:tc>
          <w:tcPr>
            <w:tcW w:w="57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80" w:afterAutospacing="0" w:line="560" w:lineRule="exact"/>
              <w:ind w:left="0" w:right="0"/>
              <w:jc w:val="center"/>
              <w:textAlignment w:val="auto"/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0</w:t>
            </w:r>
          </w:p>
        </w:tc>
        <w:tc>
          <w:tcPr>
            <w:tcW w:w="57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80" w:afterAutospacing="0" w:line="560" w:lineRule="exact"/>
              <w:ind w:left="0" w:right="0"/>
              <w:jc w:val="center"/>
              <w:textAlignment w:val="auto"/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0</w:t>
            </w:r>
          </w:p>
        </w:tc>
        <w:tc>
          <w:tcPr>
            <w:tcW w:w="57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80" w:afterAutospacing="0" w:line="560" w:lineRule="exact"/>
              <w:ind w:left="0" w:right="0"/>
              <w:jc w:val="center"/>
              <w:textAlignment w:val="auto"/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0</w:t>
            </w:r>
          </w:p>
        </w:tc>
        <w:tc>
          <w:tcPr>
            <w:tcW w:w="54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80" w:afterAutospacing="0" w:line="560" w:lineRule="exact"/>
              <w:ind w:left="0" w:right="0"/>
              <w:jc w:val="center"/>
              <w:textAlignment w:val="auto"/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0</w:t>
            </w:r>
          </w:p>
        </w:tc>
        <w:tc>
          <w:tcPr>
            <w:tcW w:w="63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80" w:afterAutospacing="0" w:line="560" w:lineRule="exact"/>
              <w:ind w:left="0" w:right="0"/>
              <w:jc w:val="center"/>
              <w:textAlignment w:val="auto"/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85" w:hRule="atLeast"/>
        </w:trPr>
        <w:tc>
          <w:tcPr>
            <w:tcW w:w="525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default" w:ascii="sans-serif" w:hAnsi="sans-serif" w:eastAsia="sans-serif" w:cs="sans-serif"/>
                <w:sz w:val="24"/>
                <w:szCs w:val="24"/>
              </w:rPr>
            </w:pPr>
          </w:p>
        </w:tc>
        <w:tc>
          <w:tcPr>
            <w:tcW w:w="1425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default" w:ascii="sans-serif" w:hAnsi="sans-serif" w:eastAsia="sans-serif" w:cs="sans-serif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</w:pPr>
            <w:r>
              <w:rPr>
                <w:rFonts w:hint="eastAsia" w:ascii="楷体" w:hAnsi="楷体" w:eastAsia="楷体" w:cs="楷体"/>
                <w:sz w:val="19"/>
                <w:szCs w:val="19"/>
              </w:rPr>
              <w:t>2.重复申请</w:t>
            </w:r>
          </w:p>
        </w:tc>
        <w:tc>
          <w:tcPr>
            <w:tcW w:w="85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80" w:afterAutospacing="0" w:line="560" w:lineRule="exact"/>
              <w:ind w:left="0" w:right="0"/>
              <w:jc w:val="center"/>
              <w:textAlignment w:val="auto"/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0</w:t>
            </w:r>
          </w:p>
        </w:tc>
        <w:tc>
          <w:tcPr>
            <w:tcW w:w="57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80" w:afterAutospacing="0" w:line="560" w:lineRule="exact"/>
              <w:ind w:left="0" w:right="0"/>
              <w:jc w:val="center"/>
              <w:textAlignment w:val="auto"/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0</w:t>
            </w:r>
          </w:p>
        </w:tc>
        <w:tc>
          <w:tcPr>
            <w:tcW w:w="57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80" w:afterAutospacing="0" w:line="560" w:lineRule="exact"/>
              <w:ind w:left="0" w:right="0"/>
              <w:jc w:val="center"/>
              <w:textAlignment w:val="auto"/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0</w:t>
            </w:r>
          </w:p>
        </w:tc>
        <w:tc>
          <w:tcPr>
            <w:tcW w:w="57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80" w:afterAutospacing="0" w:line="560" w:lineRule="exact"/>
              <w:ind w:left="0" w:right="0"/>
              <w:jc w:val="center"/>
              <w:textAlignment w:val="auto"/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0</w:t>
            </w:r>
          </w:p>
        </w:tc>
        <w:tc>
          <w:tcPr>
            <w:tcW w:w="57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80" w:afterAutospacing="0" w:line="560" w:lineRule="exact"/>
              <w:ind w:left="0" w:right="0"/>
              <w:jc w:val="center"/>
              <w:textAlignment w:val="auto"/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0</w:t>
            </w:r>
          </w:p>
        </w:tc>
        <w:tc>
          <w:tcPr>
            <w:tcW w:w="54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80" w:afterAutospacing="0" w:line="560" w:lineRule="exact"/>
              <w:ind w:left="0" w:right="0"/>
              <w:jc w:val="center"/>
              <w:textAlignment w:val="auto"/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0</w:t>
            </w:r>
          </w:p>
        </w:tc>
        <w:tc>
          <w:tcPr>
            <w:tcW w:w="63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80" w:afterAutospacing="0" w:line="560" w:lineRule="exact"/>
              <w:ind w:left="0" w:right="0"/>
              <w:jc w:val="center"/>
              <w:textAlignment w:val="auto"/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</w:trPr>
        <w:tc>
          <w:tcPr>
            <w:tcW w:w="525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default" w:ascii="sans-serif" w:hAnsi="sans-serif" w:eastAsia="sans-serif" w:cs="sans-serif"/>
                <w:sz w:val="24"/>
                <w:szCs w:val="24"/>
              </w:rPr>
            </w:pPr>
          </w:p>
        </w:tc>
        <w:tc>
          <w:tcPr>
            <w:tcW w:w="1425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default" w:ascii="sans-serif" w:hAnsi="sans-serif" w:eastAsia="sans-serif" w:cs="sans-serif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</w:pPr>
            <w:r>
              <w:rPr>
                <w:rFonts w:hint="eastAsia" w:ascii="楷体" w:hAnsi="楷体" w:eastAsia="楷体" w:cs="楷体"/>
                <w:sz w:val="19"/>
                <w:szCs w:val="19"/>
              </w:rPr>
              <w:t>3.要求提供公开出版物</w:t>
            </w:r>
          </w:p>
        </w:tc>
        <w:tc>
          <w:tcPr>
            <w:tcW w:w="85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80" w:afterAutospacing="0" w:line="560" w:lineRule="exact"/>
              <w:ind w:left="0" w:right="0"/>
              <w:jc w:val="center"/>
              <w:textAlignment w:val="auto"/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0</w:t>
            </w:r>
          </w:p>
        </w:tc>
        <w:tc>
          <w:tcPr>
            <w:tcW w:w="57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80" w:afterAutospacing="0" w:line="560" w:lineRule="exact"/>
              <w:ind w:left="0" w:right="0"/>
              <w:jc w:val="center"/>
              <w:textAlignment w:val="auto"/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0</w:t>
            </w:r>
          </w:p>
        </w:tc>
        <w:tc>
          <w:tcPr>
            <w:tcW w:w="57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80" w:afterAutospacing="0" w:line="560" w:lineRule="exact"/>
              <w:ind w:left="0" w:right="0"/>
              <w:jc w:val="center"/>
              <w:textAlignment w:val="auto"/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0</w:t>
            </w:r>
          </w:p>
        </w:tc>
        <w:tc>
          <w:tcPr>
            <w:tcW w:w="57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80" w:afterAutospacing="0" w:line="560" w:lineRule="exact"/>
              <w:ind w:left="0" w:right="0"/>
              <w:jc w:val="center"/>
              <w:textAlignment w:val="auto"/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0</w:t>
            </w:r>
          </w:p>
        </w:tc>
        <w:tc>
          <w:tcPr>
            <w:tcW w:w="57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80" w:afterAutospacing="0" w:line="560" w:lineRule="exact"/>
              <w:ind w:left="0" w:right="0"/>
              <w:jc w:val="center"/>
              <w:textAlignment w:val="auto"/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0</w:t>
            </w:r>
          </w:p>
        </w:tc>
        <w:tc>
          <w:tcPr>
            <w:tcW w:w="54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80" w:afterAutospacing="0" w:line="560" w:lineRule="exact"/>
              <w:ind w:left="0" w:right="0"/>
              <w:jc w:val="center"/>
              <w:textAlignment w:val="auto"/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0</w:t>
            </w:r>
          </w:p>
        </w:tc>
        <w:tc>
          <w:tcPr>
            <w:tcW w:w="63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80" w:afterAutospacing="0" w:line="560" w:lineRule="exact"/>
              <w:ind w:left="0" w:right="0"/>
              <w:jc w:val="center"/>
              <w:textAlignment w:val="auto"/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</w:trPr>
        <w:tc>
          <w:tcPr>
            <w:tcW w:w="525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default" w:ascii="sans-serif" w:hAnsi="sans-serif" w:eastAsia="sans-serif" w:cs="sans-serif"/>
                <w:sz w:val="24"/>
                <w:szCs w:val="24"/>
              </w:rPr>
            </w:pPr>
          </w:p>
        </w:tc>
        <w:tc>
          <w:tcPr>
            <w:tcW w:w="1425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default" w:ascii="sans-serif" w:hAnsi="sans-serif" w:eastAsia="sans-serif" w:cs="sans-serif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</w:pPr>
            <w:r>
              <w:rPr>
                <w:rFonts w:hint="eastAsia" w:ascii="楷体" w:hAnsi="楷体" w:eastAsia="楷体" w:cs="楷体"/>
                <w:sz w:val="19"/>
                <w:szCs w:val="19"/>
              </w:rPr>
              <w:t>4.无正当理由大量反复申请</w:t>
            </w:r>
          </w:p>
        </w:tc>
        <w:tc>
          <w:tcPr>
            <w:tcW w:w="85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80" w:afterAutospacing="0" w:line="560" w:lineRule="exact"/>
              <w:ind w:left="0" w:right="0"/>
              <w:jc w:val="center"/>
              <w:textAlignment w:val="auto"/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0</w:t>
            </w:r>
          </w:p>
        </w:tc>
        <w:tc>
          <w:tcPr>
            <w:tcW w:w="57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80" w:afterAutospacing="0" w:line="560" w:lineRule="exact"/>
              <w:ind w:left="0" w:right="0"/>
              <w:jc w:val="center"/>
              <w:textAlignment w:val="auto"/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0</w:t>
            </w:r>
          </w:p>
        </w:tc>
        <w:tc>
          <w:tcPr>
            <w:tcW w:w="57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80" w:afterAutospacing="0" w:line="560" w:lineRule="exact"/>
              <w:ind w:left="0" w:right="0"/>
              <w:jc w:val="center"/>
              <w:textAlignment w:val="auto"/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0</w:t>
            </w:r>
          </w:p>
        </w:tc>
        <w:tc>
          <w:tcPr>
            <w:tcW w:w="57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80" w:afterAutospacing="0" w:line="560" w:lineRule="exact"/>
              <w:ind w:left="0" w:right="0"/>
              <w:jc w:val="center"/>
              <w:textAlignment w:val="auto"/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0</w:t>
            </w:r>
          </w:p>
        </w:tc>
        <w:tc>
          <w:tcPr>
            <w:tcW w:w="57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80" w:afterAutospacing="0" w:line="560" w:lineRule="exact"/>
              <w:ind w:left="0" w:right="0"/>
              <w:jc w:val="center"/>
              <w:textAlignment w:val="auto"/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0</w:t>
            </w:r>
          </w:p>
        </w:tc>
        <w:tc>
          <w:tcPr>
            <w:tcW w:w="54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80" w:afterAutospacing="0" w:line="560" w:lineRule="exact"/>
              <w:ind w:left="0" w:right="0"/>
              <w:jc w:val="center"/>
              <w:textAlignment w:val="auto"/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0</w:t>
            </w:r>
          </w:p>
        </w:tc>
        <w:tc>
          <w:tcPr>
            <w:tcW w:w="63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80" w:afterAutospacing="0" w:line="560" w:lineRule="exact"/>
              <w:ind w:left="0" w:right="0"/>
              <w:jc w:val="center"/>
              <w:textAlignment w:val="auto"/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525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default" w:ascii="sans-serif" w:hAnsi="sans-serif" w:eastAsia="sans-serif" w:cs="sans-serif"/>
                <w:sz w:val="24"/>
                <w:szCs w:val="24"/>
              </w:rPr>
            </w:pPr>
          </w:p>
        </w:tc>
        <w:tc>
          <w:tcPr>
            <w:tcW w:w="1425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default" w:ascii="sans-serif" w:hAnsi="sans-serif" w:eastAsia="sans-serif" w:cs="sans-serif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</w:pPr>
            <w:r>
              <w:rPr>
                <w:rFonts w:hint="eastAsia" w:ascii="楷体" w:hAnsi="楷体" w:eastAsia="楷体" w:cs="楷体"/>
                <w:sz w:val="19"/>
                <w:szCs w:val="19"/>
              </w:rPr>
              <w:t>5.要求行政机关确认或重新</w:t>
            </w:r>
          </w:p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firstLine="195"/>
              <w:textAlignment w:val="auto"/>
            </w:pPr>
            <w:r>
              <w:rPr>
                <w:rFonts w:hint="eastAsia" w:ascii="楷体" w:hAnsi="楷体" w:eastAsia="楷体" w:cs="楷体"/>
                <w:sz w:val="19"/>
                <w:szCs w:val="19"/>
              </w:rPr>
              <w:t>出具已获取信息</w:t>
            </w:r>
          </w:p>
        </w:tc>
        <w:tc>
          <w:tcPr>
            <w:tcW w:w="85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80" w:afterAutospacing="0" w:line="560" w:lineRule="exact"/>
              <w:ind w:left="0" w:right="0"/>
              <w:jc w:val="center"/>
              <w:textAlignment w:val="auto"/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0</w:t>
            </w:r>
          </w:p>
        </w:tc>
        <w:tc>
          <w:tcPr>
            <w:tcW w:w="57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80" w:afterAutospacing="0" w:line="560" w:lineRule="exact"/>
              <w:ind w:left="0" w:right="0"/>
              <w:jc w:val="center"/>
              <w:textAlignment w:val="auto"/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0</w:t>
            </w:r>
          </w:p>
        </w:tc>
        <w:tc>
          <w:tcPr>
            <w:tcW w:w="57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80" w:afterAutospacing="0" w:line="560" w:lineRule="exact"/>
              <w:ind w:left="0" w:right="0"/>
              <w:jc w:val="center"/>
              <w:textAlignment w:val="auto"/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0</w:t>
            </w:r>
          </w:p>
        </w:tc>
        <w:tc>
          <w:tcPr>
            <w:tcW w:w="57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80" w:afterAutospacing="0" w:line="560" w:lineRule="exact"/>
              <w:ind w:left="0" w:right="0"/>
              <w:jc w:val="center"/>
              <w:textAlignment w:val="auto"/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0</w:t>
            </w:r>
          </w:p>
        </w:tc>
        <w:tc>
          <w:tcPr>
            <w:tcW w:w="57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80" w:afterAutospacing="0" w:line="560" w:lineRule="exact"/>
              <w:ind w:left="0" w:right="0"/>
              <w:jc w:val="center"/>
              <w:textAlignment w:val="auto"/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0</w:t>
            </w:r>
          </w:p>
        </w:tc>
        <w:tc>
          <w:tcPr>
            <w:tcW w:w="54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80" w:afterAutospacing="0" w:line="560" w:lineRule="exact"/>
              <w:ind w:left="0" w:right="0"/>
              <w:jc w:val="center"/>
              <w:textAlignment w:val="auto"/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0</w:t>
            </w:r>
          </w:p>
        </w:tc>
        <w:tc>
          <w:tcPr>
            <w:tcW w:w="63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80" w:afterAutospacing="0" w:line="560" w:lineRule="exact"/>
              <w:ind w:left="0" w:right="0"/>
              <w:jc w:val="center"/>
              <w:textAlignment w:val="auto"/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0" w:hRule="atLeast"/>
        </w:trPr>
        <w:tc>
          <w:tcPr>
            <w:tcW w:w="525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default" w:ascii="sans-serif" w:hAnsi="sans-serif" w:eastAsia="sans-serif" w:cs="sans-serif"/>
                <w:sz w:val="24"/>
                <w:szCs w:val="24"/>
              </w:rPr>
            </w:pPr>
          </w:p>
        </w:tc>
        <w:tc>
          <w:tcPr>
            <w:tcW w:w="4260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</w:pPr>
            <w:r>
              <w:rPr>
                <w:rFonts w:hint="eastAsia" w:ascii="楷体" w:hAnsi="楷体" w:eastAsia="楷体" w:cs="楷体"/>
                <w:sz w:val="19"/>
                <w:szCs w:val="19"/>
              </w:rPr>
              <w:t>（六）其他处理</w:t>
            </w:r>
          </w:p>
        </w:tc>
        <w:tc>
          <w:tcPr>
            <w:tcW w:w="85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80" w:afterAutospacing="0" w:line="560" w:lineRule="exact"/>
              <w:ind w:left="0" w:right="0"/>
              <w:jc w:val="center"/>
              <w:textAlignment w:val="auto"/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0</w:t>
            </w:r>
          </w:p>
        </w:tc>
        <w:tc>
          <w:tcPr>
            <w:tcW w:w="57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80" w:afterAutospacing="0" w:line="560" w:lineRule="exact"/>
              <w:ind w:left="0" w:right="0"/>
              <w:jc w:val="center"/>
              <w:textAlignment w:val="auto"/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0</w:t>
            </w:r>
          </w:p>
        </w:tc>
        <w:tc>
          <w:tcPr>
            <w:tcW w:w="57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80" w:afterAutospacing="0" w:line="560" w:lineRule="exact"/>
              <w:ind w:left="0" w:right="0"/>
              <w:jc w:val="center"/>
              <w:textAlignment w:val="auto"/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0</w:t>
            </w:r>
          </w:p>
        </w:tc>
        <w:tc>
          <w:tcPr>
            <w:tcW w:w="57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80" w:afterAutospacing="0" w:line="560" w:lineRule="exact"/>
              <w:ind w:left="0" w:right="0"/>
              <w:jc w:val="center"/>
              <w:textAlignment w:val="auto"/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0</w:t>
            </w:r>
          </w:p>
        </w:tc>
        <w:tc>
          <w:tcPr>
            <w:tcW w:w="57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80" w:afterAutospacing="0" w:line="560" w:lineRule="exact"/>
              <w:ind w:left="0" w:right="0"/>
              <w:jc w:val="center"/>
              <w:textAlignment w:val="auto"/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0</w:t>
            </w:r>
          </w:p>
        </w:tc>
        <w:tc>
          <w:tcPr>
            <w:tcW w:w="54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80" w:afterAutospacing="0" w:line="560" w:lineRule="exact"/>
              <w:ind w:left="0" w:right="0"/>
              <w:jc w:val="center"/>
              <w:textAlignment w:val="auto"/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0</w:t>
            </w:r>
          </w:p>
        </w:tc>
        <w:tc>
          <w:tcPr>
            <w:tcW w:w="63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80" w:afterAutospacing="0" w:line="560" w:lineRule="exact"/>
              <w:ind w:left="0" w:right="0"/>
              <w:jc w:val="center"/>
              <w:textAlignment w:val="auto"/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</w:trPr>
        <w:tc>
          <w:tcPr>
            <w:tcW w:w="525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default" w:ascii="sans-serif" w:hAnsi="sans-serif" w:eastAsia="sans-serif" w:cs="sans-serif"/>
                <w:sz w:val="24"/>
                <w:szCs w:val="24"/>
              </w:rPr>
            </w:pPr>
          </w:p>
        </w:tc>
        <w:tc>
          <w:tcPr>
            <w:tcW w:w="4260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</w:pPr>
            <w:r>
              <w:rPr>
                <w:rFonts w:hint="eastAsia" w:ascii="楷体" w:hAnsi="楷体" w:eastAsia="楷体" w:cs="楷体"/>
                <w:sz w:val="19"/>
                <w:szCs w:val="19"/>
              </w:rPr>
              <w:t>（七）总计</w:t>
            </w:r>
          </w:p>
        </w:tc>
        <w:tc>
          <w:tcPr>
            <w:tcW w:w="85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80" w:afterAutospacing="0" w:line="560" w:lineRule="exact"/>
              <w:ind w:left="0" w:right="0"/>
              <w:jc w:val="center"/>
              <w:textAlignment w:val="auto"/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0</w:t>
            </w:r>
          </w:p>
        </w:tc>
        <w:tc>
          <w:tcPr>
            <w:tcW w:w="57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80" w:afterAutospacing="0" w:line="560" w:lineRule="exact"/>
              <w:ind w:left="0" w:right="0"/>
              <w:jc w:val="center"/>
              <w:textAlignment w:val="auto"/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0</w:t>
            </w:r>
          </w:p>
        </w:tc>
        <w:tc>
          <w:tcPr>
            <w:tcW w:w="57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80" w:afterAutospacing="0" w:line="560" w:lineRule="exact"/>
              <w:ind w:left="0" w:right="0"/>
              <w:jc w:val="center"/>
              <w:textAlignment w:val="auto"/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0</w:t>
            </w:r>
          </w:p>
        </w:tc>
        <w:tc>
          <w:tcPr>
            <w:tcW w:w="57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80" w:afterAutospacing="0" w:line="560" w:lineRule="exact"/>
              <w:ind w:left="0" w:right="0"/>
              <w:jc w:val="center"/>
              <w:textAlignment w:val="auto"/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0</w:t>
            </w:r>
          </w:p>
        </w:tc>
        <w:tc>
          <w:tcPr>
            <w:tcW w:w="57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80" w:afterAutospacing="0" w:line="560" w:lineRule="exact"/>
              <w:ind w:left="0" w:right="0"/>
              <w:jc w:val="center"/>
              <w:textAlignment w:val="auto"/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0</w:t>
            </w:r>
          </w:p>
        </w:tc>
        <w:tc>
          <w:tcPr>
            <w:tcW w:w="54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80" w:afterAutospacing="0" w:line="560" w:lineRule="exact"/>
              <w:ind w:left="0" w:right="0"/>
              <w:jc w:val="center"/>
              <w:textAlignment w:val="auto"/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0</w:t>
            </w:r>
          </w:p>
        </w:tc>
        <w:tc>
          <w:tcPr>
            <w:tcW w:w="63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80" w:afterAutospacing="0" w:line="560" w:lineRule="exact"/>
              <w:ind w:left="0" w:right="0"/>
              <w:jc w:val="center"/>
              <w:textAlignment w:val="auto"/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4785" w:type="dxa"/>
            <w:gridSpan w:val="3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</w:pPr>
            <w:r>
              <w:rPr>
                <w:rFonts w:hint="eastAsia" w:ascii="宋体" w:hAnsi="宋体" w:eastAsia="宋体" w:cs="宋体"/>
                <w:sz w:val="19"/>
                <w:szCs w:val="19"/>
              </w:rPr>
              <w:t>四、结转下年度继续办理</w:t>
            </w:r>
          </w:p>
        </w:tc>
        <w:tc>
          <w:tcPr>
            <w:tcW w:w="85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80" w:afterAutospacing="0" w:line="560" w:lineRule="exact"/>
              <w:ind w:left="0" w:right="0"/>
              <w:jc w:val="center"/>
              <w:textAlignment w:val="auto"/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0</w:t>
            </w:r>
          </w:p>
        </w:tc>
        <w:tc>
          <w:tcPr>
            <w:tcW w:w="57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80" w:afterAutospacing="0" w:line="560" w:lineRule="exact"/>
              <w:ind w:left="0" w:right="0"/>
              <w:jc w:val="center"/>
              <w:textAlignment w:val="auto"/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0</w:t>
            </w:r>
          </w:p>
        </w:tc>
        <w:tc>
          <w:tcPr>
            <w:tcW w:w="57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80" w:afterAutospacing="0" w:line="560" w:lineRule="exact"/>
              <w:ind w:left="0" w:right="0"/>
              <w:jc w:val="center"/>
              <w:textAlignment w:val="auto"/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0</w:t>
            </w:r>
          </w:p>
        </w:tc>
        <w:tc>
          <w:tcPr>
            <w:tcW w:w="57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80" w:afterAutospacing="0" w:line="560" w:lineRule="exact"/>
              <w:ind w:left="0" w:right="0"/>
              <w:jc w:val="center"/>
              <w:textAlignment w:val="auto"/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0</w:t>
            </w:r>
          </w:p>
        </w:tc>
        <w:tc>
          <w:tcPr>
            <w:tcW w:w="57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80" w:afterAutospacing="0" w:line="560" w:lineRule="exact"/>
              <w:ind w:left="0" w:right="0"/>
              <w:jc w:val="center"/>
              <w:textAlignment w:val="auto"/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0</w:t>
            </w:r>
          </w:p>
        </w:tc>
        <w:tc>
          <w:tcPr>
            <w:tcW w:w="54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80" w:afterAutospacing="0" w:line="560" w:lineRule="exact"/>
              <w:ind w:left="0" w:right="0"/>
              <w:jc w:val="center"/>
              <w:textAlignment w:val="auto"/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0</w:t>
            </w:r>
          </w:p>
        </w:tc>
        <w:tc>
          <w:tcPr>
            <w:tcW w:w="63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80" w:afterAutospacing="0" w:line="560" w:lineRule="exact"/>
              <w:ind w:left="0" w:right="0"/>
              <w:jc w:val="center"/>
              <w:textAlignment w:val="auto"/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0</w:t>
            </w:r>
          </w:p>
        </w:tc>
      </w:tr>
    </w:tbl>
    <w:p>
      <w:pPr>
        <w:pStyle w:val="2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105" w:beforeAutospacing="0" w:after="105" w:afterAutospacing="0" w:line="560" w:lineRule="exact"/>
        <w:ind w:left="0" w:right="0"/>
        <w:jc w:val="both"/>
        <w:textAlignment w:val="auto"/>
      </w:pPr>
      <w:r>
        <w:rPr>
          <w:rFonts w:hint="eastAsia" w:ascii="黑体" w:hAnsi="宋体" w:eastAsia="黑体" w:cs="黑体"/>
          <w:color w:val="333333"/>
          <w:sz w:val="31"/>
          <w:szCs w:val="31"/>
          <w:shd w:val="clear" w:fill="FFFFFF"/>
        </w:rPr>
        <w:t> </w:t>
      </w:r>
    </w:p>
    <w:p>
      <w:pPr>
        <w:pStyle w:val="2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105" w:beforeAutospacing="0" w:after="105" w:afterAutospacing="0" w:line="560" w:lineRule="exact"/>
        <w:ind w:left="0" w:right="0" w:firstLine="645"/>
        <w:jc w:val="both"/>
        <w:textAlignment w:val="auto"/>
        <w:rPr>
          <w:sz w:val="32"/>
          <w:szCs w:val="32"/>
        </w:rPr>
      </w:pPr>
      <w:r>
        <w:rPr>
          <w:rFonts w:hint="eastAsia" w:ascii="黑体" w:hAnsi="宋体" w:eastAsia="黑体" w:cs="黑体"/>
          <w:color w:val="333333"/>
          <w:sz w:val="32"/>
          <w:szCs w:val="32"/>
          <w:shd w:val="clear" w:fill="FFFFFF"/>
        </w:rPr>
        <w:t>四、政府信息公开行政复议、行政诉讼情况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45"/>
        <w:jc w:val="both"/>
        <w:textAlignment w:val="auto"/>
        <w:rPr>
          <w:sz w:val="32"/>
          <w:szCs w:val="32"/>
        </w:rPr>
      </w:pPr>
      <w:r>
        <w:rPr>
          <w:rFonts w:hint="eastAsia" w:ascii="仿宋_GB2312" w:eastAsia="仿宋_GB2312" w:cs="仿宋_GB2312"/>
          <w:b w:val="0"/>
          <w:i w:val="0"/>
          <w:color w:val="3D3D3D"/>
          <w:spacing w:val="0"/>
          <w:sz w:val="32"/>
          <w:szCs w:val="32"/>
          <w:shd w:val="clear" w:fill="FFFFFF"/>
        </w:rPr>
        <w:t>2019年，</w:t>
      </w:r>
      <w:r>
        <w:rPr>
          <w:rFonts w:hint="eastAsia" w:ascii="仿宋_GB2312" w:eastAsia="仿宋_GB2312" w:cs="仿宋_GB2312"/>
          <w:color w:val="333333"/>
          <w:sz w:val="32"/>
          <w:szCs w:val="32"/>
          <w:shd w:val="clear" w:fill="FFFFFF"/>
        </w:rPr>
        <w:t>县畜牧渔业服务中心</w:t>
      </w:r>
      <w:r>
        <w:rPr>
          <w:rFonts w:hint="eastAsia" w:ascii="仿宋_GB2312" w:eastAsia="仿宋_GB2312" w:cs="仿宋_GB2312"/>
          <w:b w:val="0"/>
          <w:i w:val="0"/>
          <w:color w:val="3D3D3D"/>
          <w:spacing w:val="0"/>
          <w:sz w:val="32"/>
          <w:szCs w:val="32"/>
          <w:shd w:val="clear" w:fill="FFFFFF"/>
        </w:rPr>
        <w:t>严格按照《条例》的规定公开政府信，没有因政府信息公开申请提起行政复议、行政诉讼的情况发生。</w:t>
      </w:r>
    </w:p>
    <w:tbl>
      <w:tblPr>
        <w:tblStyle w:val="3"/>
        <w:tblW w:w="90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600"/>
        <w:gridCol w:w="600"/>
        <w:gridCol w:w="600"/>
        <w:gridCol w:w="600"/>
        <w:gridCol w:w="675"/>
        <w:gridCol w:w="555"/>
        <w:gridCol w:w="600"/>
        <w:gridCol w:w="600"/>
        <w:gridCol w:w="600"/>
        <w:gridCol w:w="615"/>
        <w:gridCol w:w="600"/>
        <w:gridCol w:w="600"/>
        <w:gridCol w:w="600"/>
        <w:gridCol w:w="600"/>
        <w:gridCol w:w="63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</w:trPr>
        <w:tc>
          <w:tcPr>
            <w:tcW w:w="3075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5" w:beforeAutospacing="0" w:after="105" w:afterAutospacing="0" w:line="560" w:lineRule="exact"/>
              <w:ind w:left="0" w:right="0" w:firstLine="420"/>
              <w:jc w:val="both"/>
              <w:textAlignment w:val="auto"/>
            </w:pPr>
            <w:r>
              <w:rPr>
                <w:rFonts w:hint="eastAsia" w:ascii="宋体" w:hAnsi="宋体" w:eastAsia="宋体" w:cs="宋体"/>
                <w:color w:val="333333"/>
                <w:sz w:val="24"/>
                <w:szCs w:val="24"/>
                <w:shd w:val="clear" w:fill="FFFFFF"/>
              </w:rPr>
              <w:t> </w:t>
            </w:r>
            <w:r>
              <w:rPr>
                <w:rFonts w:hint="eastAsia" w:ascii="宋体" w:hAnsi="宋体" w:eastAsia="宋体" w:cs="宋体"/>
                <w:sz w:val="19"/>
                <w:szCs w:val="19"/>
              </w:rPr>
              <w:t>行政复议</w:t>
            </w:r>
          </w:p>
        </w:tc>
        <w:tc>
          <w:tcPr>
            <w:tcW w:w="6000" w:type="dxa"/>
            <w:gridSpan w:val="10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</w:pPr>
            <w:r>
              <w:rPr>
                <w:rFonts w:hint="eastAsia" w:ascii="宋体" w:hAnsi="宋体" w:eastAsia="宋体" w:cs="宋体"/>
                <w:sz w:val="19"/>
                <w:szCs w:val="19"/>
              </w:rPr>
              <w:t>行政诉讼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540" w:hRule="atLeast"/>
        </w:trPr>
        <w:tc>
          <w:tcPr>
            <w:tcW w:w="600" w:type="dxa"/>
            <w:vMerge w:val="restart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</w:pPr>
            <w:r>
              <w:rPr>
                <w:rFonts w:hint="eastAsia" w:ascii="宋体" w:hAnsi="宋体" w:eastAsia="宋体" w:cs="宋体"/>
                <w:sz w:val="19"/>
                <w:szCs w:val="19"/>
              </w:rPr>
              <w:t>结果</w:t>
            </w:r>
          </w:p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</w:pPr>
            <w:r>
              <w:rPr>
                <w:rFonts w:hint="eastAsia" w:ascii="宋体" w:hAnsi="宋体" w:eastAsia="宋体" w:cs="宋体"/>
                <w:sz w:val="19"/>
                <w:szCs w:val="19"/>
              </w:rPr>
              <w:t>维持</w:t>
            </w:r>
          </w:p>
        </w:tc>
        <w:tc>
          <w:tcPr>
            <w:tcW w:w="600" w:type="dxa"/>
            <w:vMerge w:val="restart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</w:pPr>
            <w:r>
              <w:rPr>
                <w:rFonts w:hint="eastAsia" w:ascii="宋体" w:hAnsi="宋体" w:eastAsia="宋体" w:cs="宋体"/>
                <w:sz w:val="19"/>
                <w:szCs w:val="19"/>
              </w:rPr>
              <w:t>结果纠正</w:t>
            </w:r>
          </w:p>
        </w:tc>
        <w:tc>
          <w:tcPr>
            <w:tcW w:w="600" w:type="dxa"/>
            <w:vMerge w:val="restart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</w:pPr>
            <w:r>
              <w:rPr>
                <w:rFonts w:hint="eastAsia" w:ascii="宋体" w:hAnsi="宋体" w:eastAsia="宋体" w:cs="宋体"/>
                <w:sz w:val="19"/>
                <w:szCs w:val="19"/>
              </w:rPr>
              <w:t>其他结果</w:t>
            </w:r>
          </w:p>
        </w:tc>
        <w:tc>
          <w:tcPr>
            <w:tcW w:w="600" w:type="dxa"/>
            <w:vMerge w:val="restart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</w:pPr>
            <w:r>
              <w:rPr>
                <w:rFonts w:hint="eastAsia" w:ascii="宋体" w:hAnsi="宋体" w:eastAsia="宋体" w:cs="宋体"/>
                <w:sz w:val="19"/>
                <w:szCs w:val="19"/>
              </w:rPr>
              <w:t>尚未</w:t>
            </w:r>
          </w:p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</w:pPr>
            <w:r>
              <w:rPr>
                <w:rFonts w:hint="eastAsia" w:ascii="宋体" w:hAnsi="宋体" w:eastAsia="宋体" w:cs="宋体"/>
                <w:sz w:val="19"/>
                <w:szCs w:val="19"/>
              </w:rPr>
              <w:t>审结</w:t>
            </w:r>
          </w:p>
        </w:tc>
        <w:tc>
          <w:tcPr>
            <w:tcW w:w="660" w:type="dxa"/>
            <w:vMerge w:val="restart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</w:pPr>
            <w:r>
              <w:rPr>
                <w:rFonts w:hint="eastAsia" w:ascii="宋体" w:hAnsi="宋体" w:eastAsia="宋体" w:cs="宋体"/>
                <w:sz w:val="19"/>
                <w:szCs w:val="19"/>
              </w:rPr>
              <w:t>总</w:t>
            </w:r>
          </w:p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</w:pPr>
            <w:r>
              <w:rPr>
                <w:rFonts w:hint="eastAsia" w:ascii="宋体" w:hAnsi="宋体" w:eastAsia="宋体" w:cs="宋体"/>
                <w:sz w:val="19"/>
                <w:szCs w:val="19"/>
              </w:rPr>
              <w:t>计</w:t>
            </w:r>
          </w:p>
        </w:tc>
        <w:tc>
          <w:tcPr>
            <w:tcW w:w="2970" w:type="dxa"/>
            <w:gridSpan w:val="5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</w:pPr>
            <w:r>
              <w:rPr>
                <w:rFonts w:hint="eastAsia" w:ascii="宋体" w:hAnsi="宋体" w:eastAsia="宋体" w:cs="宋体"/>
                <w:sz w:val="19"/>
                <w:szCs w:val="19"/>
              </w:rPr>
              <w:t>未经复议直接起诉</w:t>
            </w:r>
          </w:p>
        </w:tc>
        <w:tc>
          <w:tcPr>
            <w:tcW w:w="3030" w:type="dxa"/>
            <w:gridSpan w:val="5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</w:pPr>
            <w:r>
              <w:rPr>
                <w:rFonts w:hint="eastAsia" w:ascii="宋体" w:hAnsi="宋体" w:eastAsia="宋体" w:cs="宋体"/>
                <w:sz w:val="19"/>
                <w:szCs w:val="19"/>
              </w:rPr>
              <w:t>复议后起诉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0" w:hRule="atLeast"/>
        </w:trPr>
        <w:tc>
          <w:tcPr>
            <w:tcW w:w="600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default" w:ascii="sans-serif" w:hAnsi="sans-serif" w:eastAsia="sans-serif" w:cs="sans-serif"/>
                <w:sz w:val="24"/>
                <w:szCs w:val="24"/>
              </w:rPr>
            </w:pPr>
          </w:p>
        </w:tc>
        <w:tc>
          <w:tcPr>
            <w:tcW w:w="600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default" w:ascii="sans-serif" w:hAnsi="sans-serif" w:eastAsia="sans-serif" w:cs="sans-serif"/>
                <w:sz w:val="24"/>
                <w:szCs w:val="24"/>
              </w:rPr>
            </w:pPr>
          </w:p>
        </w:tc>
        <w:tc>
          <w:tcPr>
            <w:tcW w:w="600" w:type="dxa"/>
            <w:vMerge w:val="continue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default" w:ascii="sans-serif" w:hAnsi="sans-serif" w:eastAsia="sans-serif" w:cs="sans-serif"/>
                <w:sz w:val="24"/>
                <w:szCs w:val="24"/>
              </w:rPr>
            </w:pPr>
          </w:p>
        </w:tc>
        <w:tc>
          <w:tcPr>
            <w:tcW w:w="600" w:type="dxa"/>
            <w:vMerge w:val="continue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default" w:ascii="sans-serif" w:hAnsi="sans-serif" w:eastAsia="sans-serif" w:cs="sans-serif"/>
                <w:sz w:val="24"/>
                <w:szCs w:val="24"/>
              </w:rPr>
            </w:pPr>
          </w:p>
        </w:tc>
        <w:tc>
          <w:tcPr>
            <w:tcW w:w="660" w:type="dxa"/>
            <w:vMerge w:val="continue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default" w:ascii="sans-serif" w:hAnsi="sans-serif" w:eastAsia="sans-serif" w:cs="sans-serif"/>
                <w:sz w:val="24"/>
                <w:szCs w:val="24"/>
              </w:rPr>
            </w:pPr>
          </w:p>
        </w:tc>
        <w:tc>
          <w:tcPr>
            <w:tcW w:w="55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</w:pPr>
            <w:r>
              <w:rPr>
                <w:rFonts w:hint="eastAsia" w:ascii="宋体" w:hAnsi="宋体" w:eastAsia="宋体" w:cs="宋体"/>
                <w:sz w:val="19"/>
                <w:szCs w:val="19"/>
              </w:rPr>
              <w:t>结果维持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</w:pPr>
            <w:r>
              <w:rPr>
                <w:rFonts w:hint="eastAsia" w:ascii="宋体" w:hAnsi="宋体" w:eastAsia="宋体" w:cs="宋体"/>
                <w:sz w:val="19"/>
                <w:szCs w:val="19"/>
              </w:rPr>
              <w:t>结果纠正</w:t>
            </w:r>
          </w:p>
        </w:tc>
        <w:tc>
          <w:tcPr>
            <w:tcW w:w="600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</w:pPr>
            <w:r>
              <w:rPr>
                <w:rFonts w:hint="eastAsia" w:ascii="宋体" w:hAnsi="宋体" w:eastAsia="宋体" w:cs="宋体"/>
                <w:sz w:val="19"/>
                <w:szCs w:val="19"/>
              </w:rPr>
              <w:t>其他</w:t>
            </w:r>
          </w:p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</w:pPr>
            <w:r>
              <w:rPr>
                <w:rFonts w:hint="eastAsia" w:ascii="宋体" w:hAnsi="宋体" w:eastAsia="宋体" w:cs="宋体"/>
                <w:sz w:val="19"/>
                <w:szCs w:val="19"/>
              </w:rPr>
              <w:t>结果</w:t>
            </w:r>
          </w:p>
        </w:tc>
        <w:tc>
          <w:tcPr>
            <w:tcW w:w="600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</w:pPr>
            <w:r>
              <w:rPr>
                <w:rFonts w:hint="eastAsia" w:ascii="宋体" w:hAnsi="宋体" w:eastAsia="宋体" w:cs="宋体"/>
                <w:sz w:val="19"/>
                <w:szCs w:val="19"/>
              </w:rPr>
              <w:t>尚未</w:t>
            </w:r>
          </w:p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</w:pPr>
            <w:r>
              <w:rPr>
                <w:rFonts w:hint="eastAsia" w:ascii="宋体" w:hAnsi="宋体" w:eastAsia="宋体" w:cs="宋体"/>
                <w:sz w:val="19"/>
                <w:szCs w:val="19"/>
              </w:rPr>
              <w:t>审结</w:t>
            </w:r>
          </w:p>
        </w:tc>
        <w:tc>
          <w:tcPr>
            <w:tcW w:w="600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</w:rPr>
              <w:t>总计</w:t>
            </w:r>
          </w:p>
        </w:tc>
        <w:tc>
          <w:tcPr>
            <w:tcW w:w="600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</w:pPr>
            <w:r>
              <w:rPr>
                <w:rFonts w:hint="eastAsia" w:ascii="宋体" w:hAnsi="宋体" w:eastAsia="宋体" w:cs="宋体"/>
                <w:sz w:val="19"/>
                <w:szCs w:val="19"/>
              </w:rPr>
              <w:t>结果维持</w:t>
            </w:r>
          </w:p>
        </w:tc>
        <w:tc>
          <w:tcPr>
            <w:tcW w:w="600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</w:pPr>
            <w:r>
              <w:rPr>
                <w:rFonts w:hint="eastAsia" w:ascii="宋体" w:hAnsi="宋体" w:eastAsia="宋体" w:cs="宋体"/>
                <w:sz w:val="19"/>
                <w:szCs w:val="19"/>
              </w:rPr>
              <w:t>结果</w:t>
            </w:r>
          </w:p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</w:pPr>
            <w:r>
              <w:rPr>
                <w:rFonts w:hint="eastAsia" w:ascii="宋体" w:hAnsi="宋体" w:eastAsia="宋体" w:cs="宋体"/>
                <w:sz w:val="19"/>
                <w:szCs w:val="19"/>
              </w:rPr>
              <w:t>纠正</w:t>
            </w:r>
          </w:p>
        </w:tc>
        <w:tc>
          <w:tcPr>
            <w:tcW w:w="600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</w:rPr>
              <w:t>其他</w:t>
            </w:r>
          </w:p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</w:rPr>
              <w:t>结果</w:t>
            </w:r>
          </w:p>
        </w:tc>
        <w:tc>
          <w:tcPr>
            <w:tcW w:w="600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</w:pPr>
            <w:r>
              <w:rPr>
                <w:rFonts w:hint="eastAsia" w:ascii="宋体" w:hAnsi="宋体" w:eastAsia="宋体" w:cs="宋体"/>
                <w:sz w:val="19"/>
                <w:szCs w:val="19"/>
              </w:rPr>
              <w:t>尚未审结</w:t>
            </w:r>
          </w:p>
        </w:tc>
        <w:tc>
          <w:tcPr>
            <w:tcW w:w="600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</w:rPr>
              <w:t>总计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0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80" w:afterAutospacing="0" w:line="560" w:lineRule="exact"/>
              <w:ind w:left="0" w:right="0"/>
              <w:jc w:val="center"/>
              <w:textAlignment w:val="auto"/>
            </w:pPr>
            <w:r>
              <w:rPr>
                <w:rFonts w:hint="eastAsia" w:ascii="宋体" w:hAnsi="宋体" w:eastAsia="宋体" w:cs="宋体"/>
                <w:sz w:val="19"/>
                <w:szCs w:val="19"/>
              </w:rPr>
              <w:t>0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80" w:afterAutospacing="0" w:line="560" w:lineRule="exact"/>
              <w:ind w:left="0" w:right="0"/>
              <w:jc w:val="center"/>
              <w:textAlignment w:val="auto"/>
            </w:pPr>
            <w:r>
              <w:rPr>
                <w:rFonts w:hint="eastAsia" w:ascii="宋体" w:hAnsi="宋体" w:eastAsia="宋体" w:cs="宋体"/>
                <w:sz w:val="19"/>
                <w:szCs w:val="19"/>
              </w:rPr>
              <w:t>0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80" w:afterAutospacing="0" w:line="560" w:lineRule="exact"/>
              <w:ind w:left="0" w:right="0"/>
              <w:jc w:val="center"/>
              <w:textAlignment w:val="auto"/>
            </w:pPr>
            <w:r>
              <w:rPr>
                <w:rFonts w:hint="eastAsia" w:ascii="宋体" w:hAnsi="宋体" w:eastAsia="宋体" w:cs="宋体"/>
                <w:sz w:val="19"/>
                <w:szCs w:val="19"/>
              </w:rPr>
              <w:t>0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80" w:afterAutospacing="0" w:line="560" w:lineRule="exact"/>
              <w:ind w:left="0" w:right="0"/>
              <w:jc w:val="center"/>
              <w:textAlignment w:val="auto"/>
            </w:pPr>
            <w:r>
              <w:rPr>
                <w:rFonts w:hint="eastAsia" w:ascii="宋体" w:hAnsi="宋体" w:eastAsia="宋体" w:cs="宋体"/>
                <w:sz w:val="19"/>
                <w:szCs w:val="19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80" w:afterAutospacing="0" w:line="560" w:lineRule="exact"/>
              <w:ind w:left="0" w:right="0"/>
              <w:jc w:val="center"/>
              <w:textAlignment w:val="auto"/>
            </w:pPr>
            <w:r>
              <w:rPr>
                <w:rFonts w:hint="eastAsia" w:ascii="宋体" w:hAnsi="宋体" w:eastAsia="宋体" w:cs="宋体"/>
                <w:sz w:val="19"/>
                <w:szCs w:val="19"/>
              </w:rPr>
              <w:t>0</w:t>
            </w:r>
          </w:p>
        </w:tc>
        <w:tc>
          <w:tcPr>
            <w:tcW w:w="55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80" w:afterAutospacing="0" w:line="560" w:lineRule="exact"/>
              <w:ind w:left="0" w:right="0"/>
              <w:jc w:val="center"/>
              <w:textAlignment w:val="auto"/>
            </w:pPr>
            <w:r>
              <w:rPr>
                <w:rFonts w:hint="eastAsia" w:ascii="宋体" w:hAnsi="宋体" w:eastAsia="宋体" w:cs="宋体"/>
                <w:sz w:val="19"/>
                <w:szCs w:val="19"/>
              </w:rPr>
              <w:t>0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80" w:afterAutospacing="0" w:line="560" w:lineRule="exact"/>
              <w:ind w:left="0" w:right="0"/>
              <w:jc w:val="center"/>
              <w:textAlignment w:val="auto"/>
            </w:pPr>
            <w:r>
              <w:rPr>
                <w:rFonts w:hint="eastAsia" w:ascii="宋体" w:hAnsi="宋体" w:eastAsia="宋体" w:cs="宋体"/>
                <w:sz w:val="19"/>
                <w:szCs w:val="19"/>
              </w:rPr>
              <w:t>0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80" w:afterAutospacing="0" w:line="560" w:lineRule="exact"/>
              <w:ind w:left="0" w:right="0"/>
              <w:jc w:val="center"/>
              <w:textAlignment w:val="auto"/>
            </w:pPr>
            <w:r>
              <w:rPr>
                <w:rFonts w:hint="eastAsia" w:ascii="宋体" w:hAnsi="宋体" w:eastAsia="宋体" w:cs="宋体"/>
                <w:sz w:val="19"/>
                <w:szCs w:val="19"/>
              </w:rPr>
              <w:t>0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80" w:afterAutospacing="0" w:line="560" w:lineRule="exact"/>
              <w:ind w:left="0" w:right="0"/>
              <w:jc w:val="center"/>
              <w:textAlignment w:val="auto"/>
            </w:pPr>
            <w:r>
              <w:rPr>
                <w:rFonts w:hint="eastAsia" w:ascii="宋体" w:hAnsi="宋体" w:eastAsia="宋体" w:cs="宋体"/>
                <w:sz w:val="19"/>
                <w:szCs w:val="19"/>
              </w:rPr>
              <w:t>0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80" w:afterAutospacing="0" w:line="560" w:lineRule="exact"/>
              <w:ind w:left="0" w:right="0"/>
              <w:jc w:val="center"/>
              <w:textAlignment w:val="auto"/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</w:rPr>
              <w:t>0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80" w:afterAutospacing="0" w:line="560" w:lineRule="exact"/>
              <w:ind w:left="0" w:right="0"/>
              <w:jc w:val="center"/>
              <w:textAlignment w:val="auto"/>
            </w:pPr>
            <w:r>
              <w:rPr>
                <w:rFonts w:hint="eastAsia" w:ascii="宋体" w:hAnsi="宋体" w:eastAsia="宋体" w:cs="宋体"/>
                <w:sz w:val="19"/>
                <w:szCs w:val="19"/>
              </w:rPr>
              <w:t>0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80" w:afterAutospacing="0" w:line="560" w:lineRule="exact"/>
              <w:ind w:left="0" w:right="0"/>
              <w:jc w:val="center"/>
              <w:textAlignment w:val="auto"/>
            </w:pPr>
            <w:r>
              <w:rPr>
                <w:rFonts w:hint="eastAsia" w:ascii="宋体" w:hAnsi="宋体" w:eastAsia="宋体" w:cs="宋体"/>
                <w:sz w:val="19"/>
                <w:szCs w:val="19"/>
              </w:rPr>
              <w:t>0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80" w:afterAutospacing="0" w:line="560" w:lineRule="exact"/>
              <w:ind w:left="0" w:right="0"/>
              <w:jc w:val="center"/>
              <w:textAlignment w:val="auto"/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</w:rPr>
              <w:t>0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80" w:afterAutospacing="0" w:line="560" w:lineRule="exact"/>
              <w:ind w:left="0" w:right="0"/>
              <w:jc w:val="center"/>
              <w:textAlignment w:val="auto"/>
            </w:pPr>
            <w:r>
              <w:rPr>
                <w:rFonts w:hint="eastAsia" w:ascii="宋体" w:hAnsi="宋体" w:eastAsia="宋体" w:cs="宋体"/>
                <w:sz w:val="19"/>
                <w:szCs w:val="19"/>
              </w:rPr>
              <w:t>0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0</w:t>
            </w:r>
          </w:p>
        </w:tc>
      </w:tr>
    </w:tbl>
    <w:p>
      <w:pPr>
        <w:pStyle w:val="2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105" w:beforeAutospacing="0" w:after="105" w:afterAutospacing="0" w:line="560" w:lineRule="exact"/>
        <w:ind w:left="0" w:right="0"/>
        <w:jc w:val="both"/>
        <w:textAlignment w:val="auto"/>
        <w:rPr>
          <w:sz w:val="32"/>
          <w:szCs w:val="32"/>
        </w:rPr>
      </w:pPr>
      <w:r>
        <w:rPr>
          <w:rFonts w:hint="eastAsia" w:ascii="黑体" w:hAnsi="宋体" w:eastAsia="黑体" w:cs="黑体"/>
          <w:color w:val="333333"/>
          <w:sz w:val="31"/>
          <w:szCs w:val="31"/>
          <w:shd w:val="clear" w:fill="FFFFFF"/>
        </w:rPr>
        <w:t> </w:t>
      </w:r>
      <w:r>
        <w:rPr>
          <w:rFonts w:hint="eastAsia" w:ascii="黑体" w:hAnsi="宋体" w:eastAsia="黑体" w:cs="黑体"/>
          <w:color w:val="333333"/>
          <w:sz w:val="32"/>
          <w:szCs w:val="32"/>
          <w:shd w:val="clear" w:fill="FFFFFF"/>
        </w:rPr>
        <w:t>五、存在的主要问题及改进情况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480"/>
        <w:jc w:val="left"/>
        <w:textAlignment w:val="auto"/>
        <w:rPr>
          <w:sz w:val="32"/>
          <w:szCs w:val="32"/>
        </w:rPr>
      </w:pPr>
      <w:r>
        <w:rPr>
          <w:rFonts w:hint="eastAsia" w:ascii="仿宋_GB2312" w:eastAsia="仿宋_GB2312" w:cs="仿宋_GB2312"/>
          <w:color w:val="333333"/>
          <w:sz w:val="32"/>
          <w:szCs w:val="32"/>
        </w:rPr>
        <w:t>县畜牧渔业服务中心</w:t>
      </w:r>
      <w:r>
        <w:rPr>
          <w:rFonts w:hint="eastAsia" w:ascii="仿宋_GB2312" w:eastAsia="仿宋_GB2312" w:cs="仿宋_GB2312"/>
          <w:b w:val="0"/>
          <w:i w:val="0"/>
          <w:color w:val="3D3D3D"/>
          <w:spacing w:val="0"/>
          <w:sz w:val="32"/>
          <w:szCs w:val="32"/>
          <w:shd w:val="clear" w:fill="FFFFFF"/>
        </w:rPr>
        <w:t>政府信息公开工作还存在着信息更新不够及时、信息公开的范围相对狭窄、业务能力欠缺等问题。下一步，</w:t>
      </w:r>
      <w:r>
        <w:rPr>
          <w:rFonts w:hint="eastAsia" w:ascii="仿宋_GB2312" w:eastAsia="仿宋_GB2312" w:cs="仿宋_GB2312"/>
          <w:color w:val="333333"/>
          <w:sz w:val="32"/>
          <w:szCs w:val="32"/>
        </w:rPr>
        <w:t>县畜牧渔业服务中心</w:t>
      </w:r>
      <w:r>
        <w:rPr>
          <w:rFonts w:hint="eastAsia" w:ascii="仿宋_GB2312" w:eastAsia="仿宋_GB2312" w:cs="仿宋_GB2312"/>
          <w:b w:val="0"/>
          <w:i w:val="0"/>
          <w:color w:val="323232"/>
          <w:spacing w:val="0"/>
          <w:sz w:val="32"/>
          <w:szCs w:val="32"/>
        </w:rPr>
        <w:t>将进一步梳理本单位所掌握的政府信息，及时提供，定期维护，确保政府信息公开工作能按照既定的工作流程有效运作，公众能够方便查询。同时，加强业务学习培训，提升技术支持，进一步梳理政府信息，逐步扩大公开内容，对原有的政府信息公开目录进行补充完善，保证公开信息的完整性和准确性。</w:t>
      </w:r>
    </w:p>
    <w:p>
      <w:pPr>
        <w:pStyle w:val="2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105" w:beforeAutospacing="0" w:after="105" w:afterAutospacing="0" w:line="560" w:lineRule="exact"/>
        <w:ind w:left="0" w:right="0" w:firstLine="645"/>
        <w:jc w:val="both"/>
        <w:textAlignment w:val="auto"/>
        <w:rPr>
          <w:sz w:val="32"/>
          <w:szCs w:val="32"/>
        </w:rPr>
      </w:pPr>
      <w:r>
        <w:rPr>
          <w:rFonts w:hint="eastAsia" w:ascii="黑体" w:hAnsi="宋体" w:eastAsia="黑体" w:cs="黑体"/>
          <w:color w:val="333333"/>
          <w:sz w:val="32"/>
          <w:szCs w:val="32"/>
          <w:shd w:val="clear" w:fill="FFFFFF"/>
        </w:rPr>
        <w:t>六、其他需要报告的事项 </w:t>
      </w:r>
    </w:p>
    <w:p>
      <w:pPr>
        <w:pStyle w:val="2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105" w:beforeAutospacing="0" w:after="105" w:afterAutospacing="0" w:line="560" w:lineRule="exact"/>
        <w:ind w:left="420" w:right="0"/>
        <w:jc w:val="both"/>
        <w:textAlignment w:val="auto"/>
        <w:rPr>
          <w:sz w:val="32"/>
          <w:szCs w:val="32"/>
        </w:rPr>
      </w:pPr>
      <w:r>
        <w:rPr>
          <w:rFonts w:hint="eastAsia" w:ascii="仿宋_GB2312" w:eastAsia="仿宋_GB2312" w:cs="仿宋_GB2312"/>
          <w:color w:val="333333"/>
          <w:sz w:val="32"/>
          <w:szCs w:val="32"/>
          <w:shd w:val="clear" w:fill="FFFFFF"/>
        </w:rPr>
        <w:t>无</w:t>
      </w:r>
    </w:p>
    <w:p>
      <w:pPr>
        <w:pStyle w:val="2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105" w:beforeAutospacing="0" w:after="105" w:afterAutospacing="0" w:line="560" w:lineRule="exact"/>
        <w:ind w:left="420" w:right="0"/>
        <w:jc w:val="both"/>
        <w:textAlignment w:val="auto"/>
        <w:rPr>
          <w:sz w:val="32"/>
          <w:szCs w:val="32"/>
        </w:rPr>
      </w:pPr>
      <w:r>
        <w:rPr>
          <w:rFonts w:hint="eastAsia" w:ascii="仿宋_GB2312" w:eastAsia="仿宋_GB2312" w:cs="仿宋_GB2312"/>
          <w:color w:val="333333"/>
          <w:sz w:val="32"/>
          <w:szCs w:val="32"/>
          <w:shd w:val="clear" w:fill="FFFFFF"/>
        </w:rPr>
        <w:t>                                     </w:t>
      </w:r>
      <w:r>
        <w:rPr>
          <w:rFonts w:hint="eastAsia" w:ascii="仿宋_GB2312" w:eastAsia="仿宋_GB2312" w:cs="仿宋_GB2312"/>
          <w:color w:val="333333"/>
          <w:sz w:val="32"/>
          <w:szCs w:val="32"/>
          <w:shd w:val="clear" w:fill="FFFFFF"/>
          <w:lang w:val="en-US" w:eastAsia="zh-CN"/>
        </w:rPr>
        <w:t xml:space="preserve">   </w:t>
      </w:r>
      <w:r>
        <w:rPr>
          <w:rFonts w:hint="eastAsia" w:ascii="仿宋_GB2312" w:eastAsia="仿宋_GB2312" w:cs="仿宋_GB2312"/>
          <w:color w:val="333333"/>
          <w:sz w:val="32"/>
          <w:szCs w:val="32"/>
          <w:shd w:val="clear" w:fill="FFFFFF"/>
        </w:rPr>
        <w:t xml:space="preserve"> 县畜牧渔业服务中心</w:t>
      </w:r>
    </w:p>
    <w:p>
      <w:pPr>
        <w:pStyle w:val="2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105" w:beforeAutospacing="0" w:after="105" w:afterAutospacing="0" w:line="560" w:lineRule="exact"/>
        <w:ind w:left="420" w:right="0"/>
        <w:jc w:val="both"/>
        <w:textAlignment w:val="auto"/>
        <w:rPr>
          <w:sz w:val="32"/>
          <w:szCs w:val="32"/>
        </w:rPr>
      </w:pPr>
      <w:r>
        <w:rPr>
          <w:rFonts w:hint="eastAsia" w:ascii="仿宋_GB2312" w:eastAsia="仿宋_GB2312" w:cs="仿宋_GB2312"/>
          <w:color w:val="333333"/>
          <w:sz w:val="32"/>
          <w:szCs w:val="32"/>
          <w:shd w:val="clear" w:fill="FFFFFF"/>
        </w:rPr>
        <w:t>                                       </w:t>
      </w:r>
      <w:r>
        <w:rPr>
          <w:rFonts w:hint="eastAsia" w:ascii="仿宋_GB2312" w:eastAsia="仿宋_GB2312" w:cs="仿宋_GB2312"/>
          <w:color w:val="333333"/>
          <w:sz w:val="32"/>
          <w:szCs w:val="32"/>
          <w:shd w:val="clear" w:fill="FFFFFF"/>
          <w:lang w:val="en-US" w:eastAsia="zh-CN"/>
        </w:rPr>
        <w:t xml:space="preserve">    </w:t>
      </w:r>
      <w:r>
        <w:rPr>
          <w:rFonts w:hint="eastAsia" w:ascii="仿宋_GB2312" w:eastAsia="仿宋_GB2312" w:cs="仿宋_GB2312"/>
          <w:color w:val="333333"/>
          <w:sz w:val="32"/>
          <w:szCs w:val="32"/>
          <w:shd w:val="clear" w:fill="FFFFFF"/>
        </w:rPr>
        <w:t xml:space="preserve"> 2020年1月30日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sans-serif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11928C1"/>
    <w:rsid w:val="061C7986"/>
    <w:rsid w:val="411928C1"/>
    <w:rsid w:val="51D92016"/>
    <w:rsid w:val="7B352BF6"/>
    <w:rsid w:val="7C1261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75" w:beforeAutospacing="0" w:after="75" w:afterAutospacing="0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  <w:style w:type="character" w:styleId="6">
    <w:name w:val="FollowedHyperlink"/>
    <w:basedOn w:val="4"/>
    <w:qFormat/>
    <w:uiPriority w:val="0"/>
    <w:rPr>
      <w:color w:val="800080"/>
      <w:u w:val="single"/>
    </w:rPr>
  </w:style>
  <w:style w:type="character" w:styleId="7">
    <w:name w:val="Hyperlink"/>
    <w:basedOn w:val="4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24</TotalTime>
  <ScaleCrop>false</ScaleCrop>
  <LinksUpToDate>false</LinksUpToDate>
  <CharactersWithSpaces>0</CharactersWithSpaces>
  <Application>WPS Office_11.1.0.9828_F1E327BC-269C-435d-A152-05C5408002CA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2020-07-14T08:06:00Z</dcterms:created>
  <dc:creator>人民币玩家</dc:creator>
  <cp:lastModifiedBy>人民币玩家</cp:lastModifiedBy>
  <dcterms:modified xsi:type="dcterms:W3CDTF">2020-07-17T00:49:06Z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2052-11.1.0.9828</vt:lpwstr>
  </property>
</Properties>
</file>