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autoSpaceDE w:val="0"/>
        <w:autoSpaceDN/>
        <w:spacing w:line="585" w:lineRule="atLeast"/>
        <w:jc w:val="center"/>
      </w:pPr>
      <w:r>
        <w:rPr>
          <w:rStyle w:val="5"/>
          <w:rFonts w:ascii="黑体" w:hAnsi="宋体" w:eastAsia="黑体" w:cs="黑体"/>
          <w:sz w:val="43"/>
          <w:szCs w:val="43"/>
        </w:rPr>
        <w:t>局党组会议纪要</w:t>
      </w:r>
    </w:p>
    <w:p>
      <w:pPr>
        <w:pStyle w:val="2"/>
        <w:keepNext w:val="0"/>
        <w:keepLines w:val="0"/>
        <w:widowControl/>
        <w:suppressLineNumbers w:val="0"/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85" w:lineRule="atLeast"/>
        <w:ind w:left="0" w:firstLine="645"/>
      </w:pPr>
      <w:r>
        <w:rPr>
          <w:rStyle w:val="5"/>
          <w:rFonts w:ascii="仿宋" w:hAnsi="仿宋" w:eastAsia="仿宋" w:cs="仿宋"/>
          <w:sz w:val="31"/>
          <w:szCs w:val="31"/>
        </w:rPr>
        <w:t>2019年5月13日上午，局党组会议在局二楼接待室召开，局党组书记高贵明，党组成员曹洪星、齐元琳、王翠霞、魏德峰出席会议，县纪委派驻组唐新泉出席会议。现纪要如下：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85" w:lineRule="atLeast"/>
        <w:ind w:left="0" w:firstLine="645"/>
      </w:pPr>
      <w:r>
        <w:rPr>
          <w:rStyle w:val="5"/>
          <w:rFonts w:hint="eastAsia" w:ascii="仿宋" w:hAnsi="仿宋" w:eastAsia="仿宋" w:cs="仿宋"/>
          <w:sz w:val="31"/>
          <w:szCs w:val="31"/>
        </w:rPr>
        <w:t>一、关于县行政审批局通报医疗机构审批事宜。会议通报了县行政审批局通报的东悦庄第五卫生室审批事宜。会议指出，关于医疗机构审批由县行政审批局负责，我局可向其建议严格把关，他们是事前审批，我局是事中事后监管，要相互之间互通信息，及时掌握审批信息，全部纳入监管范围，做到监管到位。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85" w:lineRule="atLeast"/>
        <w:ind w:left="0" w:firstLine="645"/>
      </w:pPr>
      <w:r>
        <w:rPr>
          <w:rStyle w:val="5"/>
          <w:rFonts w:hint="eastAsia" w:ascii="仿宋" w:hAnsi="仿宋" w:eastAsia="仿宋" w:cs="仿宋"/>
          <w:sz w:val="31"/>
          <w:szCs w:val="31"/>
        </w:rPr>
        <w:t>二、关于老龄补贴发放渠道事宜。会议强调：①老龄补贴由县卫生健康局负责发放渠道不变。②老龄补贴发放政策性强、涉及群众切身利益，一定要做细做实，无论采取何种方式发放，到龄的老人必须享受，不该享受的坚决不享受。③要搞好政策宣传，让老年人知道、明白此项政策，让老百姓满意。④以老龄委的文件下发到镇办，由镇办负责安排核实上报、补贴发放。每年的6月30日前向局里报新增的、减少的，局里向财政部门申请资金。</w:t>
      </w:r>
    </w:p>
    <w:p>
      <w:pPr>
        <w:pStyle w:val="2"/>
        <w:keepNext w:val="0"/>
        <w:keepLines w:val="0"/>
        <w:widowControl/>
        <w:suppressLineNumbers w:val="0"/>
      </w:pPr>
      <w: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17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2020-12-28T03:49:30Z</dcterms:created>
  <dc:creator>Administrator</dc:creator>
  <cp:lastModifiedBy>Administrator</cp:lastModifiedBy>
  <dcterms:modified xsi:type="dcterms:W3CDTF">2020-12-28T03:49:44Z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