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源司发〔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2023〕4号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沂源县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司法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关于制定2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双随机、一公开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抽查工作计划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的通知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有关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科室：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为着力做好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年度县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司法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双随机、一公开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监管工作，构建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“智慧监管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+双随机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模式，提高监管的公平性、规范性和有效性，现就有关事项通知如下：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一、目标任务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对律师、律师事务所、公证员、公证机构、基层法律服务人员、基层法律服务机构、司法鉴定机构、司法鉴定人员、法治宣传教育规划实施等监管对象进行随机抽查。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二、抽查时间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2023年3月--2023年12月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抽查内容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师事务所及律师执业情况、公证机构及人员执业情况、基层法律服务机构及人员执业情况、司法鉴定机构及司法鉴定人员的执业情况、治宣传教育规划实施情况等内容进行随机抽查。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抽查流程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（1）制定抽查计划；（2）随机抽取检查对象；（3）随机抽取检查人员，并将检查对象与检查人员匹配；（4）进行现场检查；（5）录入并公开检查结果，根据检查结果对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监管对象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做出不同的处理。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相关科室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要结合监管工作实际制定本年度抽查工作计划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报法制科，由法制科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统一编制全局抽查工作计划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并公开。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五、法律依据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《律师法》《律师事务所管理办法》《律师执业管理办法》《律师事务所年度检查考核办法》《公证法》《公证程序规则》《公证机构执业管理办法》《基层法律服务所管理办法》《基层法律服务工作者管理办法》《山东省司法鉴定条例》《山东省法治宣传教育条例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六、工作要求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县局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各相关科室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要按照工作职责密切配合，通力协作，形成合力，坚持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尽职照单免责、失职照单问责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的原则，增强工作责任感和紧迫感，采取有力有效措施，严格按照规定的时限和要求完成抽查工作。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同时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加强业务指导和执法培训，切实提升基层监管执法人员业务水平。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全面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落实关心关爱企业家免检免扰制度，实现随机抽查和指导帮扶工作的有机结合。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附件：1.《沂源县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司法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局202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年度“双随机、一公开”系统内部抽查事项清单》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2.《沂源县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司法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局202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年度“双随机、一公开”部门联合抽查事项清单》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沂源县司法局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2023年2月20日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24" w:firstLineChars="1695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附件1：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75"/>
        <w:gridCol w:w="2085"/>
        <w:gridCol w:w="1185"/>
        <w:gridCol w:w="825"/>
        <w:gridCol w:w="1215"/>
        <w:gridCol w:w="1095"/>
        <w:gridCol w:w="735"/>
        <w:gridCol w:w="990"/>
        <w:gridCol w:w="3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081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沂源县司法局“双随机、一公开”抽查事项清单（2023年版）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负责科室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对律师、律师事务所进行监督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1.律师队伍建设情况。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2.业务活动开展情况。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3.律师执业表现情况。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4.内部管理情况。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5.受行政奖惩、行业奖惩的情况。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6.履行律师协会会员义务的情况。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7.省、自治区、直辖市司法行政机关根据需要认为应当检查考核的其他事项。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全年抽查比例不低于25%，每年抽查1次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3月至12月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律师科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1.《律师法》（1996年5月通过，2017年9月修正）第四条。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2.《律师事务所管理办法》（2008年7月司法部令第111号发布，2018年12月司法部令第142号修正）第六十四条、第六十五条、第六十六条。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3.《律师执业管理办法》（2008年7月司法部令第112号发布，2016年9月司法部令第134号修订）第五十条、第五十一条、第五十二条。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4.《律师事务所年度检查考核办法》（司法部令第121号）第四条、第六条。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对公证员、公证机构及公证协会进行监督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1.公证机构组织建设情况。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2.公证机构队伍建设情况。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3.公证机构执业活动情况。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4.公证机构质量控制情况。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5.公证机构内部管理情况。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公证机构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全年抽查比例不低于100%，每年抽查1次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3月至12月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公法科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1.《公证法》（2005年8月通过，2017年9月修正）第五条。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2.《公证程序规则》（2006年5月18日司法部令第103号发布，2020年10月20日司法部令第145号修正）第八条。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3.《公证机构执业管理办法》（2006年2月司法部令第101号发布）第五条、第二十四条、第二十五条、第二十六条。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对基层法律服务执业机构、人员执业的检查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1.党建工作情况。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2.资质管理情况。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3.队伍建设情况。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4.年度业务活动开展情况。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5.内部管理情况。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6.遵守基层法律服务行业协会章程、履行会员义务的情况。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7.受行政奖惩、行业奖惩情况。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8.司法行政机关认为应当考核的其他事项。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基层法律服务机构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全年抽查比例不低于35%，每年抽查1次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3月至12月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人促科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1.《基层法律服务所管理办法》（2000年3月司法部令第59号公布，2017年12月司法部令第137号修订）第三十四条。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2.《基层法律服务工作者管理办法》（2000年3月司法部令第60号公布，2017年12月司法部令第138号修订）第四十四条。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3.《山东省司法厅关于印发&lt;山东省基层法律服务所年度考核办法&gt;&lt;山东省基层法律服务工作者年度考核办法&gt;&lt;山东省基层法律服务年度考核印章样式及使用说明&gt;的通知》（鲁司</w:t>
            </w:r>
            <w:r>
              <w:rPr>
                <w:rStyle w:val="7"/>
                <w:lang w:val="en-US" w:eastAsia="zh-CN" w:bidi="ar"/>
              </w:rPr>
              <w:t>﹝</w:t>
            </w:r>
            <w:r>
              <w:rPr>
                <w:rStyle w:val="8"/>
                <w:rFonts w:hAnsi="宋体"/>
                <w:lang w:val="en-US" w:eastAsia="zh-CN" w:bidi="ar"/>
              </w:rPr>
              <w:t>2018</w:t>
            </w:r>
            <w:r>
              <w:rPr>
                <w:rStyle w:val="7"/>
                <w:lang w:val="en-US" w:eastAsia="zh-CN" w:bidi="ar"/>
              </w:rPr>
              <w:t>﹞</w:t>
            </w:r>
            <w:r>
              <w:rPr>
                <w:rStyle w:val="8"/>
                <w:rFonts w:hAnsi="宋体"/>
                <w:lang w:val="en-US" w:eastAsia="zh-CN" w:bidi="ar"/>
              </w:rPr>
              <w:t>50号）第六条。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对法治宣传教育规划实施的检查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本行政区域法治宣传教育规划实施情况的检查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企业和其他社会组织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3月至12月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普法科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《山东省法治宣传教育条例》（2017年9月通过）第十一条。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对司法鉴定机构及司法鉴定人员的检查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本行政区域司法鉴定机构及司法鉴定人员日常执业情况的检查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司法鉴定机构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现场检查、网络检查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全年抽查比例不低于100%，每年抽查1次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3月至12月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公法科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《山东省司法鉴定条例》（2011年11月25日通过）第四十六条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61"/>
        <w:gridCol w:w="2280"/>
        <w:gridCol w:w="870"/>
        <w:gridCol w:w="1050"/>
        <w:gridCol w:w="660"/>
        <w:gridCol w:w="1014"/>
        <w:gridCol w:w="953"/>
        <w:gridCol w:w="765"/>
        <w:gridCol w:w="3868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沂源县司法局“双随机、一公开”部门联合抽查事项清单（2023年版）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负责科室或单位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对律师、律师事务所进行监督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1.律师队伍建设情况。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2.业务活动开展情况。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3.律师执业表现情况。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4.内部管理情况。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5.受行政奖惩、行业奖惩的情况。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6.履行律师协会会员义务的情况。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7.省、自治区、直辖市司法行政机关根据需要认为应当检查考核的其他事项。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全年抽查比例不低于25%，每年1次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1月至12月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律师科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1.《律师法》（1996年5月通过，2017年9月修正）第四条。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2.《律师事务所管理办法》（2008年7月司法部令第111号发布，2018年12月司法部令第142号修正）第六十四条、第六十五条、第六十六条。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3.《律师执业管理办法》（2008年7月司法部令第112号发布，2016年9月司法部令第134号修订）第五十条、第五十一条、第五十二条。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4.《律师事务所年度检查考核办法》（司法部令第121号）第四条、第六条。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E5A76"/>
    <w:multiLevelType w:val="singleLevel"/>
    <w:tmpl w:val="00DE5A7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C785F3"/>
    <w:multiLevelType w:val="singleLevel"/>
    <w:tmpl w:val="17C785F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ZWQ1M2EzMmVjOTg5MWNjZjg2NjIzYmQxM2JlYjMifQ=="/>
  </w:docVars>
  <w:rsids>
    <w:rsidRoot w:val="00000000"/>
    <w:rsid w:val="1380142C"/>
    <w:rsid w:val="2E904EDF"/>
    <w:rsid w:val="344573CB"/>
    <w:rsid w:val="3A5356E7"/>
    <w:rsid w:val="3A96431B"/>
    <w:rsid w:val="544B4779"/>
    <w:rsid w:val="564B3654"/>
    <w:rsid w:val="5F1514A5"/>
    <w:rsid w:val="5F2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2454</Words>
  <Characters>2666</Characters>
  <Lines>0</Lines>
  <Paragraphs>0</Paragraphs>
  <TotalTime>11</TotalTime>
  <ScaleCrop>false</ScaleCrop>
  <LinksUpToDate>false</LinksUpToDate>
  <CharactersWithSpaces>2670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2022-03-03T06:29:00Z</dcterms:created>
  <dc:creator>Administrator</dc:creator>
  <cp:lastModifiedBy>Yingdila</cp:lastModifiedBy>
  <cp:lastPrinted>2023-02-24T03:16:55Z</cp:lastPrinted>
  <dcterms:modified xsi:type="dcterms:W3CDTF">2023-02-24T03:17:06Z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548ADA93A0E249FEA4488E3C1AE756A6</vt:lpwstr>
  </property>
</Properties>
</file>