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县司法局关于落实突破提升年加快高质量发展的实施意见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为深入贯彻落实全县突破提升年动员大会精神，进一步统一思想、凝聚共识、加压奋进，根据县委 县政府《关于实施突破提升年加快高质量发展的意见》，结合我局实际，制定如下实施方案。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以习近平新时代中国特色社会主义思想为指导，全面贯彻落实党的十九大和十九届二中、三中、四中、五中、六中全会精神，锚定“走在前列、全面开创”“三个走在前”总遵循、总定位、总航标，大力弘扬伟大建党精神，坚持稳中求进工作总基调，不折不扣落实省委“六个一”发展思路、“六个更加注重”策略方法、“十二个着力”重点任务和市委“品质提升年”等工作要求，聚焦聚力打造“六个高地”、实现“六个走在前列”，事争一流、唯旗是夺，干字当头、实字为要，奋力推动各项工作突破提升、走在前列，全面开创司法行政工作高质量发展新局面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工作措施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（一）坚持政治统领、党建引领，推动思想观念突破提升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加快认知迭代。扎实开展全县司法行政系统认知迭代“大调研大讨论大突破大提升”行动，制定我局行动实施方案和落实台账，组织全局干部职工聚焦调研摸实情、讨论转观念、突破解难题、提升走在前重点任务，结合各自工作实际和大走访活动，深入开展走访调研，在走访调研、讨论思考、突破难题、提升能力中实现思想观念的突破和认知能力的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深化党建融合。以“融合式”党建为目标，坚持将党建与司法行政主责主业、司法行政队伍建设、司法行政改革发展、司法行政文化建设有机融合。深入开展举旗铸魂“强基工程”，筑牢红色战斗堡垒，加强“两新”组织党建工作，深化党员学习教育中心、党性体检中心、书香机关、党建文化走廊等阵地建设。持续开展“先锋建功”活动，深化先锋派驻，强化基层党建工作力量；结合法律服务职能，深化“456”工作模式；以“法治惠民党旗红”为主品牌，衍生“贴心法援”“惠民公证”“智慧民调”“先锋助矫”等子品牌成为优秀机关服务品牌。突出党建“品牌化”建设，构建“一支部一办法，一支部一品牌”的基层党建新格局；深入推进青年人才志愿服务、文化理论培育和结对帮扶活动，激发青年干部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落实意识形态工作责任制。坚持党管意识形态，始终把意识形态工作摆在重要位置，不断强化领导班子主体责任、主要领导第一责任、班子成员“一岗双责”责任意识，压紧压实工作责任，形成齐抓共管、各负其责、协同推进的工作格局。加强对直属单位和法律服务行业意识形态工作的管理，</w:t>
      </w:r>
      <w:r>
        <w:rPr>
          <w:rFonts w:hint="eastAsia" w:ascii="Times New Roman" w:hAnsi="Times New Roman" w:eastAsia="仿宋_GB2312"/>
          <w:bCs/>
          <w:color w:val="auto"/>
          <w:kern w:val="0"/>
          <w:sz w:val="32"/>
          <w:szCs w:val="32"/>
          <w:lang w:eastAsia="zh-CN"/>
        </w:rPr>
        <w:t>将意识形态工作纳入了党建工作责任制、民主生活会和领导干部述责述廉事项，自觉接受监督和评议。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抓好舆论引导，传播凝聚正能量，围绕司法行政服务工作，积极做好各项法规政策措施的宣传解读工作，加强网络舆情监看、研判和处置工作，守好网络舆论阵地，。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（二）坚持主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动作为、狠抓落实，推动司法行政工作突破提升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1.在法治政府建设上突破提升。紧扣法治政府示范创建任务要求，贯彻落实《法治政府建设实施纲要（2021-2025年）》，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研究推进数字法治政府建设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完善法治建设工作考核细则和法治政府建设督察方案，以第一责任人职责为抓手，增强统筹推进能力。完善重大行政决策管理机制，规范重大事项合法性审查程序，提升行政决策水平。建立健全行政执法协调监督工作体系，严格规范公正文明执法。强化府院联动、部门联动，推动行政复议体制改革，持续推动行政机关负责人出庭应诉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建好用好党政机关法律顾问队伍，加快发展公职律师队伍。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深化行政指导工作，配合推进“无证明城市建设”“双随机一公开”“互联网+监管”等工作。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2.在普法宣传工作上突破提升。围绕“八五”普法规划推动落实，推进“谁执法谁普法”等普法责任制落实；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加强习近平法治思想、宪法、民法典等与人民群众生活密切相关、与高质量发展密切相关法律法规宣传；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开展“法律十进”，分类做好重点人群法治教育；开展“智慧普法”，发挥好“村村响”“抖音普法”等特色品牌作用；开展公园普法，把法治文化阵地建设纳入城乡规划、全域公园建设和重大文化建设项目，推动法治文化与红色文化、乡村文化等融合发展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法治乡村建设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推进民主法治示范村（社区）创建，培养“法治带头人”“法律明白人”“学法用法示范户”。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在提升社会治理效能上突破提升。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参与全县三级矛盾纠纷调处体系和矛调中心建设，深化人民调解、行政调解、行专调解“三调联动”，访调、诉调、警调等“多调对接”的大调解格局。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积极推进人民调解职业化专业化，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指导组建调解员队伍，做好调解员培训，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落实调解员等级评定、分级管理等制度。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推动镇、村调解室建设与“沂源红”民生综合体建设深度融合，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加强个人品牌调解室和特色调解室建设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深化道交一体化平台建设工作，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加强“智慧调解”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宣传、推广和应用。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4.在</w:t>
      </w:r>
      <w:r>
        <w:rPr>
          <w:rFonts w:hint="default" w:ascii="仿宋_GB2312" w:hAnsi="仿宋_GB2312" w:eastAsia="仿宋_GB2312"/>
          <w:sz w:val="32"/>
          <w:lang w:val="en-US" w:eastAsia="zh-CN"/>
        </w:rPr>
        <w:t>优化公共法律服务</w:t>
      </w:r>
      <w:r>
        <w:rPr>
          <w:rFonts w:hint="eastAsia" w:ascii="仿宋_GB2312" w:hAnsi="仿宋_GB2312" w:eastAsia="仿宋_GB2312"/>
          <w:sz w:val="32"/>
          <w:lang w:val="en-US" w:eastAsia="zh-CN"/>
        </w:rPr>
        <w:t>上突破提升。构建公共法律服务平台体系，完善县镇村三级实体平台网络；延伸公共法律直达服务，推进“法惠万家”直达便民服务项目建设。建立健全公共法律服务事项清单和项目标准动态调整机制。扎实推进村（居）法律顾问制度落实，继续推行清单式管理和团队化服务，实现一村（居）一法律顾问工作从“有形覆盖”向“有效覆盖”转变。加强律师行业规范化管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探索建立律师和律师事务所量化评价机制，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推动实施律师“素质提升”工程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；</w:t>
      </w:r>
      <w:r>
        <w:rPr>
          <w:rFonts w:hint="eastAsia" w:ascii="仿宋_GB2312" w:hAnsi="仿宋_GB2312" w:eastAsia="仿宋_GB2312"/>
          <w:sz w:val="32"/>
          <w:lang w:val="en-US" w:eastAsia="zh-CN"/>
        </w:rPr>
        <w:t>完善公职律师工作体制机制</w:t>
      </w:r>
      <w:r>
        <w:rPr>
          <w:rFonts w:hint="default" w:ascii="仿宋_GB2312" w:hAnsi="仿宋_GB2312" w:eastAsia="仿宋_GB2312"/>
          <w:sz w:val="32"/>
          <w:lang w:val="en-US" w:eastAsia="zh-CN"/>
        </w:rPr>
        <w:t>；</w:t>
      </w:r>
      <w:r>
        <w:rPr>
          <w:rFonts w:hint="eastAsia" w:ascii="仿宋_GB2312" w:hAnsi="仿宋_GB2312" w:eastAsia="仿宋_GB2312"/>
          <w:sz w:val="32"/>
          <w:u w:val="none"/>
          <w:lang w:val="en-US" w:eastAsia="zh-CN"/>
        </w:rPr>
        <w:t>提升民营企业合规管理相关法律服务产品供给，助力企业提升管理水平、防控法律风险。</w:t>
      </w:r>
      <w:r>
        <w:rPr>
          <w:rFonts w:hint="eastAsia" w:ascii="仿宋_GB2312" w:hAnsi="仿宋_GB2312" w:eastAsia="仿宋_GB2312"/>
          <w:sz w:val="32"/>
          <w:lang w:val="en-US" w:eastAsia="zh-CN"/>
        </w:rPr>
        <w:t>加大法律援助力度，贯彻落实《法律援助法》，探索公证体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制机制改革，推进公证与不动产业务联办，提升公证法律服务质量和水平。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稳步推进基层法律服务布局优化，加强基层法律服务工作者队伍建设。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在推进刑事执行上突破提升。加强社区矫正中心标准化品牌化建设，继续实施“中心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+教育基地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”建设项目，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探索“智慧矫正”的执法工作思路，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探索社区矫正执法队伍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队建制管理模式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推动社区矫正机构向实战型、专业化转变。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按照司法部《关于开展“智慧矫正中心”创建工作的通知》要求，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推动社区矫正信息化实战化应用，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积极运用“知行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”“远程帮教系统”等信息化应用，争创全国智慧社区矫正中心。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6.在强化基层基础建设上突破提升。贯彻落实《全国司法所工作规范》，开展司法所建设“整体跨越年”专项行动，实现80%司法所达到省级司法所规范化标准。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推进司法所与综治中心一体化建设，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深化司法所与基层法律服务所“两所共建”，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持续加强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品牌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司法所建设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和“一所一品”提档升级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等工作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D0D0D" w:themeColor="text1" w:themeTint="F2"/>
          <w:sz w:val="32"/>
          <w:szCs w:val="32"/>
          <w:lang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拓展司法所法治职能，继续推动司法所长列席乡镇党政联席会议，参与重大决策、规范性文件合法性审查，承担行政执法协调监督、行政复议受理、立法民意收集等工作。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（三）坚持严明纪律、改进作风，推动作风效能突破提升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1.加强纪律作风建设。构建作风纪律建设常态化机制，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加强警示教育，通过组织开展警示教育大会、廉政报告和违纪违法干部现身说法等方式，进一步锻造干部职工过硬政治品质，增强纪律规矩意识，提升拒腐防变能力。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加强干部日常管理，狠抓党性党风党纪教育，落实工作规范、监督考核制度，加大制度落实检查力度，坚持把纪律和规矩挺在前面，确保各项制度的落实，不走“形式”,不留“死角”。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加强党风廉政建设。强化组织领导，抓好责任落实。党组严格落实主体责任，党组书记坚决履行好“第一责任人”职责，班子成员认真履行“一岗双责”，切实抓好职责范围内的党风廉政建设工作，形成主要领导亲自抓、分管领导具体抓的良好局面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用好监督执纪“四种形态”，坚持原则、敢抓敢管、严抓严管，从源头上杜绝违法违纪问题的发生。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3.持续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深化队伍教育整顿。巩固深化政法队伍教育整顿成果，进一步规范问题线索处置、网络舆情线索、干警自查线索管理，着力构建顽瘴痼疾排查整治长效机制。完善县司法局关于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"/>
          <w14:textFill>
            <w14:solidFill>
              <w14:schemeClr w14:val="tx1"/>
            </w14:solidFill>
          </w14:textFill>
        </w:rPr>
        <w:t>构建压力传导机制加快落实突破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的工作措施，推动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各级担责任、抓落实、求突破、促提升。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（四）坚持学思践悟、增强本领，推动能力素质突破提升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1.强化专业能力建设。聚焦法治部门建设需要，实施干部专业能力提升工程，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鼓励干部职工考取法律职业资格证书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充分运用“燕山大讲堂”、干部云讲堂等资源，通过跟班轮训、集中培训、调研走访等形式，开展法律、信息化等专业培训；建立干部交流学习的常态化制度，定期开展干部讲堂，以先进带后进，大力提升干部职工的能力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加强政治理论学习。坚持把党的政治建设摆在首位，把加强政治理论学习作为提高政治素养、改进工作作风的重要手段，不断深化党组中心组学习制度和“第一议题”制度，充分运用线上线下平台和资源，系统学习习近平新时代中国特色社会主义思想、习近平法治思想，融会贯通学、持之以恒学，真正使之沉淀在血液里，植入到灵魂中，做到思想上更加清醒、理论上更加成熟、政治上更加坚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加强人才队伍建设。坚持以习近平新时代中国特色社会主义思想为指导，按照“抓党建、带队伍、促发展”的思路，严格落实党组主体责任，认真谋划工作措施，深入开展队伍“革命化、正规化、专业化、职业化”四化建设，打造党和人民信得过、靠得住、能放心的过硬司法行政队伍，为推进全县法治建设高质量发展提供坚强的组织保障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三、保障措施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(一)加强组织领导。</w:t>
      </w:r>
      <w:r>
        <w:rPr>
          <w:rFonts w:hint="eastAsia"/>
          <w:lang w:val="en-US" w:eastAsia="zh-CN"/>
        </w:rPr>
        <w:t>成立由党组书记、局长任组长，班子成员任副组长，各科室处所负责同志为成员的县司法局突破提升年工作领导小组，强化综合协调、调度推进，加强对全局工作的统筹领导和组织指导，确保组织到位、领导到位、落实到位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(二)加强督查指导。</w:t>
      </w:r>
      <w:r>
        <w:rPr>
          <w:rFonts w:hint="eastAsia"/>
          <w:lang w:val="en-US" w:eastAsia="zh-CN"/>
        </w:rPr>
        <w:t>结合实施方案和要求，加大对各科室处所突破提升年工作落实情况的督导检查力度，深入推进责任分解、挂图作战、督导问效、总结评估“四位一体”落实闭环机制，强力推动各项任务要求落到实处、见到实效。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(三)加强宣传引导。</w:t>
      </w:r>
      <w:r>
        <w:rPr>
          <w:rFonts w:hint="eastAsia"/>
          <w:lang w:val="en-US" w:eastAsia="zh-CN"/>
        </w:rPr>
        <w:t xml:space="preserve">认真总结突破提升年工作落实中的好经验好做法，及时发现推进落实中涌现出的先进和典型，通过各种方式各类媒体进行宣传推广，在全局上下大力营造担当作为求突破、真抓实干促提升的浓厚氛围。     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附件：沂源县司法局突破提升年领导小组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沂源县司法局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2022年3月29日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沂源县司法局突破提升年领导小组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  长：王志吉  党组书记、局长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副组长：何廷军  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张光凤  党组成员、副局长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陶国刚  党组成员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任明江  党组成员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员：任永峰  副科级干部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刘爱军  副科级干部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魏绍义  副科级干部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齐义山  南麻街道司法所所长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齐登强  历山街道司法所所长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唐本军  南鲁山司法所所长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曹洪建  鲁村司法所所长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张忠梅  大张庄司法所所长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娄  波  燕崖司法所所长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齐元龙  中庄司法所所长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李湘刚  西里司法所所长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李  峰  东里司法所所长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耿国海  张家坡司法所所长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周士勇  石桥司法所所长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王相雷  悦庄司法所所长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任相锋  公证处主任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张成英  法律援助中心主任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曹洪柱  办公室主任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郝凤玲  政工科科长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杨  文  法制科科长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江运红  行政复议和行政应诉科科长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王  健  普法与依法治理科科长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常  娟  公共法律服务管理科科长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孙  艳  律师工作科科长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牟朝阳  社区矫正工作科副科长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领导小组下设办公室，办公室设在局办公室，由张光凤同志兼任办公室主任，负责做好综合协调、情况调度、推进落实等工作。 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976131"/>
    <w:multiLevelType w:val="singleLevel"/>
    <w:tmpl w:val="6197613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A595D"/>
    <w:rsid w:val="0CBC0FBB"/>
    <w:rsid w:val="1B6678EB"/>
    <w:rsid w:val="1B7D723D"/>
    <w:rsid w:val="1F6C2DE1"/>
    <w:rsid w:val="271369F3"/>
    <w:rsid w:val="3C45664A"/>
    <w:rsid w:val="4C6A6E03"/>
    <w:rsid w:val="4CEF2BC3"/>
    <w:rsid w:val="5FE1749C"/>
    <w:rsid w:val="6FD12EA0"/>
    <w:rsid w:val="71BC3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样式1"/>
    <w:basedOn w:val="1"/>
    <w:qFormat/>
    <w:uiPriority w:val="0"/>
    <w:pPr>
      <w:spacing w:after="150" w:line="580" w:lineRule="exact"/>
      <w:ind w:firstLine="200" w:firstLineChars="200"/>
    </w:pPr>
    <w:rPr>
      <w:rFonts w:ascii="仿宋_GB2312" w:hAnsi="仿宋" w:eastAsia="仿宋_GB2312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天道酬勤</cp:lastModifiedBy>
  <cp:lastPrinted>2022-03-29T00:32:00Z</cp:lastPrinted>
  <dcterms:modified xsi:type="dcterms:W3CDTF">2022-03-30T09:02:13Z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523A446276A24C6183AA49E23F6E67A5</vt:lpwstr>
  </property>
</Properties>
</file>