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城乡最低生活保障政策明白纸</w:t>
      </w:r>
    </w:p>
    <w:p>
      <w:pPr>
        <w:spacing w:line="560" w:lineRule="exact"/>
        <w:jc w:val="left"/>
        <w:rPr>
          <w:rFonts w:ascii="FangSong_GB2312" w:hAnsi="FangSong_GB2312" w:eastAsia="FangSong_GB2312" w:cs="FangSong_GB2312"/>
          <w:b/>
          <w:kern w:val="0"/>
          <w:sz w:val="32"/>
          <w:szCs w:val="32"/>
        </w:rPr>
      </w:pPr>
    </w:p>
    <w:p>
      <w:pPr>
        <w:spacing w:line="560" w:lineRule="exact"/>
        <w:jc w:val="left"/>
        <w:rPr>
          <w:rFonts w:ascii="黑体" w:hAnsi="黑体" w:eastAsia="黑体" w:cs="FangSong_GB2312"/>
          <w:b/>
          <w:kern w:val="0"/>
          <w:sz w:val="32"/>
          <w:szCs w:val="32"/>
        </w:rPr>
      </w:pPr>
      <w:r>
        <w:rPr>
          <w:rFonts w:hint="eastAsia" w:ascii="黑体" w:hAnsi="黑体" w:eastAsia="黑体" w:cs="FangSong_GB2312"/>
          <w:b/>
          <w:kern w:val="0"/>
          <w:sz w:val="32"/>
          <w:szCs w:val="32"/>
        </w:rPr>
        <w:t>一、政策依据</w:t>
      </w:r>
    </w:p>
    <w:p>
      <w:pPr>
        <w:spacing w:line="560" w:lineRule="exact"/>
        <w:ind w:firstLine="627" w:firstLineChars="196"/>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（一）《社会救助暂行办法》（国务院令第</w:t>
      </w:r>
      <w:r>
        <w:rPr>
          <w:rFonts w:ascii="FangSong_GB2312" w:hAnsi="FangSong_GB2312" w:eastAsia="FangSong_GB2312" w:cs="FangSong_GB2312"/>
          <w:kern w:val="0"/>
          <w:sz w:val="32"/>
          <w:szCs w:val="32"/>
        </w:rPr>
        <w:t>649</w:t>
      </w:r>
      <w:r>
        <w:rPr>
          <w:rFonts w:hint="eastAsia" w:ascii="FangSong_GB2312" w:hAnsi="FangSong_GB2312" w:eastAsia="FangSong_GB2312" w:cs="FangSong_GB2312"/>
          <w:kern w:val="0"/>
          <w:sz w:val="32"/>
          <w:szCs w:val="32"/>
        </w:rPr>
        <w:t>号）；</w:t>
      </w:r>
    </w:p>
    <w:p>
      <w:pPr>
        <w:spacing w:line="560" w:lineRule="exact"/>
        <w:ind w:firstLine="627" w:firstLineChars="196"/>
        <w:rPr>
          <w:rFonts w:ascii="黑体" w:hAnsi="黑体" w:eastAsia="黑体" w:cs="宋体"/>
          <w:b/>
          <w:kern w:val="0"/>
          <w:sz w:val="32"/>
          <w:szCs w:val="32"/>
        </w:rPr>
      </w:pPr>
      <w:r>
        <w:rPr>
          <w:rFonts w:hint="eastAsia" w:ascii="FangSong_GB2312" w:hAnsi="FangSong_GB2312" w:eastAsia="FangSong_GB2312" w:cs="FangSong_GB2312"/>
          <w:kern w:val="0"/>
          <w:sz w:val="32"/>
          <w:szCs w:val="32"/>
        </w:rPr>
        <w:t>（二）《山东省社会救助办法》（省政府令第</w:t>
      </w:r>
      <w:r>
        <w:rPr>
          <w:rFonts w:ascii="FangSong_GB2312" w:hAnsi="FangSong_GB2312" w:eastAsia="FangSong_GB2312" w:cs="FangSong_GB2312"/>
          <w:kern w:val="0"/>
          <w:sz w:val="32"/>
          <w:szCs w:val="32"/>
        </w:rPr>
        <w:t>279</w:t>
      </w:r>
      <w:r>
        <w:rPr>
          <w:rFonts w:hint="eastAsia" w:ascii="FangSong_GB2312" w:hAnsi="FangSong_GB2312" w:eastAsia="FangSong_GB2312" w:cs="FangSong_GB2312"/>
          <w:kern w:val="0"/>
          <w:sz w:val="32"/>
          <w:szCs w:val="32"/>
        </w:rPr>
        <w:t>号）；</w:t>
      </w:r>
    </w:p>
    <w:p>
      <w:pPr>
        <w:spacing w:line="560" w:lineRule="exact"/>
        <w:ind w:firstLine="645"/>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（三）《山东省最低生活保障管理办法》（鲁民</w:t>
      </w:r>
      <w:r>
        <w:rPr>
          <w:rFonts w:ascii="FangSong_GB2312" w:hAnsi="FangSong_GB2312" w:eastAsia="FangSong_GB2312" w:cs="FangSong_GB2312"/>
          <w:kern w:val="0"/>
          <w:sz w:val="32"/>
          <w:szCs w:val="32"/>
        </w:rPr>
        <w:t>[20</w:t>
      </w:r>
      <w:r>
        <w:rPr>
          <w:rFonts w:hint="eastAsia" w:ascii="FangSong_GB2312" w:hAnsi="FangSong_GB2312" w:eastAsia="FangSong_GB2312" w:cs="FangSong_GB2312"/>
          <w:kern w:val="0"/>
          <w:sz w:val="32"/>
          <w:szCs w:val="32"/>
        </w:rPr>
        <w:t>19</w:t>
      </w:r>
      <w:r>
        <w:rPr>
          <w:rFonts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rPr>
        <w:t>54号）；</w:t>
      </w:r>
    </w:p>
    <w:p>
      <w:pPr>
        <w:spacing w:line="560" w:lineRule="exact"/>
        <w:ind w:firstLine="645"/>
        <w:jc w:val="left"/>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rPr>
        <w:t>(四)</w:t>
      </w:r>
      <w:r>
        <w:rPr>
          <w:rFonts w:hint="eastAsia" w:ascii="FangSong_GB2312" w:hAnsi="FangSong_GB2312" w:eastAsia="FangSong_GB2312" w:cs="FangSong_GB2312"/>
          <w:kern w:val="0"/>
          <w:sz w:val="32"/>
          <w:szCs w:val="32"/>
          <w:lang w:eastAsia="zh-CN"/>
        </w:rPr>
        <w:t>淄博市对《山东省</w:t>
      </w:r>
      <w:r>
        <w:rPr>
          <w:rFonts w:hint="eastAsia" w:ascii="FangSong_GB2312" w:hAnsi="FangSong_GB2312" w:eastAsia="FangSong_GB2312" w:cs="FangSong_GB2312"/>
          <w:kern w:val="0"/>
          <w:sz w:val="32"/>
          <w:szCs w:val="32"/>
        </w:rPr>
        <w:t>最低生活保障管理办法》（鲁民</w:t>
      </w:r>
      <w:r>
        <w:rPr>
          <w:rFonts w:ascii="FangSong_GB2312" w:hAnsi="FangSong_GB2312" w:eastAsia="FangSong_GB2312" w:cs="FangSong_GB2312"/>
          <w:kern w:val="0"/>
          <w:sz w:val="32"/>
          <w:szCs w:val="32"/>
        </w:rPr>
        <w:t>[20</w:t>
      </w:r>
      <w:r>
        <w:rPr>
          <w:rFonts w:hint="eastAsia" w:ascii="FangSong_GB2312" w:hAnsi="FangSong_GB2312" w:eastAsia="FangSong_GB2312" w:cs="FangSong_GB2312"/>
          <w:kern w:val="0"/>
          <w:sz w:val="32"/>
          <w:szCs w:val="32"/>
        </w:rPr>
        <w:t>19</w:t>
      </w:r>
      <w:r>
        <w:rPr>
          <w:rFonts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rPr>
        <w:t>54号）</w:t>
      </w:r>
      <w:r>
        <w:rPr>
          <w:rFonts w:hint="eastAsia" w:ascii="FangSong_GB2312" w:hAnsi="FangSong_GB2312" w:eastAsia="FangSong_GB2312" w:cs="FangSong_GB2312"/>
          <w:kern w:val="0"/>
          <w:sz w:val="32"/>
          <w:szCs w:val="32"/>
          <w:lang w:eastAsia="zh-CN"/>
        </w:rPr>
        <w:t>的实施说明</w:t>
      </w:r>
    </w:p>
    <w:p>
      <w:pPr>
        <w:spacing w:line="560" w:lineRule="exact"/>
        <w:jc w:val="left"/>
        <w:rPr>
          <w:rFonts w:ascii="黑体" w:hAnsi="黑体" w:eastAsia="黑体" w:cs="FangSong_GB2312"/>
          <w:b/>
          <w:kern w:val="0"/>
          <w:sz w:val="32"/>
          <w:szCs w:val="32"/>
        </w:rPr>
      </w:pPr>
      <w:r>
        <w:rPr>
          <w:rFonts w:hint="eastAsia" w:ascii="黑体" w:hAnsi="黑体" w:eastAsia="黑体" w:cs="FangSong_GB2312"/>
          <w:b/>
          <w:kern w:val="0"/>
          <w:sz w:val="32"/>
          <w:szCs w:val="32"/>
        </w:rPr>
        <w:t>二、认定条件</w:t>
      </w:r>
    </w:p>
    <w:p>
      <w:pPr>
        <w:spacing w:line="560" w:lineRule="exact"/>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    户籍状况、家庭收入、家庭财产是认定低保对象的3个基本条件。持有沂源县常住户口的居民，凡共同生活的家庭成员人均收入低于我县低保标准（自20</w:t>
      </w:r>
      <w:r>
        <w:rPr>
          <w:rFonts w:hint="eastAsia" w:ascii="FangSong_GB2312" w:hAnsi="FangSong_GB2312" w:eastAsia="FangSong_GB2312" w:cs="FangSong_GB2312"/>
          <w:kern w:val="0"/>
          <w:sz w:val="32"/>
          <w:szCs w:val="32"/>
          <w:lang w:val="en-US" w:eastAsia="zh-CN"/>
        </w:rPr>
        <w:t>21</w:t>
      </w:r>
      <w:r>
        <w:rPr>
          <w:rFonts w:hint="eastAsia" w:ascii="FangSong_GB2312" w:hAnsi="FangSong_GB2312" w:eastAsia="FangSong_GB2312" w:cs="FangSong_GB2312"/>
          <w:kern w:val="0"/>
          <w:sz w:val="32"/>
          <w:szCs w:val="32"/>
        </w:rPr>
        <w:t>年</w:t>
      </w:r>
      <w:r>
        <w:rPr>
          <w:rFonts w:hint="eastAsia" w:ascii="FangSong_GB2312" w:hAnsi="FangSong_GB2312" w:eastAsia="FangSong_GB2312" w:cs="FangSong_GB2312"/>
          <w:kern w:val="0"/>
          <w:sz w:val="32"/>
          <w:szCs w:val="32"/>
          <w:lang w:val="en-US" w:eastAsia="zh-CN"/>
        </w:rPr>
        <w:t>1</w:t>
      </w:r>
      <w:r>
        <w:rPr>
          <w:rFonts w:hint="eastAsia" w:ascii="FangSong_GB2312" w:hAnsi="FangSong_GB2312" w:eastAsia="FangSong_GB2312" w:cs="FangSong_GB2312"/>
          <w:kern w:val="0"/>
          <w:sz w:val="32"/>
          <w:szCs w:val="32"/>
        </w:rPr>
        <w:t>月1日起，我县农村低保标准执行每人每年</w:t>
      </w:r>
      <w:r>
        <w:rPr>
          <w:rFonts w:hint="eastAsia" w:ascii="FangSong_GB2312" w:hAnsi="FangSong_GB2312" w:eastAsia="FangSong_GB2312" w:cs="FangSong_GB2312"/>
          <w:kern w:val="0"/>
          <w:sz w:val="32"/>
          <w:szCs w:val="32"/>
          <w:lang w:val="en-US" w:eastAsia="zh-CN"/>
        </w:rPr>
        <w:t>7560</w:t>
      </w:r>
      <w:r>
        <w:rPr>
          <w:rFonts w:hint="eastAsia" w:ascii="FangSong_GB2312" w:hAnsi="FangSong_GB2312" w:eastAsia="FangSong_GB2312" w:cs="FangSong_GB2312"/>
          <w:kern w:val="0"/>
          <w:sz w:val="32"/>
          <w:szCs w:val="32"/>
        </w:rPr>
        <w:t>元，城市低保标准执行每人每月</w:t>
      </w:r>
      <w:r>
        <w:rPr>
          <w:rFonts w:hint="eastAsia" w:ascii="FangSong_GB2312" w:hAnsi="FangSong_GB2312" w:eastAsia="FangSong_GB2312" w:cs="FangSong_GB2312"/>
          <w:kern w:val="0"/>
          <w:sz w:val="32"/>
          <w:szCs w:val="32"/>
          <w:lang w:val="en-US" w:eastAsia="zh-CN"/>
        </w:rPr>
        <w:t>800</w:t>
      </w:r>
      <w:r>
        <w:rPr>
          <w:rFonts w:hint="eastAsia" w:ascii="FangSong_GB2312" w:hAnsi="FangSong_GB2312" w:eastAsia="FangSong_GB2312" w:cs="FangSong_GB2312"/>
          <w:kern w:val="0"/>
          <w:sz w:val="32"/>
          <w:szCs w:val="32"/>
        </w:rPr>
        <w:t>元），且家庭财产状况符合有关规定条件的，可以按规定程序认定为低保对象。</w:t>
      </w:r>
    </w:p>
    <w:p>
      <w:pPr>
        <w:spacing w:line="560" w:lineRule="exact"/>
        <w:jc w:val="left"/>
        <w:rPr>
          <w:rFonts w:ascii="黑体" w:hAnsi="黑体" w:eastAsia="黑体" w:cs="FangSong_GB2312"/>
          <w:b/>
          <w:kern w:val="0"/>
          <w:sz w:val="32"/>
          <w:szCs w:val="32"/>
        </w:rPr>
      </w:pPr>
      <w:r>
        <w:rPr>
          <w:rFonts w:hint="eastAsia" w:ascii="黑体" w:hAnsi="黑体" w:eastAsia="黑体" w:cs="FangSong_GB2312"/>
          <w:b/>
          <w:kern w:val="0"/>
          <w:sz w:val="32"/>
          <w:szCs w:val="32"/>
        </w:rPr>
        <w:t>三、申请材料</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（一）申请书（详细申明家庭基本状况和申请理由）。</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（二）按规定提交户籍证明、身份证明、收入和财产证明材料。</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（三）根据需要提供婚姻状况证明、疾病证明、残疾证明、房屋租赁协议、土地承包经营证明、失业登记证明、外来常住人口缴纳社会保险证明等材料。</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（四）书面声明家庭人口、收入和财产状况，签字承诺所提供的信息材料真实、完整、有效。</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（五）根据需要填写《低保备案表》。</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（六）授权低保经办机构核查其家庭收入和财产状况等。</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四</w:t>
      </w:r>
      <w:r>
        <w:rPr>
          <w:rFonts w:hint="eastAsia" w:ascii="黑体" w:hAnsi="黑体" w:eastAsia="黑体" w:cs="FangSong_GB2312"/>
          <w:b/>
          <w:kern w:val="0"/>
          <w:sz w:val="32"/>
          <w:szCs w:val="32"/>
        </w:rPr>
        <w:t>、对共同生活的家庭成员的认定</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 共同生活的家庭成员，是指具有法定赡养、抚养、扶养关系并长期共同居住生活的成员，具体包括：</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（一）配偶；</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（二）父母与未成年子女（包括养子女、继子女、非婚生子女）；</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（三）已成年但不能独立生活的子女，包括在校接受大学本科及其以下学历教育的成年子女；</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（四）其他具有法定赡养、抚养、扶养关系并长期共同居住生活的人员。</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下列人员不计入共同生活的家庭成员：</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（一）由人民法院宣告失踪人员；</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（二）连续3年（含3年）脱离家庭独立生活的宗教教职人员；</w:t>
      </w:r>
    </w:p>
    <w:p>
      <w:pPr>
        <w:autoSpaceDE w:val="0"/>
        <w:autoSpaceDN w:val="0"/>
        <w:adjustRightInd w:val="0"/>
        <w:spacing w:line="540" w:lineRule="exact"/>
        <w:ind w:left="23"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（三）在监狱内服刑的人员和在强制隔离戒毒所内执行强制隔离戒毒的人员。</w:t>
      </w:r>
    </w:p>
    <w:p>
      <w:pPr>
        <w:autoSpaceDE w:val="0"/>
        <w:autoSpaceDN w:val="0"/>
        <w:adjustRightInd w:val="0"/>
        <w:spacing w:line="540" w:lineRule="exact"/>
        <w:ind w:left="23" w:firstLine="640" w:firstLineChars="200"/>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在同一户籍中的以及虽不在同一户籍，但事实上共同生活的配偶、父母、子女和其他具有赡养、抚养、扶养关系的人，应当认定为共同生活家庭成员。虽在同一户籍，但事实上非共同生活的以及走失、失踪、潜逃、服刑等人员（须有公安机关的报案记录、通辑令或法院刑事判决书等证明材料），不视为共同生活的家庭成员。</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五、</w:t>
      </w:r>
      <w:r>
        <w:rPr>
          <w:rFonts w:hint="eastAsia" w:ascii="黑体" w:hAnsi="黑体" w:eastAsia="黑体" w:cs="FangSong_GB2312"/>
          <w:b/>
          <w:kern w:val="0"/>
          <w:sz w:val="32"/>
          <w:szCs w:val="32"/>
        </w:rPr>
        <w:t>关于重病重残单人保政策</w:t>
      </w:r>
    </w:p>
    <w:p>
      <w:pPr>
        <w:autoSpaceDE w:val="0"/>
        <w:autoSpaceDN w:val="0"/>
        <w:adjustRightInd w:val="0"/>
        <w:spacing w:line="540" w:lineRule="exact"/>
        <w:ind w:left="23" w:firstLine="640" w:firstLineChars="200"/>
        <w:rPr>
          <w:rFonts w:ascii="FangSong_GB2312" w:hAnsi="FangSong_GB2312" w:eastAsia="FangSong_GB2312" w:cs="FangSong_GB2312"/>
          <w:sz w:val="32"/>
          <w:szCs w:val="32"/>
        </w:rPr>
      </w:pPr>
      <w:r>
        <w:rPr>
          <w:rFonts w:hint="eastAsia" w:ascii="KaiTi_GB2312" w:hAnsi="KaiTi_GB2312" w:eastAsia="KaiTi_GB2312" w:cs="KaiTi_GB2312"/>
          <w:sz w:val="32"/>
          <w:szCs w:val="32"/>
        </w:rPr>
        <w:t>重残人员：</w:t>
      </w:r>
      <w:r>
        <w:rPr>
          <w:rFonts w:ascii="FangSong_GB2312" w:hAnsi="FangSong_GB2312" w:eastAsia="FangSong_GB2312" w:cs="FangSong_GB2312"/>
          <w:sz w:val="32"/>
          <w:szCs w:val="32"/>
        </w:rPr>
        <w:t>对于低收入家庭或者已脱贫享受政策的建档立卡贫困户中靠家庭供养且无法单独立户的成年无业重度残疾人</w:t>
      </w:r>
      <w:r>
        <w:rPr>
          <w:rFonts w:hint="eastAsia" w:ascii="FangSong_GB2312" w:hAnsi="FangSong_GB2312" w:eastAsia="FangSong_GB2312" w:cs="FangSong_GB2312"/>
          <w:sz w:val="32"/>
          <w:szCs w:val="32"/>
        </w:rPr>
        <w:t>（指持有中华人民共和国残疾人证的一级、二级重度残疾人和三级智力、精神残疾人），</w:t>
      </w:r>
      <w:r>
        <w:rPr>
          <w:rFonts w:ascii="FangSong_GB2312" w:hAnsi="FangSong_GB2312" w:eastAsia="FangSong_GB2312" w:cs="FangSong_GB2312"/>
          <w:sz w:val="32"/>
          <w:szCs w:val="32"/>
        </w:rPr>
        <w:t>经个人申请</w:t>
      </w:r>
      <w:r>
        <w:rPr>
          <w:rFonts w:hint="eastAsia" w:ascii="FangSong_GB2312" w:hAnsi="FangSong_GB2312" w:eastAsia="FangSong_GB2312" w:cs="FangSong_GB2312"/>
          <w:sz w:val="32"/>
          <w:szCs w:val="32"/>
        </w:rPr>
        <w:t>,</w:t>
      </w:r>
      <w:r>
        <w:rPr>
          <w:rFonts w:ascii="FangSong_GB2312" w:hAnsi="FangSong_GB2312" w:eastAsia="FangSong_GB2312" w:cs="FangSong_GB2312"/>
          <w:sz w:val="32"/>
          <w:szCs w:val="32"/>
        </w:rPr>
        <w:t>可单独纳入低保保障范围</w:t>
      </w:r>
      <w:r>
        <w:rPr>
          <w:rFonts w:hint="eastAsia" w:ascii="FangSong_GB2312" w:hAnsi="FangSong_GB2312" w:eastAsia="FangSong_GB2312" w:cs="FangSong_GB2312"/>
          <w:sz w:val="32"/>
          <w:szCs w:val="32"/>
        </w:rPr>
        <w:t>。其中，低收入家庭指共同生活的家庭成员月人均收入低于当地低保标准的2倍，且家庭财产符合低保申请家庭财产认定标准的相关规定。</w:t>
      </w:r>
    </w:p>
    <w:p>
      <w:pPr>
        <w:autoSpaceDE w:val="0"/>
        <w:autoSpaceDN w:val="0"/>
        <w:adjustRightInd w:val="0"/>
        <w:spacing w:line="540" w:lineRule="exact"/>
        <w:ind w:left="23" w:firstLine="640" w:firstLineChars="200"/>
        <w:rPr>
          <w:rFonts w:hint="eastAsia" w:ascii="FangSong_GB2312" w:hAnsi="FangSong_GB2312" w:eastAsia="FangSong_GB2312" w:cs="FangSong_GB2312"/>
          <w:kern w:val="0"/>
          <w:sz w:val="32"/>
          <w:szCs w:val="32"/>
        </w:rPr>
      </w:pPr>
      <w:r>
        <w:rPr>
          <w:rFonts w:hint="eastAsia" w:ascii="KaiTi_GB2312" w:hAnsi="KaiTi_GB2312" w:eastAsia="KaiTi_GB2312" w:cs="KaiTi_GB2312"/>
          <w:sz w:val="32"/>
          <w:szCs w:val="32"/>
        </w:rPr>
        <w:t>重病人员：</w:t>
      </w:r>
      <w:r>
        <w:rPr>
          <w:rFonts w:hint="eastAsia" w:ascii="FangSong_GB2312" w:hAnsi="FangSong_GB2312" w:eastAsia="FangSong_GB2312" w:cs="FangSong_GB2312"/>
          <w:sz w:val="32"/>
          <w:szCs w:val="32"/>
        </w:rPr>
        <w:t>对家庭财产状况符合低保家庭条件，患医保部门公布的重大疾病目录所列病种，提出申请前12个月的家庭人均收入低于当地上年度城乡居民人均可支配收入，扣除同期发生的个人自负医疗费用刚性支出（指获得各类保险补偿、救助捐助后由个人负担的实际支出）后，如介于低保标准的1-2倍的，可按照单人户纳入低保范围；如低于低保标准，可整户入保。</w:t>
      </w:r>
    </w:p>
    <w:p>
      <w:pPr>
        <w:numPr>
          <w:ilvl w:val="0"/>
          <w:numId w:val="1"/>
        </w:numPr>
        <w:spacing w:line="560" w:lineRule="exact"/>
        <w:jc w:val="left"/>
        <w:rPr>
          <w:rFonts w:hint="eastAsia" w:ascii="黑体" w:hAnsi="黑体" w:eastAsia="黑体" w:cs="FangSong_GB2312"/>
          <w:b/>
          <w:kern w:val="0"/>
          <w:sz w:val="32"/>
          <w:szCs w:val="32"/>
          <w:lang w:eastAsia="zh-CN"/>
        </w:rPr>
      </w:pPr>
      <w:r>
        <w:rPr>
          <w:rFonts w:hint="eastAsia" w:ascii="黑体" w:hAnsi="黑体" w:eastAsia="黑体" w:cs="FangSong_GB2312"/>
          <w:b/>
          <w:kern w:val="0"/>
          <w:sz w:val="32"/>
          <w:szCs w:val="32"/>
          <w:lang w:eastAsia="zh-CN"/>
        </w:rPr>
        <w:t>对低保申请资格的认定</w:t>
      </w:r>
    </w:p>
    <w:p>
      <w:pPr>
        <w:numPr>
          <w:ilvl w:val="0"/>
          <w:numId w:val="0"/>
        </w:numPr>
        <w:spacing w:line="560" w:lineRule="exact"/>
        <w:jc w:val="left"/>
        <w:rPr>
          <w:rFonts w:hint="eastAsia" w:ascii="FangSong_GB2312" w:hAnsi="FangSong_GB2312" w:eastAsia="FangSong_GB2312" w:cs="FangSong_GB2312"/>
          <w:kern w:val="0"/>
          <w:sz w:val="32"/>
          <w:szCs w:val="32"/>
        </w:rPr>
      </w:pPr>
      <w:r>
        <w:rPr>
          <w:rFonts w:hint="eastAsia" w:ascii="黑体" w:hAnsi="黑体" w:eastAsia="黑体" w:cs="FangSong_GB2312"/>
          <w:b/>
          <w:kern w:val="0"/>
          <w:sz w:val="32"/>
          <w:szCs w:val="32"/>
        </w:rPr>
        <w:t xml:space="preserve"> </w:t>
      </w:r>
      <w:r>
        <w:rPr>
          <w:rFonts w:hint="eastAsia" w:ascii="黑体" w:hAnsi="黑体" w:eastAsia="黑体" w:cs="FangSong_GB2312"/>
          <w:b/>
          <w:kern w:val="0"/>
          <w:sz w:val="32"/>
          <w:szCs w:val="32"/>
          <w:lang w:val="en-US" w:eastAsia="zh-CN"/>
        </w:rPr>
        <w:t xml:space="preserve">   </w:t>
      </w:r>
      <w:r>
        <w:rPr>
          <w:rFonts w:hint="eastAsia" w:ascii="FangSong_GB2312" w:hAnsi="FangSong_GB2312" w:eastAsia="FangSong_GB2312" w:cs="FangSong_GB2312"/>
          <w:kern w:val="0"/>
          <w:sz w:val="32"/>
          <w:szCs w:val="32"/>
        </w:rPr>
        <w:t>家庭成员有下列行为之一的，应当暂缓或者不予受理其低保申请：</w:t>
      </w:r>
    </w:p>
    <w:p>
      <w:pPr>
        <w:widowControl/>
        <w:spacing w:line="560" w:lineRule="exact"/>
        <w:ind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（一)在法定劳动就业年龄段内，有劳动能力无正当理由拒绝就业或者从事生产劳动的;</w:t>
      </w:r>
    </w:p>
    <w:p>
      <w:pPr>
        <w:widowControl/>
        <w:spacing w:line="560" w:lineRule="exact"/>
        <w:ind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（二)拒绝配合低保经办机构或者经办人员对其家庭状况进行调查，致使无法核实家庭收入和财产的;</w:t>
      </w:r>
    </w:p>
    <w:p>
      <w:pPr>
        <w:widowControl/>
        <w:spacing w:line="560" w:lineRule="exact"/>
        <w:ind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（三)故意隐瞒家庭人口、收入和财产状况，或者提供虚假申请材料的;</w:t>
      </w:r>
    </w:p>
    <w:p>
      <w:pPr>
        <w:widowControl/>
        <w:spacing w:line="560" w:lineRule="exact"/>
        <w:ind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（四)通过离婚、赠予、转让等方式放弃自己应得财产，或者放弃法定应得赡养费、抚养费、扶养费和其他合法资产及收入的;</w:t>
      </w:r>
    </w:p>
    <w:p>
      <w:pPr>
        <w:widowControl/>
        <w:spacing w:line="560" w:lineRule="exact"/>
        <w:ind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（五)法定赡养、抚养、扶养人有赡养、抚养、扶养能力，但未依法履行义务，致使申请人家庭人均收入低于低保标准的;</w:t>
      </w:r>
    </w:p>
    <w:p>
      <w:pPr>
        <w:widowControl/>
        <w:spacing w:line="560" w:lineRule="exact"/>
        <w:ind w:firstLine="640" w:firstLineChars="200"/>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（六)具备生产劳动能力和条件，人为闲置承包土地的;</w:t>
      </w:r>
    </w:p>
    <w:p>
      <w:pPr>
        <w:widowControl/>
        <w:spacing w:line="560" w:lineRule="exact"/>
        <w:ind w:firstLine="640" w:firstLineChars="200"/>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（七)自费安排子女出国留学的；</w:t>
      </w:r>
    </w:p>
    <w:p>
      <w:pPr>
        <w:widowControl/>
        <w:spacing w:line="560" w:lineRule="exact"/>
        <w:ind w:firstLine="640" w:firstLineChars="200"/>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（八)县级以上人民政府规定不得享受低保的其他情形。</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七</w:t>
      </w:r>
      <w:r>
        <w:rPr>
          <w:rFonts w:hint="eastAsia" w:ascii="黑体" w:hAnsi="黑体" w:eastAsia="黑体" w:cs="FangSong_GB2312"/>
          <w:b/>
          <w:kern w:val="0"/>
          <w:sz w:val="32"/>
          <w:szCs w:val="32"/>
        </w:rPr>
        <w:t>、家庭收入的认定</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 xml:space="preserve">以下项目不计入家庭收入核算： </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（一）优抚对象按规定享受的抚恤金、补助金、立功荣誉金、护理费，建国前老党员生活补贴；</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（二）义务兵家庭按规定享受的优待金、奖励金，自主就业退役士兵一次性经济补助金；</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（三）对国家、社会和人民作出特殊贡献，政府给予的奖励金和特殊津贴、劳动模范荣誉津贴、见义勇为奖励金；</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（四）计划生育家庭按政策享有的独生子女费、计划生育奖励与扶助金；</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（五）政府、社会、学校给予在校学生的教育资助（包括救助金、帮困助学金和奖学金等）；</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（六）政府和社会给予的临时性生活救助金、医疗救助款物、慰问款物等；</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ascii="FangSong_GB2312" w:hAnsi="Times New Roman" w:eastAsia="FangSong_GB2312" w:cs="FangSong_GB2312"/>
          <w:color w:val="000000" w:themeColor="text1"/>
          <w:kern w:val="0"/>
          <w:sz w:val="32"/>
          <w:szCs w:val="32"/>
        </w:rPr>
        <w:t>（七）政府发放的廉租住房补贴</w:t>
      </w:r>
      <w:r>
        <w:rPr>
          <w:rFonts w:hint="eastAsia" w:ascii="FangSong_GB2312" w:hAnsi="Times New Roman" w:eastAsia="FangSong_GB2312" w:cs="FangSong_GB2312"/>
          <w:color w:val="000000" w:themeColor="text1"/>
          <w:kern w:val="0"/>
          <w:sz w:val="32"/>
          <w:szCs w:val="32"/>
        </w:rPr>
        <w:t>，以及为满足基本的住房需求（仅有一套自住房且住房面积在当地住房保障标准面积2倍以内）所支付的房屋租赁费和偿还银行的住房贷款，房贷产生日期在困难原因产生之后的除外；</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ascii="FangSong_GB2312" w:hAnsi="Times New Roman" w:eastAsia="FangSong_GB2312" w:cs="FangSong_GB2312"/>
          <w:color w:val="000000" w:themeColor="text1"/>
          <w:kern w:val="0"/>
          <w:sz w:val="32"/>
          <w:szCs w:val="32"/>
        </w:rPr>
        <w:t>（八）重度残疾人护理补贴、困难残疾人生活补贴、困难老年人补贴、孤儿和重点困境儿童基本生活费等；</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（九）中央确定的居民基本养老保险基础养老金以及按规定由个人自缴的最低档基本居民社会保险费用。</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（十）因公（工）负伤人员的医疗费、护理费、一次性伤残补助金、残疾辅助器具费，因公（工）死亡人员的丧葬费及因公致残返城知青的护理费，人身伤害赔偿中生活补助费以外的部分；</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ascii="FangSong_GB2312" w:hAnsi="Times New Roman" w:eastAsia="FangSong_GB2312" w:cs="FangSong_GB2312"/>
          <w:color w:val="000000" w:themeColor="text1"/>
          <w:kern w:val="0"/>
          <w:sz w:val="32"/>
          <w:szCs w:val="32"/>
        </w:rPr>
        <w:t>（十</w:t>
      </w:r>
      <w:r>
        <w:rPr>
          <w:rFonts w:hint="eastAsia" w:ascii="FangSong_GB2312" w:hAnsi="Times New Roman" w:eastAsia="FangSong_GB2312" w:cs="FangSong_GB2312"/>
          <w:color w:val="000000" w:themeColor="text1"/>
          <w:kern w:val="0"/>
          <w:sz w:val="32"/>
          <w:szCs w:val="32"/>
        </w:rPr>
        <w:t>一</w:t>
      </w:r>
      <w:r>
        <w:rPr>
          <w:rFonts w:ascii="FangSong_GB2312" w:hAnsi="Times New Roman" w:eastAsia="FangSong_GB2312" w:cs="FangSong_GB2312"/>
          <w:color w:val="000000" w:themeColor="text1"/>
          <w:kern w:val="0"/>
          <w:sz w:val="32"/>
          <w:szCs w:val="32"/>
        </w:rPr>
        <w:t>）教育补贴、机动轮椅车燃油补贴等专项补贴经费</w:t>
      </w:r>
      <w:r>
        <w:rPr>
          <w:rFonts w:hint="eastAsia" w:ascii="FangSong_GB2312" w:hAnsi="Times New Roman" w:eastAsia="FangSong_GB2312" w:cs="FangSong_GB2312"/>
          <w:color w:val="000000" w:themeColor="text1"/>
          <w:kern w:val="0"/>
          <w:sz w:val="32"/>
          <w:szCs w:val="32"/>
        </w:rPr>
        <w:t>；政府给予的良种补贴及其他强农惠农资金；</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ascii="FangSong_GB2312" w:hAnsi="Times New Roman" w:eastAsia="FangSong_GB2312" w:cs="FangSong_GB2312"/>
          <w:color w:val="000000" w:themeColor="text1"/>
          <w:kern w:val="0"/>
          <w:sz w:val="32"/>
          <w:szCs w:val="32"/>
        </w:rPr>
        <w:t>（十</w:t>
      </w:r>
      <w:r>
        <w:rPr>
          <w:rFonts w:hint="eastAsia" w:ascii="FangSong_GB2312" w:hAnsi="Times New Roman" w:eastAsia="FangSong_GB2312" w:cs="FangSong_GB2312"/>
          <w:color w:val="000000" w:themeColor="text1"/>
          <w:kern w:val="0"/>
          <w:sz w:val="32"/>
          <w:szCs w:val="32"/>
        </w:rPr>
        <w:t>二</w:t>
      </w:r>
      <w:r>
        <w:rPr>
          <w:rFonts w:ascii="FangSong_GB2312" w:hAnsi="Times New Roman" w:eastAsia="FangSong_GB2312" w:cs="FangSong_GB2312"/>
          <w:color w:val="000000" w:themeColor="text1"/>
          <w:kern w:val="0"/>
          <w:sz w:val="32"/>
          <w:szCs w:val="32"/>
        </w:rPr>
        <w:t>）参加社区组织的公益性劳动所得</w:t>
      </w:r>
      <w:r>
        <w:rPr>
          <w:rFonts w:hint="eastAsia" w:ascii="FangSong_GB2312" w:hAnsi="Times New Roman" w:eastAsia="FangSong_GB2312" w:cs="FangSong_GB2312"/>
          <w:color w:val="000000" w:themeColor="text1"/>
          <w:kern w:val="0"/>
          <w:sz w:val="32"/>
          <w:szCs w:val="32"/>
        </w:rPr>
        <w:t>（</w:t>
      </w:r>
      <w:r>
        <w:rPr>
          <w:rFonts w:ascii="FangSong_GB2312" w:hAnsi="Times New Roman" w:eastAsia="FangSong_GB2312" w:cs="FangSong_GB2312"/>
          <w:color w:val="000000" w:themeColor="text1"/>
          <w:kern w:val="0"/>
          <w:sz w:val="32"/>
          <w:szCs w:val="32"/>
        </w:rPr>
        <w:t>政府开发的公益性岗位补贴收入除外</w:t>
      </w:r>
      <w:r>
        <w:rPr>
          <w:rFonts w:hint="eastAsia" w:ascii="FangSong_GB2312" w:hAnsi="Times New Roman" w:eastAsia="FangSong_GB2312" w:cs="FangSong_GB2312"/>
          <w:color w:val="000000" w:themeColor="text1"/>
          <w:kern w:val="0"/>
          <w:sz w:val="32"/>
          <w:szCs w:val="32"/>
        </w:rPr>
        <w:t>）。</w:t>
      </w:r>
    </w:p>
    <w:p>
      <w:pPr>
        <w:autoSpaceDE w:val="0"/>
        <w:autoSpaceDN w:val="0"/>
        <w:adjustRightInd w:val="0"/>
        <w:spacing w:line="540" w:lineRule="exact"/>
        <w:ind w:left="23" w:firstLine="640" w:firstLineChars="200"/>
        <w:rPr>
          <w:rFonts w:ascii="FangSong_GB2312" w:hAnsi="Times New Roman" w:eastAsia="FangSong_GB2312" w:cs="FangSong_GB2312"/>
          <w:kern w:val="0"/>
          <w:sz w:val="32"/>
          <w:szCs w:val="32"/>
        </w:rPr>
      </w:pPr>
      <w:r>
        <w:rPr>
          <w:rFonts w:hint="eastAsia" w:ascii="FangSong_GB2312" w:hAnsi="Times New Roman" w:eastAsia="FangSong_GB2312" w:cs="FangSong_GB2312"/>
          <w:kern w:val="0"/>
          <w:sz w:val="32"/>
          <w:szCs w:val="32"/>
        </w:rPr>
        <w:t>家庭收入的具体认定，明确细化以下内容：</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从事个体经营或及其他有劳动报酬工作的，按实际收入计算。若收入无法界定或者本人不提供、不合理提供相关收入证明的，按照务工地城镇私营单位就业人员平均工资计算；无法确定务工地的，参照户籍地城镇私营单位就业人员平均工资计算。在统计部门将城镇私营单位就业人员平均工资指标项列入统计公报之前，暂按当地行业收入评估基本标准或者最低工资标准计算；实际收入明显高于评估标准或者最低工资的，按实际收入计算。家庭成员中具备部分劳动能力的（3级或4级残疾人，其中3级-4级智力、精神、多重残疾人除外）、患有慢性疾病人员（须有医保部门慢性病证），按上述收入的60%计算；家庭成员中无劳动能力的（1级-2级重度残疾人，3级-4级智力、精神、多重残疾人，重特大疾病患者治疗康复期内，法定哺乳期（一年）内无固定职业妇女），按无收入计算。</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八</w:t>
      </w:r>
      <w:r>
        <w:rPr>
          <w:rFonts w:hint="eastAsia" w:ascii="黑体" w:hAnsi="黑体" w:eastAsia="黑体" w:cs="FangSong_GB2312"/>
          <w:b/>
          <w:kern w:val="0"/>
          <w:sz w:val="32"/>
          <w:szCs w:val="32"/>
        </w:rPr>
        <w:t>、刚性支出的具体扣减办法、就业成本的扣减办法</w:t>
      </w:r>
    </w:p>
    <w:p>
      <w:pPr>
        <w:autoSpaceDE w:val="0"/>
        <w:autoSpaceDN w:val="0"/>
        <w:adjustRightInd w:val="0"/>
        <w:spacing w:line="540" w:lineRule="exact"/>
        <w:ind w:left="23" w:firstLine="640" w:firstLineChars="200"/>
        <w:rPr>
          <w:rFonts w:ascii="FangSong_GB2312" w:hAnsi="Times New Roman" w:eastAsia="FangSong_GB2312" w:cs="FangSong_GB2312"/>
          <w:kern w:val="0"/>
          <w:sz w:val="32"/>
          <w:szCs w:val="32"/>
          <w:lang w:val="zh-CN"/>
        </w:rPr>
      </w:pPr>
      <w:r>
        <w:rPr>
          <w:rFonts w:hint="eastAsia" w:ascii="FangSong_GB2312" w:hAnsi="Times New Roman" w:eastAsia="FangSong_GB2312" w:cs="FangSong_GB2312"/>
          <w:kern w:val="0"/>
          <w:sz w:val="32"/>
          <w:szCs w:val="32"/>
          <w:lang w:val="zh-CN"/>
        </w:rPr>
        <w:t>对于家庭成员因残疾、患重病等增加的刚性支出、必要的就业成本等，在核算家庭收入时可按规定适当扣减。</w:t>
      </w:r>
    </w:p>
    <w:p>
      <w:pPr>
        <w:autoSpaceDE w:val="0"/>
        <w:autoSpaceDN w:val="0"/>
        <w:adjustRightInd w:val="0"/>
        <w:spacing w:line="540" w:lineRule="exact"/>
        <w:ind w:left="23" w:firstLine="640" w:firstLineChars="200"/>
        <w:rPr>
          <w:rFonts w:ascii="FangSong_GB2312" w:hAnsi="Times New Roman" w:eastAsia="FangSong_GB2312" w:cs="FangSong_GB2312"/>
          <w:kern w:val="0"/>
          <w:sz w:val="32"/>
          <w:szCs w:val="32"/>
        </w:rPr>
      </w:pPr>
      <w:r>
        <w:rPr>
          <w:rFonts w:hint="eastAsia" w:ascii="FangSong_GB2312" w:hAnsi="FangSong_GB2312" w:eastAsia="FangSong_GB2312" w:cs="FangSong_GB2312"/>
          <w:sz w:val="32"/>
          <w:szCs w:val="32"/>
        </w:rPr>
        <w:t>对“</w:t>
      </w:r>
      <w:r>
        <w:rPr>
          <w:rFonts w:ascii="FangSong_GB2312" w:hAnsi="FangSong_GB2312" w:eastAsia="FangSong_GB2312" w:cs="FangSong_GB2312"/>
          <w:sz w:val="32"/>
          <w:szCs w:val="32"/>
        </w:rPr>
        <w:t>因残疾、患重病等增加的刚性支出</w:t>
      </w:r>
      <w:r>
        <w:rPr>
          <w:rFonts w:hint="eastAsia" w:ascii="FangSong_GB2312" w:hAnsi="FangSong_GB2312" w:eastAsia="FangSong_GB2312" w:cs="FangSong_GB2312"/>
          <w:sz w:val="32"/>
          <w:szCs w:val="32"/>
        </w:rPr>
        <w:t>”明确：对残疾人护理补贴不计入收入，不予扣减；对</w:t>
      </w:r>
      <w:r>
        <w:rPr>
          <w:rFonts w:hint="eastAsia" w:ascii="FangSong_GB2312" w:hAnsi="Times New Roman" w:eastAsia="FangSong_GB2312" w:cs="FangSong_GB2312"/>
          <w:kern w:val="0"/>
          <w:sz w:val="32"/>
          <w:szCs w:val="32"/>
          <w:lang w:val="zh-CN"/>
        </w:rPr>
        <w:t>重大疾病患</w:t>
      </w:r>
      <w:r>
        <w:rPr>
          <w:rFonts w:hint="eastAsia" w:ascii="FangSong_GB2312" w:hAnsi="Times New Roman" w:eastAsia="FangSong_GB2312" w:cs="FangSong_GB2312"/>
          <w:kern w:val="0"/>
          <w:sz w:val="32"/>
          <w:szCs w:val="32"/>
        </w:rPr>
        <w:t>者</w:t>
      </w:r>
      <w:r>
        <w:rPr>
          <w:rFonts w:ascii="FangSong_GB2312" w:hAnsi="FangSong_GB2312" w:eastAsia="FangSong_GB2312" w:cs="FangSong_GB2312"/>
          <w:sz w:val="32"/>
          <w:szCs w:val="32"/>
        </w:rPr>
        <w:t>坚持“先保险、后救助”的原则，</w:t>
      </w:r>
      <w:r>
        <w:rPr>
          <w:rFonts w:hint="eastAsia" w:ascii="FangSong_GB2312" w:hAnsi="FangSong_GB2312" w:eastAsia="FangSong_GB2312" w:cs="FangSong_GB2312"/>
          <w:sz w:val="32"/>
          <w:szCs w:val="32"/>
        </w:rPr>
        <w:t>在医疗保险、大病</w:t>
      </w:r>
      <w:r>
        <w:rPr>
          <w:rFonts w:hint="eastAsia" w:ascii="FangSong_GB2312" w:hAnsi="Times New Roman" w:eastAsia="FangSong_GB2312" w:cs="FangSong_GB2312"/>
          <w:kern w:val="0"/>
          <w:sz w:val="32"/>
          <w:szCs w:val="32"/>
          <w:lang w:val="zh-CN"/>
        </w:rPr>
        <w:t>医疗</w:t>
      </w:r>
      <w:r>
        <w:rPr>
          <w:rFonts w:hint="eastAsia" w:ascii="FangSong_GB2312" w:hAnsi="Times New Roman" w:eastAsia="FangSong_GB2312" w:cs="FangSong_GB2312"/>
          <w:kern w:val="0"/>
          <w:sz w:val="32"/>
          <w:szCs w:val="32"/>
        </w:rPr>
        <w:t>救助和</w:t>
      </w:r>
      <w:r>
        <w:rPr>
          <w:rFonts w:hint="eastAsia" w:ascii="FangSong_GB2312" w:hAnsi="Times New Roman" w:eastAsia="FangSong_GB2312" w:cs="FangSong_GB2312"/>
          <w:kern w:val="0"/>
          <w:sz w:val="32"/>
          <w:szCs w:val="32"/>
          <w:lang w:val="zh-CN"/>
        </w:rPr>
        <w:t>临时救助</w:t>
      </w:r>
      <w:r>
        <w:rPr>
          <w:rFonts w:hint="eastAsia" w:ascii="FangSong_GB2312" w:hAnsi="Times New Roman" w:eastAsia="FangSong_GB2312" w:cs="FangSong_GB2312"/>
          <w:kern w:val="0"/>
          <w:sz w:val="32"/>
          <w:szCs w:val="32"/>
        </w:rPr>
        <w:t>等实施完毕后</w:t>
      </w:r>
      <w:r>
        <w:rPr>
          <w:rFonts w:hint="eastAsia" w:ascii="FangSong_GB2312" w:hAnsi="Times New Roman" w:eastAsia="FangSong_GB2312" w:cs="FangSong_GB2312"/>
          <w:kern w:val="0"/>
          <w:sz w:val="32"/>
          <w:szCs w:val="32"/>
          <w:lang w:val="zh-CN"/>
        </w:rPr>
        <w:t>，</w:t>
      </w:r>
      <w:r>
        <w:rPr>
          <w:rFonts w:hint="eastAsia" w:ascii="FangSong_GB2312" w:hAnsi="Times New Roman" w:eastAsia="FangSong_GB2312" w:cs="FangSong_GB2312"/>
          <w:kern w:val="0"/>
          <w:sz w:val="32"/>
          <w:szCs w:val="32"/>
        </w:rPr>
        <w:t>再对其个人自负部分进行收入扣减。患慢性病需常年用药规律治疗的，提供正规医疗机构结算单据，对其个人自负部分进行收入扣减。</w:t>
      </w:r>
    </w:p>
    <w:p>
      <w:pPr>
        <w:autoSpaceDE w:val="0"/>
        <w:autoSpaceDN w:val="0"/>
        <w:adjustRightInd w:val="0"/>
        <w:spacing w:line="540" w:lineRule="exact"/>
        <w:ind w:left="23"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对“</w:t>
      </w:r>
      <w:r>
        <w:rPr>
          <w:rFonts w:hint="eastAsia" w:ascii="FangSong_GB2312" w:hAnsi="FangSong_GB2312" w:eastAsia="FangSong_GB2312" w:cs="FangSong_GB2312"/>
          <w:sz w:val="32"/>
          <w:szCs w:val="32"/>
          <w:lang w:val="zh-CN"/>
        </w:rPr>
        <w:t>必要的就业成本</w:t>
      </w:r>
      <w:r>
        <w:rPr>
          <w:rFonts w:hint="eastAsia" w:ascii="FangSong_GB2312" w:hAnsi="FangSong_GB2312" w:eastAsia="FangSong_GB2312" w:cs="FangSong_GB2312"/>
          <w:sz w:val="32"/>
          <w:szCs w:val="32"/>
        </w:rPr>
        <w:t>”明确：包括因就业而产生的岗前培训、工装等费用，须有</w:t>
      </w:r>
      <w:r>
        <w:rPr>
          <w:rFonts w:ascii="FangSong_GB2312" w:hAnsi="FangSong_GB2312" w:eastAsia="FangSong_GB2312" w:cs="FangSong_GB2312"/>
          <w:sz w:val="32"/>
          <w:szCs w:val="32"/>
        </w:rPr>
        <w:t>提出相关要求的</w:t>
      </w:r>
      <w:r>
        <w:rPr>
          <w:rFonts w:hint="eastAsia" w:ascii="FangSong_GB2312" w:hAnsi="FangSong_GB2312" w:eastAsia="FangSong_GB2312" w:cs="FangSong_GB2312"/>
          <w:sz w:val="32"/>
          <w:szCs w:val="32"/>
        </w:rPr>
        <w:t>用人</w:t>
      </w:r>
      <w:r>
        <w:rPr>
          <w:rFonts w:ascii="FangSong_GB2312" w:hAnsi="FangSong_GB2312" w:eastAsia="FangSong_GB2312" w:cs="FangSong_GB2312"/>
          <w:sz w:val="32"/>
          <w:szCs w:val="32"/>
        </w:rPr>
        <w:t>单位</w:t>
      </w:r>
      <w:r>
        <w:rPr>
          <w:rFonts w:hint="eastAsia" w:ascii="FangSong_GB2312" w:hAnsi="FangSong_GB2312" w:eastAsia="FangSong_GB2312" w:cs="FangSong_GB2312"/>
          <w:sz w:val="32"/>
          <w:szCs w:val="32"/>
        </w:rPr>
        <w:t>提供的相关证明材料，且费用不得超出合理范围。</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九</w:t>
      </w:r>
      <w:r>
        <w:rPr>
          <w:rFonts w:hint="eastAsia" w:ascii="黑体" w:hAnsi="黑体" w:eastAsia="黑体" w:cs="FangSong_GB2312"/>
          <w:b/>
          <w:kern w:val="0"/>
          <w:sz w:val="32"/>
          <w:szCs w:val="32"/>
        </w:rPr>
        <w:t>、财产认定条件</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lang w:val="zh-CN"/>
        </w:rPr>
        <w:t>申请人家庭可以拥有维持家庭成员生产、生活所必需的家庭财产。家庭财产状况有下列情形之一的，原则上不纳入低保范围</w:t>
      </w:r>
      <w:r>
        <w:rPr>
          <w:rFonts w:hint="eastAsia" w:ascii="FangSong_GB2312" w:hAnsi="Times New Roman" w:eastAsia="FangSong_GB2312" w:cs="FangSong_GB2312"/>
          <w:color w:val="000000" w:themeColor="text1"/>
          <w:kern w:val="0"/>
          <w:sz w:val="32"/>
          <w:szCs w:val="32"/>
        </w:rPr>
        <w:t>：</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（一）人均金融资产超过当地年低保标准2倍的；</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二）共同生活家庭成员名下机动车辆或者大型农机具用于生产经营的现值不得高于5万元，普通二轮和三轮摩托车、残疾人用于功能型补偿代步的机动车辆除外。机动车辆、大型农机具现值=原值一每年折旧额×使用年数，每年折旧额=原值÷预计使用年限15年。其中，机动车辆用途必须为用于生产经营（从事客、货运业务）或生活所需（如定期接送行动不便的家庭成员到医院接受治疗等），纯用于消费的机动车辆不计在内。</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三）拥有两套及以上产权住房且住房总面积超过当地住房保障标准面积2倍（含农村确权宅基地），或者申请低保之前1年内以及享受低保期间购买超过当地住房保障标准面积房产的（包括商品房、经济适用房和小产权房），兴建、购买非居住用房或者高标准装修住房费用超过当地年低保标准2倍的；</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（四）具有投资行为且人均投资数额超过年低保标准2倍的；</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ascii="FangSong_GB2312" w:hAnsi="Times New Roman" w:eastAsia="FangSong_GB2312" w:cs="FangSong_GB2312"/>
          <w:color w:val="000000" w:themeColor="text1"/>
          <w:kern w:val="0"/>
          <w:sz w:val="32"/>
          <w:szCs w:val="32"/>
        </w:rPr>
        <w:t>（五）雇佣他人从事经营性活动的；</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hint="eastAsia" w:ascii="FangSong_GB2312" w:hAnsi="Times New Roman" w:eastAsia="FangSong_GB2312" w:cs="FangSong_GB2312"/>
          <w:color w:val="000000" w:themeColor="text1"/>
          <w:kern w:val="0"/>
          <w:sz w:val="32"/>
          <w:szCs w:val="32"/>
        </w:rPr>
        <w:t>（六）有门面房、店铺、房屋等房产出租的（因重病花费巨大导致家庭贫困的除外）；</w:t>
      </w:r>
    </w:p>
    <w:p>
      <w:pPr>
        <w:autoSpaceDE w:val="0"/>
        <w:autoSpaceDN w:val="0"/>
        <w:adjustRightInd w:val="0"/>
        <w:spacing w:line="540" w:lineRule="exact"/>
        <w:ind w:left="23" w:firstLine="640" w:firstLineChars="200"/>
        <w:rPr>
          <w:rFonts w:ascii="FangSong_GB2312" w:hAnsi="Times New Roman" w:eastAsia="FangSong_GB2312" w:cs="FangSong_GB2312"/>
          <w:color w:val="000000" w:themeColor="text1"/>
          <w:kern w:val="0"/>
          <w:sz w:val="32"/>
          <w:szCs w:val="32"/>
        </w:rPr>
      </w:pPr>
      <w:r>
        <w:rPr>
          <w:rFonts w:ascii="FangSong_GB2312" w:hAnsi="Times New Roman" w:eastAsia="FangSong_GB2312" w:cs="FangSong_GB2312"/>
          <w:color w:val="000000" w:themeColor="text1"/>
          <w:kern w:val="0"/>
          <w:sz w:val="32"/>
          <w:szCs w:val="32"/>
        </w:rPr>
        <w:t>（</w:t>
      </w:r>
      <w:r>
        <w:rPr>
          <w:rFonts w:hint="eastAsia" w:ascii="FangSong_GB2312" w:hAnsi="Times New Roman" w:eastAsia="FangSong_GB2312" w:cs="FangSong_GB2312"/>
          <w:color w:val="000000" w:themeColor="text1"/>
          <w:kern w:val="0"/>
          <w:sz w:val="32"/>
          <w:szCs w:val="32"/>
        </w:rPr>
        <w:t>七</w:t>
      </w:r>
      <w:r>
        <w:rPr>
          <w:rFonts w:ascii="FangSong_GB2312" w:hAnsi="Times New Roman" w:eastAsia="FangSong_GB2312" w:cs="FangSong_GB2312"/>
          <w:color w:val="000000" w:themeColor="text1"/>
          <w:kern w:val="0"/>
          <w:sz w:val="32"/>
          <w:szCs w:val="32"/>
        </w:rPr>
        <w:t>）申请人家庭或子女家庭成员中有在行政事业单位或大型企业工作，有固定收入的（因重病花费巨大导致家庭贫困的除外）</w:t>
      </w:r>
      <w:r>
        <w:rPr>
          <w:rFonts w:hint="eastAsia" w:ascii="FangSong_GB2312" w:hAnsi="Times New Roman" w:eastAsia="FangSong_GB2312" w:cs="FangSong_GB2312"/>
          <w:color w:val="000000" w:themeColor="text1"/>
          <w:kern w:val="0"/>
          <w:sz w:val="32"/>
          <w:szCs w:val="32"/>
        </w:rPr>
        <w:t>。</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十</w:t>
      </w:r>
      <w:r>
        <w:rPr>
          <w:rFonts w:hint="eastAsia" w:ascii="黑体" w:hAnsi="黑体" w:eastAsia="黑体" w:cs="FangSong_GB2312"/>
          <w:b/>
          <w:kern w:val="0"/>
          <w:sz w:val="32"/>
          <w:szCs w:val="32"/>
        </w:rPr>
        <w:t>、关于赡（抚、扶）养费计算</w:t>
      </w:r>
    </w:p>
    <w:p>
      <w:pPr>
        <w:autoSpaceDE w:val="0"/>
        <w:autoSpaceDN w:val="0"/>
        <w:adjustRightInd w:val="0"/>
        <w:spacing w:line="540" w:lineRule="exact"/>
        <w:ind w:left="23" w:firstLine="640" w:firstLineChars="200"/>
        <w:rPr>
          <w:rFonts w:ascii="FangSong_GB2312" w:hAnsi="Times New Roman" w:eastAsia="FangSong_GB2312" w:cs="FangSong_GB2312"/>
          <w:kern w:val="0"/>
          <w:sz w:val="32"/>
          <w:szCs w:val="32"/>
        </w:rPr>
      </w:pPr>
      <w:r>
        <w:rPr>
          <w:rFonts w:hint="eastAsia" w:ascii="FangSong_GB2312" w:eastAsia="FangSong_GB2312"/>
          <w:sz w:val="32"/>
          <w:szCs w:val="32"/>
        </w:rPr>
        <w:t>相关义务人应当给付的赡养费、抚养费、扶养费标准，按具有法律效力的协议书、调解书、判决书等法律文书所规定的数额计算；</w:t>
      </w:r>
      <w:r>
        <w:rPr>
          <w:rFonts w:hint="eastAsia" w:ascii="FangSong_GB2312" w:hAnsi="Times New Roman" w:eastAsia="FangSong_GB2312" w:cs="FangSong_GB2312"/>
          <w:kern w:val="0"/>
          <w:sz w:val="32"/>
          <w:szCs w:val="32"/>
        </w:rPr>
        <w:t>“</w:t>
      </w:r>
      <w:r>
        <w:rPr>
          <w:rFonts w:hint="eastAsia" w:ascii="FangSong_GB2312" w:hAnsi="Times New Roman" w:eastAsia="FangSong_GB2312" w:cs="FangSong_GB2312"/>
          <w:kern w:val="0"/>
          <w:sz w:val="32"/>
          <w:szCs w:val="32"/>
          <w:lang w:val="zh-CN"/>
        </w:rPr>
        <w:t>没有法律文书的，赡养（抚养、扶养）人赡养（抚养、扶养）能力能够精准认定的，按赡养（抚养、扶养）人收入扣除低保标准之后的一定比例推算；不能精准认定的，可参照当地最低工资标准、居民人均可支配收入等的一定比例测算”，</w:t>
      </w:r>
      <w:r>
        <w:rPr>
          <w:rFonts w:hint="eastAsia" w:ascii="FangSong_GB2312" w:hAnsi="Times New Roman" w:eastAsia="FangSong_GB2312" w:cs="FangSong_GB2312"/>
          <w:kern w:val="0"/>
          <w:sz w:val="32"/>
          <w:szCs w:val="32"/>
        </w:rPr>
        <w:t>补充细化如下：</w:t>
      </w:r>
    </w:p>
    <w:p>
      <w:pPr>
        <w:spacing w:line="560" w:lineRule="exact"/>
        <w:ind w:firstLine="640" w:firstLineChars="200"/>
        <w:jc w:val="left"/>
        <w:rPr>
          <w:rFonts w:hint="eastAsia" w:ascii="FangSong_GB2312" w:hAnsi="FangSong_GB2312" w:eastAsia="FangSong_GB2312" w:cs="FangSong_GB2312"/>
          <w:kern w:val="0"/>
          <w:sz w:val="32"/>
          <w:szCs w:val="32"/>
          <w:lang w:eastAsia="zh-CN"/>
        </w:rPr>
      </w:pPr>
      <w:r>
        <w:rPr>
          <w:rFonts w:hint="eastAsia" w:ascii="FangSong_GB2312" w:hAnsi="Times New Roman" w:eastAsia="FangSong_GB2312" w:cs="FangSong_GB2312"/>
          <w:kern w:val="0"/>
          <w:sz w:val="32"/>
          <w:szCs w:val="32"/>
          <w:lang w:val="zh-CN"/>
        </w:rPr>
        <w:t>赡养（抚养、扶养）人赡养（抚养、扶养）</w:t>
      </w:r>
      <w:r>
        <w:rPr>
          <w:rFonts w:hint="eastAsia" w:ascii="FangSong_GB2312" w:hAnsi="Times New Roman" w:eastAsia="FangSong_GB2312" w:cs="FangSong_GB2312"/>
          <w:kern w:val="0"/>
          <w:sz w:val="32"/>
          <w:szCs w:val="32"/>
        </w:rPr>
        <w:t>费的计算以</w:t>
      </w:r>
      <w:r>
        <w:rPr>
          <w:rFonts w:hint="eastAsia" w:ascii="FangSong_GB2312" w:hAnsi="Times New Roman" w:eastAsia="FangSong_GB2312" w:cs="FangSong_GB2312"/>
          <w:kern w:val="0"/>
          <w:sz w:val="32"/>
          <w:szCs w:val="32"/>
          <w:lang w:val="en-US" w:eastAsia="zh-CN"/>
        </w:rPr>
        <w:t xml:space="preserve"> </w:t>
      </w:r>
      <w:r>
        <w:rPr>
          <w:rFonts w:hint="eastAsia" w:ascii="FangSong_GB2312" w:hAnsi="Times New Roman" w:eastAsia="FangSong_GB2312" w:cs="FangSong_GB2312"/>
          <w:kern w:val="0"/>
          <w:sz w:val="32"/>
          <w:szCs w:val="32"/>
        </w:rPr>
        <w:t>计算出的家庭收入为基准，</w:t>
      </w:r>
      <w:r>
        <w:rPr>
          <w:rFonts w:ascii="FangSong_GB2312" w:hAnsi="Times New Roman" w:eastAsia="FangSong_GB2312" w:cs="FangSong_GB2312"/>
          <w:kern w:val="0"/>
          <w:sz w:val="32"/>
          <w:szCs w:val="32"/>
        </w:rPr>
        <w:t>相关义务人家庭人均收入</w:t>
      </w:r>
      <w:r>
        <w:rPr>
          <w:rFonts w:hint="eastAsia" w:ascii="FangSong_GB2312" w:hAnsi="Times New Roman" w:eastAsia="FangSong_GB2312" w:cs="FangSong_GB2312"/>
          <w:kern w:val="0"/>
          <w:sz w:val="32"/>
          <w:szCs w:val="32"/>
        </w:rPr>
        <w:t>扣减</w:t>
      </w:r>
      <w:r>
        <w:rPr>
          <w:rFonts w:ascii="FangSong_GB2312" w:hAnsi="Times New Roman" w:eastAsia="FangSong_GB2312" w:cs="FangSong_GB2312"/>
          <w:kern w:val="0"/>
          <w:sz w:val="32"/>
          <w:szCs w:val="32"/>
        </w:rPr>
        <w:t>刚性支出</w:t>
      </w:r>
      <w:r>
        <w:rPr>
          <w:rFonts w:hint="eastAsia" w:ascii="FangSong_GB2312" w:hAnsi="Times New Roman" w:eastAsia="FangSong_GB2312" w:cs="FangSong_GB2312"/>
          <w:kern w:val="0"/>
          <w:sz w:val="32"/>
          <w:szCs w:val="32"/>
        </w:rPr>
        <w:t>后</w:t>
      </w:r>
      <w:r>
        <w:rPr>
          <w:rFonts w:ascii="FangSong_GB2312" w:hAnsi="Times New Roman" w:eastAsia="FangSong_GB2312" w:cs="FangSong_GB2312"/>
          <w:kern w:val="0"/>
          <w:sz w:val="32"/>
          <w:szCs w:val="32"/>
        </w:rPr>
        <w:t>低于低保标准2倍的，视为无赡养、抚养、扶养能力，不计算赡养（抚养、扶养）费；</w:t>
      </w:r>
      <w:r>
        <w:rPr>
          <w:rFonts w:hint="eastAsia" w:ascii="FangSong_GB2312" w:hAnsi="Times New Roman" w:eastAsia="FangSong_GB2312" w:cs="FangSong_GB2312"/>
          <w:kern w:val="0"/>
          <w:sz w:val="32"/>
          <w:szCs w:val="32"/>
        </w:rPr>
        <w:t>在低保标准2倍（含）以上3倍（不含）以下的，高出2倍低于3倍的部分按30%计算；在低保标准3倍</w:t>
      </w:r>
      <w:r>
        <w:rPr>
          <w:rFonts w:hint="eastAsia" w:ascii="FangSong_GB2312" w:hAnsi="Times New Roman" w:eastAsia="FangSong_GB2312" w:cs="FangSong_GB2312"/>
          <w:kern w:val="0"/>
          <w:sz w:val="32"/>
          <w:szCs w:val="32"/>
          <w:lang w:val="zh-CN"/>
        </w:rPr>
        <w:t>（含）</w:t>
      </w:r>
      <w:r>
        <w:rPr>
          <w:rFonts w:hint="eastAsia" w:ascii="FangSong_GB2312" w:hAnsi="Times New Roman" w:eastAsia="FangSong_GB2312" w:cs="FangSong_GB2312"/>
          <w:kern w:val="0"/>
          <w:sz w:val="32"/>
          <w:szCs w:val="32"/>
        </w:rPr>
        <w:t>以上的，高出3</w:t>
      </w:r>
      <w:r>
        <w:rPr>
          <w:rFonts w:hint="eastAsia" w:ascii="FangSong_GB2312" w:hAnsi="Times New Roman" w:eastAsia="FangSong_GB2312" w:cs="FangSong_GB2312"/>
          <w:kern w:val="0"/>
          <w:sz w:val="32"/>
          <w:szCs w:val="32"/>
          <w:lang w:val="zh-CN"/>
        </w:rPr>
        <w:t>倍的</w:t>
      </w:r>
      <w:r>
        <w:rPr>
          <w:rFonts w:hint="eastAsia" w:ascii="FangSong_GB2312" w:hAnsi="Times New Roman" w:eastAsia="FangSong_GB2312" w:cs="FangSong_GB2312"/>
          <w:kern w:val="0"/>
          <w:sz w:val="32"/>
          <w:szCs w:val="32"/>
        </w:rPr>
        <w:t>部分按40%计算。所计算的</w:t>
      </w:r>
      <w:r>
        <w:rPr>
          <w:rFonts w:ascii="FangSong_GB2312" w:hAnsi="Times New Roman" w:eastAsia="FangSong_GB2312" w:cs="FangSong_GB2312"/>
          <w:kern w:val="0"/>
          <w:sz w:val="32"/>
          <w:szCs w:val="32"/>
        </w:rPr>
        <w:t>赡养（抚养、扶养）费</w:t>
      </w:r>
      <w:r>
        <w:rPr>
          <w:rFonts w:hint="eastAsia" w:ascii="FangSong_GB2312" w:hAnsi="Times New Roman" w:eastAsia="FangSong_GB2312" w:cs="FangSong_GB2312"/>
          <w:kern w:val="0"/>
          <w:sz w:val="32"/>
          <w:szCs w:val="32"/>
          <w:lang w:val="zh-CN"/>
        </w:rPr>
        <w:t>平均到其应当赡养、抚养、扶养的每个对象</w:t>
      </w:r>
      <w:r>
        <w:rPr>
          <w:rFonts w:hint="eastAsia" w:ascii="FangSong_GB2312" w:hAnsi="Times New Roman" w:eastAsia="FangSong_GB2312" w:cs="FangSong_GB2312"/>
          <w:kern w:val="0"/>
          <w:sz w:val="32"/>
          <w:szCs w:val="32"/>
        </w:rPr>
        <w:t>身上。</w:t>
      </w:r>
    </w:p>
    <w:p>
      <w:pPr>
        <w:spacing w:line="560" w:lineRule="exact"/>
        <w:jc w:val="left"/>
        <w:rPr>
          <w:rFonts w:hint="eastAsia" w:ascii="黑体" w:hAnsi="黑体" w:eastAsia="黑体" w:cs="FangSong_GB2312"/>
          <w:b/>
          <w:kern w:val="0"/>
          <w:sz w:val="32"/>
          <w:szCs w:val="32"/>
        </w:rPr>
      </w:pPr>
      <w:r>
        <w:rPr>
          <w:rFonts w:hint="eastAsia" w:ascii="黑体" w:hAnsi="黑体" w:eastAsia="黑体" w:cs="FangSong_GB2312"/>
          <w:b/>
          <w:kern w:val="0"/>
          <w:sz w:val="32"/>
          <w:szCs w:val="32"/>
          <w:lang w:eastAsia="zh-CN"/>
        </w:rPr>
        <w:t>十一</w:t>
      </w:r>
      <w:r>
        <w:rPr>
          <w:rFonts w:hint="eastAsia" w:ascii="黑体" w:hAnsi="黑体" w:eastAsia="黑体" w:cs="FangSong_GB2312"/>
          <w:b/>
          <w:kern w:val="0"/>
          <w:sz w:val="32"/>
          <w:szCs w:val="32"/>
        </w:rPr>
        <w:t>、办理流程</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（1）申请人提出申请意愿→（2）签订《居民家庭经济状况核对授权书》，提交家庭成员基本证件信息→（3）录入</w:t>
      </w:r>
      <w:r>
        <w:rPr>
          <w:rFonts w:hint="eastAsia" w:ascii="FangSong_GB2312" w:hAnsi="FangSong_GB2312" w:eastAsia="FangSong_GB2312" w:cs="FangSong_GB2312"/>
          <w:kern w:val="0"/>
          <w:sz w:val="32"/>
          <w:szCs w:val="32"/>
          <w:lang w:eastAsia="zh-CN"/>
        </w:rPr>
        <w:t>核对</w:t>
      </w:r>
      <w:r>
        <w:rPr>
          <w:rFonts w:hint="eastAsia" w:ascii="FangSong_GB2312" w:hAnsi="FangSong_GB2312" w:eastAsia="FangSong_GB2312" w:cs="FangSong_GB2312"/>
          <w:kern w:val="0"/>
          <w:sz w:val="32"/>
          <w:szCs w:val="32"/>
        </w:rPr>
        <w:t xml:space="preserve">平台，由经济状况核对部门核对家庭财产状况→（4）财产状况符合相关条件的，镇（办）通知申请人提交书面申请，并如实提供相关证明材料→（5）镇（办）组织工作人员入户调查、走访村（居）了解其日常生活状况→（6）调查了解符合条件的，报镇办社会救助审批领导小组审批→（7）审批通过的，报第三方评估机构进行评估（视政策规定）→（8）评估通过的，在申请人所在村（居）公示7天→（9）公示无异议的，报县民政局备案、同步上报山东民政大数据平台，次月开始发放低保金（有异议的、由镇村重新核实评议）→（10）长期公示。 </w:t>
      </w:r>
    </w:p>
    <w:p>
      <w:pPr>
        <w:spacing w:line="560" w:lineRule="exact"/>
        <w:jc w:val="left"/>
        <w:rPr>
          <w:rFonts w:ascii="黑体" w:hAnsi="黑体" w:eastAsia="黑体" w:cs="FangSong_GB2312"/>
          <w:b/>
          <w:kern w:val="0"/>
          <w:sz w:val="32"/>
          <w:szCs w:val="32"/>
        </w:rPr>
      </w:pPr>
      <w:r>
        <w:rPr>
          <w:rFonts w:hint="eastAsia" w:ascii="黑体" w:hAnsi="黑体" w:eastAsia="黑体" w:cs="FangSong_GB2312"/>
          <w:b/>
          <w:kern w:val="0"/>
          <w:sz w:val="32"/>
          <w:szCs w:val="32"/>
          <w:lang w:eastAsia="zh-CN"/>
        </w:rPr>
        <w:t>十二</w:t>
      </w:r>
      <w:r>
        <w:rPr>
          <w:rFonts w:hint="eastAsia" w:ascii="黑体" w:hAnsi="黑体" w:eastAsia="黑体" w:cs="FangSong_GB2312"/>
          <w:b/>
          <w:kern w:val="0"/>
          <w:sz w:val="32"/>
          <w:szCs w:val="32"/>
        </w:rPr>
        <w:t>、城乡低保补助标准</w:t>
      </w:r>
    </w:p>
    <w:p>
      <w:pPr>
        <w:spacing w:line="560" w:lineRule="exact"/>
        <w:jc w:val="left"/>
        <w:rPr>
          <w:rFonts w:ascii="FangSong_GB2312" w:hAnsi="FangSong_GB2312" w:eastAsia="FangSong_GB2312" w:cs="FangSong_GB2312"/>
          <w:kern w:val="0"/>
          <w:sz w:val="32"/>
          <w:szCs w:val="32"/>
        </w:rPr>
      </w:pPr>
      <w:r>
        <w:rPr>
          <w:rFonts w:hint="eastAsia" w:ascii="黑体" w:hAnsi="黑体" w:eastAsia="黑体" w:cs="FangSong_GB2312"/>
          <w:b/>
          <w:kern w:val="0"/>
          <w:sz w:val="32"/>
          <w:szCs w:val="32"/>
        </w:rPr>
        <w:t xml:space="preserve">     </w:t>
      </w:r>
      <w:r>
        <w:rPr>
          <w:rFonts w:hint="eastAsia" w:ascii="FangSong_GB2312" w:hAnsi="FangSong_GB2312" w:eastAsia="FangSong_GB2312" w:cs="FangSong_GB2312"/>
          <w:kern w:val="0"/>
          <w:sz w:val="32"/>
          <w:szCs w:val="32"/>
        </w:rPr>
        <w:t>低乡低保补助标准按照低保标准与家庭成员人均收入之差计算。计算公式为：家庭月低保补助金额=（月低保标准-家庭月人均收入）*保障人数。我县根据《关于提高全县城乡居民最低生活保障和城乡特困供养标准的通知》（源政办字〔20</w:t>
      </w:r>
      <w:r>
        <w:rPr>
          <w:rFonts w:hint="eastAsia" w:ascii="FangSong_GB2312" w:hAnsi="FangSong_GB2312" w:eastAsia="FangSong_GB2312" w:cs="FangSong_GB2312"/>
          <w:kern w:val="0"/>
          <w:sz w:val="32"/>
          <w:szCs w:val="32"/>
          <w:lang w:val="en-US" w:eastAsia="zh-CN"/>
        </w:rPr>
        <w:t>21</w:t>
      </w:r>
      <w:r>
        <w:rPr>
          <w:rFonts w:hint="eastAsia"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lang w:val="en-US" w:eastAsia="zh-CN"/>
        </w:rPr>
        <w:t>23</w:t>
      </w:r>
      <w:r>
        <w:rPr>
          <w:rFonts w:hint="eastAsia" w:ascii="FangSong_GB2312" w:hAnsi="FangSong_GB2312" w:eastAsia="FangSong_GB2312" w:cs="FangSong_GB2312"/>
          <w:kern w:val="0"/>
          <w:sz w:val="32"/>
          <w:szCs w:val="32"/>
        </w:rPr>
        <w:t>号）要求，低保金实行分类分档补助。</w:t>
      </w:r>
    </w:p>
    <w:p>
      <w:pPr>
        <w:widowControl/>
        <w:spacing w:line="560" w:lineRule="exact"/>
        <w:ind w:firstLine="480" w:firstLineChars="150"/>
        <w:jc w:val="left"/>
        <w:rPr>
          <w:rFonts w:ascii="FangSong_GB2312" w:hAnsi="FangSong_GB2312" w:eastAsia="FangSong_GB2312" w:cs="FangSong_GB2312"/>
          <w:kern w:val="0"/>
          <w:sz w:val="32"/>
          <w:szCs w:val="32"/>
        </w:rPr>
      </w:pPr>
    </w:p>
    <w:p>
      <w:pPr>
        <w:widowControl/>
        <w:spacing w:line="560" w:lineRule="exact"/>
        <w:ind w:firstLine="482" w:firstLineChars="150"/>
        <w:jc w:val="left"/>
        <w:rPr>
          <w:rFonts w:ascii="黑体" w:hAnsi="黑体" w:eastAsia="黑体" w:cs="FangSong_GB2312"/>
          <w:b/>
          <w:kern w:val="0"/>
          <w:sz w:val="32"/>
          <w:szCs w:val="32"/>
        </w:rPr>
      </w:pPr>
      <w:r>
        <w:rPr>
          <w:rFonts w:hint="eastAsia" w:ascii="黑体" w:hAnsi="黑体" w:eastAsia="黑体" w:cs="FangSong_GB2312"/>
          <w:b/>
          <w:kern w:val="0"/>
          <w:sz w:val="32"/>
          <w:szCs w:val="32"/>
        </w:rPr>
        <w:t>咨询、投诉电话：</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镇（街道）民政办：</w:t>
      </w:r>
      <w:r>
        <w:rPr>
          <w:rFonts w:hint="eastAsia" w:ascii="FangSong_GB2312" w:hAnsi="FangSong_GB2312" w:eastAsia="FangSong_GB2312" w:cs="FangSong_GB2312"/>
          <w:kern w:val="0"/>
          <w:sz w:val="32"/>
          <w:szCs w:val="32"/>
          <w:lang w:val="en-US" w:eastAsia="zh-CN"/>
        </w:rPr>
        <w:t>3652939</w:t>
      </w:r>
      <w:bookmarkStart w:id="0" w:name="_GoBack"/>
      <w:bookmarkEnd w:id="0"/>
      <w:r>
        <w:rPr>
          <w:rFonts w:hint="eastAsia" w:ascii="FangSong_GB2312" w:hAnsi="FangSong_GB2312" w:eastAsia="FangSong_GB2312" w:cs="FangSong_GB2312"/>
          <w:kern w:val="0"/>
          <w:sz w:val="32"/>
          <w:szCs w:val="32"/>
        </w:rPr>
        <w:t xml:space="preserve">        </w:t>
      </w:r>
    </w:p>
    <w:p>
      <w:pPr>
        <w:widowControl/>
        <w:spacing w:line="560" w:lineRule="exact"/>
        <w:ind w:firstLine="480" w:firstLineChars="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县民政局：  3226196  </w:t>
      </w:r>
    </w:p>
    <w:p>
      <w:pPr>
        <w:widowControl/>
        <w:spacing w:line="560" w:lineRule="exact"/>
        <w:ind w:firstLine="320" w:firstLineChars="10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 市民政局：  3887420                  </w:t>
      </w:r>
    </w:p>
    <w:p>
      <w:pPr>
        <w:widowControl/>
        <w:spacing w:line="560" w:lineRule="exact"/>
        <w:ind w:firstLine="3680" w:firstLineChars="1150"/>
        <w:jc w:val="left"/>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aiTi_GB2312">
    <w:altName w:val="楷体"/>
    <w:panose1 w:val="0201060906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57C7A"/>
    <w:multiLevelType w:val="singleLevel"/>
    <w:tmpl w:val="68357C7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1D88"/>
    <w:rsid w:val="000A31EC"/>
    <w:rsid w:val="000C501C"/>
    <w:rsid w:val="000D1E32"/>
    <w:rsid w:val="000F4CE6"/>
    <w:rsid w:val="00141D88"/>
    <w:rsid w:val="0018290D"/>
    <w:rsid w:val="001F01DE"/>
    <w:rsid w:val="00202C2B"/>
    <w:rsid w:val="0023120A"/>
    <w:rsid w:val="0024490A"/>
    <w:rsid w:val="00270090"/>
    <w:rsid w:val="0028083C"/>
    <w:rsid w:val="0028431B"/>
    <w:rsid w:val="002B64AB"/>
    <w:rsid w:val="002D365C"/>
    <w:rsid w:val="002E0559"/>
    <w:rsid w:val="00312423"/>
    <w:rsid w:val="00344462"/>
    <w:rsid w:val="003B1EE4"/>
    <w:rsid w:val="003B41F9"/>
    <w:rsid w:val="00486ABB"/>
    <w:rsid w:val="004A0C34"/>
    <w:rsid w:val="00502269"/>
    <w:rsid w:val="00562093"/>
    <w:rsid w:val="005677E6"/>
    <w:rsid w:val="00582D34"/>
    <w:rsid w:val="00697CEE"/>
    <w:rsid w:val="006A6688"/>
    <w:rsid w:val="006C2C28"/>
    <w:rsid w:val="00702A5F"/>
    <w:rsid w:val="0070463C"/>
    <w:rsid w:val="007179EA"/>
    <w:rsid w:val="007258B2"/>
    <w:rsid w:val="00780F3D"/>
    <w:rsid w:val="007C3433"/>
    <w:rsid w:val="00817DF8"/>
    <w:rsid w:val="00820C73"/>
    <w:rsid w:val="00820EE1"/>
    <w:rsid w:val="00844CFB"/>
    <w:rsid w:val="008E5E2C"/>
    <w:rsid w:val="009111F1"/>
    <w:rsid w:val="0093611B"/>
    <w:rsid w:val="00974124"/>
    <w:rsid w:val="009A1940"/>
    <w:rsid w:val="009D1E57"/>
    <w:rsid w:val="009F3949"/>
    <w:rsid w:val="00A03B3E"/>
    <w:rsid w:val="00A3524B"/>
    <w:rsid w:val="00A52567"/>
    <w:rsid w:val="00AA6291"/>
    <w:rsid w:val="00AC0044"/>
    <w:rsid w:val="00AE35B7"/>
    <w:rsid w:val="00AF4702"/>
    <w:rsid w:val="00B019B9"/>
    <w:rsid w:val="00B1621A"/>
    <w:rsid w:val="00B20FEE"/>
    <w:rsid w:val="00B25068"/>
    <w:rsid w:val="00B64BA0"/>
    <w:rsid w:val="00B71529"/>
    <w:rsid w:val="00B71BDF"/>
    <w:rsid w:val="00BA43D8"/>
    <w:rsid w:val="00BE25F5"/>
    <w:rsid w:val="00BF4030"/>
    <w:rsid w:val="00C007DF"/>
    <w:rsid w:val="00D11FA5"/>
    <w:rsid w:val="00E06613"/>
    <w:rsid w:val="00E11D94"/>
    <w:rsid w:val="00E764C6"/>
    <w:rsid w:val="00EA4937"/>
    <w:rsid w:val="00ED2F45"/>
    <w:rsid w:val="00F34592"/>
    <w:rsid w:val="00F97B65"/>
    <w:rsid w:val="00FB3ED7"/>
    <w:rsid w:val="00FC5C27"/>
    <w:rsid w:val="11F935EA"/>
    <w:rsid w:val="1305049F"/>
    <w:rsid w:val="34417960"/>
    <w:rsid w:val="3E60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15"/>
    </w:pPr>
    <w:rPr>
      <w:rFonts w:ascii="FangSong_GB2312" w:hAnsi="Times New Roman" w:eastAsia="FangSong_GB2312" w:cs="Times New Roman"/>
      <w:sz w:val="32"/>
      <w:szCs w:val="24"/>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缩进 Char"/>
    <w:basedOn w:val="7"/>
    <w:link w:val="2"/>
    <w:qFormat/>
    <w:uiPriority w:val="0"/>
    <w:rPr>
      <w:rFonts w:ascii="FangSong_GB2312" w:hAnsi="Times New Roman" w:eastAsia="FangSong_GB2312" w:cs="Times New Roman"/>
      <w:sz w:val="32"/>
      <w:szCs w:val="24"/>
    </w:rPr>
  </w:style>
  <w:style w:type="paragraph" w:customStyle="1" w:styleId="11">
    <w:name w:val="Char1"/>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1230</Characters>
  <Lines>10</Lines>
  <Paragraphs>2</Paragraphs>
  <TotalTime>3</TotalTime>
  <ScaleCrop>false</ScaleCrop>
  <LinksUpToDate>false</LinksUpToDate>
  <CharactersWithSpaces>1443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2018-10-10T03:16:00Z</dcterms:created>
  <dc:creator>NTKO</dc:creator>
  <cp:lastModifiedBy>Administrator</cp:lastModifiedBy>
  <cp:lastPrinted>2018-10-10T06:21:00Z</cp:lastPrinted>
  <dcterms:modified xsi:type="dcterms:W3CDTF">2021-11-22T00:53:38Z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286CF9ACD93B4291A5D70A76A094F342</vt:lpwstr>
  </property>
</Properties>
</file>