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E12C"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 w14:paraId="54554ECA">
      <w:pPr>
        <w:pageBreakBefore w:val="0"/>
        <w:widowControl w:val="0"/>
        <w:kinsoku/>
        <w:wordWrap/>
        <w:topLinePunct w:val="0"/>
        <w:bidi w:val="0"/>
        <w:spacing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沂源化工产业园入园项目管理办法</w:t>
      </w:r>
    </w:p>
    <w:p w14:paraId="29FDF043"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  <w:lang w:val="en-US" w:eastAsia="zh-CN"/>
        </w:rPr>
        <w:t>送审</w:t>
      </w:r>
      <w:r>
        <w:rPr>
          <w:rFonts w:ascii="Times New Roman" w:hAnsi="Times New Roman" w:eastAsia="楷体_GB2312"/>
          <w:color w:val="000000"/>
          <w:kern w:val="0"/>
          <w:sz w:val="32"/>
          <w:szCs w:val="32"/>
        </w:rPr>
        <w:t>稿）</w:t>
      </w:r>
    </w:p>
    <w:p w14:paraId="17A6F4AA">
      <w:pPr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232915AE">
      <w:pPr>
        <w:pageBreakBefore w:val="0"/>
        <w:widowControl w:val="0"/>
        <w:kinsoku/>
        <w:wordWrap/>
        <w:topLinePunct w:val="0"/>
        <w:bidi w:val="0"/>
        <w:spacing w:before="156" w:beforeLines="50" w:after="156" w:afterLines="50" w:line="520" w:lineRule="exact"/>
        <w:jc w:val="center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第一章  总 则</w:t>
      </w:r>
    </w:p>
    <w:p w14:paraId="499BCD9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第一条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为规范沂源化工产业园入园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化工</w:t>
      </w:r>
      <w:r>
        <w:rPr>
          <w:rFonts w:ascii="Times New Roman" w:hAnsi="Times New Roman" w:eastAsia="仿宋_GB2312"/>
          <w:bCs/>
          <w:sz w:val="32"/>
          <w:szCs w:val="32"/>
        </w:rPr>
        <w:t>项目管理，促进化工产业安全清洁、绿色低碳、集约集聚、创新高效发展，推进我县化工产业转型升级，根据国家、省、市关于工业园区建设、化工产业转型升级及化工园区建设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管理</w:t>
      </w:r>
      <w:r>
        <w:rPr>
          <w:rFonts w:ascii="Times New Roman" w:hAnsi="Times New Roman" w:eastAsia="仿宋_GB2312"/>
          <w:bCs/>
          <w:sz w:val="32"/>
          <w:szCs w:val="32"/>
        </w:rPr>
        <w:t>的有关政策规定，结合我县实际，制定本办法。</w:t>
      </w:r>
    </w:p>
    <w:p w14:paraId="101FE2E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</w:rPr>
        <w:t>第二条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沂源化工产业园</w:t>
      </w:r>
      <w:r>
        <w:rPr>
          <w:rFonts w:ascii="Times New Roman" w:hAnsi="Times New Roman" w:eastAsia="仿宋_GB2312"/>
          <w:bCs/>
          <w:sz w:val="32"/>
          <w:szCs w:val="32"/>
        </w:rPr>
        <w:t>开发建设，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坚持服务现有化工企业孵化扩张的功能定位，</w:t>
      </w:r>
      <w:r>
        <w:rPr>
          <w:rFonts w:ascii="Times New Roman" w:hAnsi="Times New Roman" w:eastAsia="仿宋_GB2312"/>
          <w:bCs/>
          <w:sz w:val="32"/>
          <w:szCs w:val="32"/>
        </w:rPr>
        <w:t>应充分考虑自然地理条件、产业布局、准入政策等因素，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严格按照《沂源化工产业园总体发展规划》《沂源化工产业园产业发展规划》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《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沂源化工产业园十四五产业发展规划》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产业结构调整目录（2024年本）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要求发展化工产业。</w:t>
      </w:r>
    </w:p>
    <w:p w14:paraId="77E33859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第三条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沂源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经济开发区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管委会（以下简称“经济开发区”）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负责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沂源化工产业园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的组织、领导和协调工作，落实国家有关政策和制定配套政策，指导制定园区发展战略、总体规划、实施方案、企业管理办法并监督落实；负责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沂源化工产业园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规划开发、招商引资、基础设施建设、管理协调及入园项目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初步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审核把关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；履行园区内企业安全生产、环境保护管理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等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责任。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县化工专项行动办公室负责指导化工园区落实上级政策精神，协同做好项目准入相关工作。</w:t>
      </w:r>
    </w:p>
    <w:p w14:paraId="1C340524">
      <w:pPr>
        <w:pageBreakBefore w:val="0"/>
        <w:widowControl w:val="0"/>
        <w:kinsoku/>
        <w:wordWrap/>
        <w:topLinePunct w:val="0"/>
        <w:bidi w:val="0"/>
        <w:spacing w:before="156" w:beforeLines="50" w:after="156" w:afterLines="50" w:line="520" w:lineRule="exact"/>
        <w:jc w:val="center"/>
        <w:textAlignment w:val="auto"/>
        <w:rPr>
          <w:rFonts w:hint="default" w:ascii="Times New Roman" w:hAnsi="Times New Roman" w:eastAsia="黑体"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第二章  项目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准入条件</w:t>
      </w:r>
    </w:p>
    <w:p w14:paraId="50BB64ED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  <w:highlight w:val="none"/>
        </w:rPr>
      </w:pPr>
    </w:p>
    <w:p w14:paraId="6FA09D1F"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  <w:t xml:space="preserve">第四条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  <w:highlight w:val="none"/>
          <w:u w:val="none"/>
        </w:rPr>
        <w:t>入园化工项目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u w:val="none"/>
          <w:lang w:val="en-US" w:eastAsia="zh-CN"/>
        </w:rPr>
        <w:t>必须符合</w:t>
      </w:r>
      <w:r>
        <w:rPr>
          <w:rFonts w:ascii="Times New Roman" w:hAnsi="Times New Roman" w:eastAsia="仿宋_GB2312"/>
          <w:bCs/>
          <w:sz w:val="32"/>
          <w:szCs w:val="32"/>
          <w:highlight w:val="none"/>
          <w:u w:val="none"/>
        </w:rPr>
        <w:t>《山东省化工行业投资项目管理规定》（鲁工信发〔2022〕5号）要求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u w:val="none"/>
          <w:lang w:val="en-US" w:eastAsia="zh-CN"/>
        </w:rPr>
        <w:t>原则上围绕健康医药、精细化工等主导产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业，鼓励发展科技含量高、产出效益高、能源消耗低、污染物排放低、安全风险低的项目，严禁新建、扩建限制类项目，严禁建设淘汰类项目，严格限制新建剧毒化学品项目。</w:t>
      </w:r>
      <w:bookmarkStart w:id="0" w:name="_GoBack"/>
      <w:bookmarkEnd w:id="0"/>
    </w:p>
    <w:p w14:paraId="4C421C9E">
      <w:pPr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园区内不得新上与化工产业非紧密关联的非化工项目。</w:t>
      </w:r>
    </w:p>
    <w:p w14:paraId="0E511B00">
      <w:pPr>
        <w:adjustRightInd/>
        <w:snapToGrid/>
        <w:spacing w:line="560" w:lineRule="exact"/>
        <w:ind w:left="0" w:leftChars="0" w:firstLine="640" w:firstLineChars="200"/>
        <w:jc w:val="both"/>
        <w:rPr>
          <w:rFonts w:ascii="Times New Roman" w:hAnsi="Times New Roman" w:eastAsia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建立入园项目评估制度，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21"/>
          <w:sz w:val="32"/>
          <w:szCs w:val="32"/>
          <w:highlight w:val="none"/>
          <w:vertAlign w:val="baseline"/>
          <w:lang w:val="en-US" w:eastAsia="zh-CN" w:bidi="ar-SA"/>
        </w:rPr>
        <w:t>新上化工行业投资项目总投资原则上不低于1亿元，投资强度不低于400万元/亩（不含土地费用），亩均税收不低于40万元/亩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  <w:u w:val="none"/>
        </w:rPr>
        <w:t>，达不到项目入园评估要求的项目禁止入园。</w:t>
      </w:r>
    </w:p>
    <w:p w14:paraId="21C8B6F3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新建生产危险化学品的项目（危险化学品详见最新版《危险化学品目录》），固定资产投资原则上不低于3亿元（不含土地费用）。</w:t>
      </w:r>
    </w:p>
    <w:p w14:paraId="36E2BD8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b w:val="0"/>
          <w:bCs/>
          <w:sz w:val="32"/>
          <w:szCs w:val="32"/>
          <w:highlight w:val="none"/>
        </w:rPr>
        <w:t>新建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highlight w:val="none"/>
          <w:lang w:val="en-US" w:eastAsia="zh-CN"/>
        </w:rPr>
        <w:t>化工项目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须实现“一企一管”，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按要求配套完善安全环保相关设施。</w:t>
      </w:r>
    </w:p>
    <w:p w14:paraId="2CC605D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  <w:u w:val="none"/>
        </w:rPr>
        <w:t>条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  <w:u w:val="none"/>
        </w:rPr>
        <w:t xml:space="preserve"> 入园化工项目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  <w:u w:val="none"/>
          <w:lang w:eastAsia="zh-CN"/>
        </w:rPr>
        <w:t>原则上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  <w:u w:val="none"/>
        </w:rPr>
        <w:t>不享受沂源县招商引资相关优惠政策。</w:t>
      </w:r>
    </w:p>
    <w:p w14:paraId="4EA2D5EE">
      <w:pPr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 xml:space="preserve">             </w:t>
      </w:r>
    </w:p>
    <w:p w14:paraId="1C0D143A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2240" w:firstLineChars="700"/>
        <w:textAlignment w:val="auto"/>
        <w:rPr>
          <w:rFonts w:hint="default" w:ascii="Times New Roman" w:hAnsi="Times New Roman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 xml:space="preserve">   第三章  项目审核程序</w:t>
      </w:r>
    </w:p>
    <w:p w14:paraId="181E42A1">
      <w:pPr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ascii="Times New Roman" w:hAnsi="Times New Roman" w:eastAsia="黑体"/>
          <w:bCs/>
          <w:sz w:val="32"/>
          <w:szCs w:val="32"/>
          <w:highlight w:val="none"/>
        </w:rPr>
      </w:pPr>
    </w:p>
    <w:p w14:paraId="3398AE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u w:val="none"/>
          <w:lang w:val="en-US" w:eastAsia="zh-CN"/>
        </w:rPr>
        <w:t>第十条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 xml:space="preserve"> 入园化工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实行提级审核制度，由企业提出入园申请后，经县化工专项行动办初审、部门预审、专家会审、县委县政府重大事项会商会研究同意后，方可履行审批程序。</w:t>
      </w:r>
    </w:p>
    <w:p w14:paraId="324C4C6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u w:val="none"/>
          <w:lang w:val="en-US" w:eastAsia="zh-CN" w:bidi="ar-SA"/>
        </w:rPr>
        <w:t>第十一条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 xml:space="preserve"> 对通过会商会研究的项目，由沂源经济开发区管委会与投资者签订《项目投资合同书》和《项目建设投产承诺书》，明确项目投资强度、动工时间和建设进度、产出效益、建筑层数及立面风貌、容积率、科技、环保、节能及违约责任等具体要求。</w:t>
      </w:r>
    </w:p>
    <w:p w14:paraId="562F0516">
      <w:pPr>
        <w:pStyle w:val="2"/>
        <w:pageBreakBefore w:val="0"/>
        <w:widowControl w:val="0"/>
        <w:kinsoku/>
        <w:wordWrap/>
        <w:topLinePunct w:val="0"/>
        <w:bidi w:val="0"/>
        <w:spacing w:line="520" w:lineRule="exact"/>
        <w:ind w:firstLine="2880" w:firstLineChars="9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 法律责任</w:t>
      </w:r>
    </w:p>
    <w:p w14:paraId="5D0970C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十二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 xml:space="preserve"> 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项目未如期达到合同约定条件的，应按照合同约定及有关规定追究其违约责任。</w:t>
      </w:r>
    </w:p>
    <w:p w14:paraId="10812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（一）项目投资者未按合同约定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时间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支付土地出让金的，沂源经济开发区管委会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有权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解除《项目投资合同书》，并收回该项目用地，依法追究其违约责任。</w:t>
      </w:r>
    </w:p>
    <w:p w14:paraId="3C89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（二）项目投资者未按《项目建设投产承诺书》约定日期或同意延建另行约定日期动工建设和竣工（含分期竣工）的，按相关政策及《项目建设投产承诺书》约定要求执行。</w:t>
      </w:r>
    </w:p>
    <w:p w14:paraId="462C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（三）项目竣工达产并经验收后，项目承诺投资规模必须与备案证（外商投资批准证书）登记金额一致。项目投资强度、产出效益、容积率、环保、节能等未能达到《项目建设投产承诺书》约定标准的，</w:t>
      </w:r>
      <w:r>
        <w:rPr>
          <w:rFonts w:hint="eastAsia" w:eastAsia="仿宋_GB2312" w:cs="Times New Roman"/>
          <w:bCs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不得享受地方出台的各项优惠政策，并责成相关部门加强监督管理</w:t>
      </w:r>
      <w:r>
        <w:rPr>
          <w:rFonts w:eastAsia="仿宋_GB2312" w:cs="Times New Roman"/>
          <w:bCs/>
          <w:color w:val="000000" w:themeColor="text1"/>
          <w:sz w:val="32"/>
          <w:szCs w:val="30"/>
          <w:lang w:val="zh-CN"/>
          <w14:textFill>
            <w14:solidFill>
              <w14:schemeClr w14:val="tx1"/>
            </w14:solidFill>
          </w14:textFill>
        </w:rPr>
        <w:t>。</w:t>
      </w:r>
    </w:p>
    <w:p w14:paraId="73373D1A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</w:p>
    <w:p w14:paraId="1B5867DC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2560" w:firstLineChars="8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项目建设监管</w:t>
      </w:r>
    </w:p>
    <w:p w14:paraId="4CA806F8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  <w:highlight w:val="none"/>
        </w:rPr>
      </w:pPr>
    </w:p>
    <w:p w14:paraId="21070364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入园化工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项目建设监管按下列规定执行：</w:t>
      </w:r>
    </w:p>
    <w:p w14:paraId="5A18DB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Cs/>
          <w:sz w:val="32"/>
          <w:szCs w:val="32"/>
          <w:highlight w:val="none"/>
        </w:rPr>
        <w:t>（一）对入园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化工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项目建设实行动态管理。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  <w:t>入园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  <w:t>化工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  <w:t>项目建设期不超过2年,对个别潜力巨大或情况特殊的项目，由企业向经济开发区提出书面申请，经研究同意后，签订延期协议，延长时间不得超过1年。</w:t>
      </w:r>
    </w:p>
    <w:p w14:paraId="73926F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（二）入园化工项目未如期达到合同约定条件的，应按照合同约定及有关规定追究其违约责任。</w:t>
      </w:r>
    </w:p>
    <w:p w14:paraId="0AEFCE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）入园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化工</w:t>
      </w:r>
      <w:r>
        <w:rPr>
          <w:rFonts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项目建设必须符合国家有关安全生产、环境保护、消防、节能、节水等法律法规的规定。安全生产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、环境保护、消防、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节能、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节水等设施须依法经验收合格后,方可投入生产和使用。</w:t>
      </w:r>
    </w:p>
    <w:p w14:paraId="3EEC6A18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  <w:t>入园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  <w:lang w:val="en-US" w:eastAsia="zh-CN"/>
        </w:rPr>
        <w:t>化工</w:t>
      </w:r>
      <w:r>
        <w:rPr>
          <w:rFonts w:ascii="Times New Roman" w:hAnsi="Times New Roman" w:eastAsia="仿宋_GB2312"/>
          <w:bCs/>
          <w:color w:val="auto"/>
          <w:sz w:val="32"/>
          <w:szCs w:val="32"/>
          <w:highlight w:val="none"/>
        </w:rPr>
        <w:t>项目建设必须按“先生产后生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活”的原则组织实施。</w:t>
      </w:r>
    </w:p>
    <w:p w14:paraId="2D4AAB10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hint="eastAsia" w:ascii="Times New Roman" w:hAnsi="Times New Roman" w:eastAsia="黑体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入园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化工</w:t>
      </w:r>
      <w:r>
        <w:rPr>
          <w:rFonts w:ascii="Times New Roman" w:hAnsi="Times New Roman" w:eastAsia="仿宋_GB2312"/>
          <w:bCs/>
          <w:sz w:val="32"/>
          <w:szCs w:val="32"/>
        </w:rPr>
        <w:t>项目建设实行工程合同管理制，项目建设必须委托具备相应资质条件的单位勘察设计、施工和监理。</w:t>
      </w:r>
    </w:p>
    <w:p w14:paraId="18DCB95D">
      <w:pPr>
        <w:pageBreakBefore w:val="0"/>
        <w:widowControl w:val="0"/>
        <w:kinsoku/>
        <w:wordWrap/>
        <w:topLinePunct w:val="0"/>
        <w:bidi w:val="0"/>
        <w:spacing w:before="156" w:beforeLines="50" w:after="156" w:afterLines="50" w:line="520" w:lineRule="exact"/>
        <w:jc w:val="center"/>
        <w:textAlignment w:val="auto"/>
        <w:rPr>
          <w:rFonts w:ascii="Times New Roman" w:hAnsi="Times New Roman" w:eastAsia="黑体"/>
          <w:bCs/>
          <w:sz w:val="32"/>
          <w:szCs w:val="32"/>
          <w:highlight w:val="none"/>
        </w:rPr>
      </w:pPr>
    </w:p>
    <w:p w14:paraId="53692BF1">
      <w:pPr>
        <w:pageBreakBefore w:val="0"/>
        <w:widowControl w:val="0"/>
        <w:kinsoku/>
        <w:wordWrap/>
        <w:topLinePunct w:val="0"/>
        <w:bidi w:val="0"/>
        <w:spacing w:before="156" w:beforeLines="50" w:after="156" w:afterLines="50" w:line="520" w:lineRule="exact"/>
        <w:jc w:val="center"/>
        <w:textAlignment w:val="auto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章  附则</w:t>
      </w:r>
    </w:p>
    <w:p w14:paraId="708FF5F9">
      <w:pPr>
        <w:pageBreakBefore w:val="0"/>
        <w:widowControl w:val="0"/>
        <w:kinsoku/>
        <w:wordWrap/>
        <w:topLinePunct w:val="0"/>
        <w:bidi w:val="0"/>
        <w:spacing w:line="520" w:lineRule="exact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 w14:paraId="0BA864D5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</w:rPr>
        <w:t>园区内公共基础设施要严格按照规划实施，项目建设必须向社会公开招标。</w:t>
      </w:r>
    </w:p>
    <w:p w14:paraId="425B6B6D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本办法由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县化工专项行动办会同</w:t>
      </w:r>
      <w:r>
        <w:rPr>
          <w:rFonts w:ascii="Times New Roman" w:hAnsi="Times New Roman" w:eastAsia="仿宋_GB2312"/>
          <w:bCs/>
          <w:sz w:val="32"/>
          <w:szCs w:val="32"/>
        </w:rPr>
        <w:t>经济开发区负责解释，并根据化工产业政策变化及园区发展规划适时进行调整，部门工作职能如有调整，按调整后的部门“三定”规定执行。</w:t>
      </w:r>
    </w:p>
    <w:p w14:paraId="0AD2EE99">
      <w:pPr>
        <w:pageBreakBefore w:val="0"/>
        <w:widowControl w:val="0"/>
        <w:kinsoku/>
        <w:wordWrap/>
        <w:topLinePunct w:val="0"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本办法自  年   月  日起实行，有效期至     年    月   日，以前印发文件与本办法不一致的，按本办法执行。</w:t>
      </w:r>
    </w:p>
    <w:sectPr>
      <w:footerReference r:id="rId3" w:type="default"/>
      <w:pgSz w:w="11906" w:h="16838"/>
      <w:pgMar w:top="1985" w:right="1588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7BAF">
    <w:pPr>
      <w:pStyle w:val="5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3495F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3495F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62EE52D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OWQ5ZjI4M2RkYjlkOTU1YjhmMzY0NmFiM2UyZWEifQ=="/>
  </w:docVars>
  <w:rsids>
    <w:rsidRoot w:val="00000000"/>
    <w:rsid w:val="0EC07BC1"/>
    <w:rsid w:val="11E903EC"/>
    <w:rsid w:val="16500462"/>
    <w:rsid w:val="19EE3065"/>
    <w:rsid w:val="20005BAF"/>
    <w:rsid w:val="23530989"/>
    <w:rsid w:val="28F519C1"/>
    <w:rsid w:val="2A475AEA"/>
    <w:rsid w:val="2BDB0FA0"/>
    <w:rsid w:val="3AEA6C56"/>
    <w:rsid w:val="45776101"/>
    <w:rsid w:val="54F1676A"/>
    <w:rsid w:val="5EE46B48"/>
    <w:rsid w:val="602D37AE"/>
    <w:rsid w:val="63177590"/>
    <w:rsid w:val="63431293"/>
    <w:rsid w:val="644974BE"/>
    <w:rsid w:val="69F407CC"/>
    <w:rsid w:val="6B2B2DD9"/>
    <w:rsid w:val="6CA17413"/>
    <w:rsid w:val="7D3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widowControl w:val="0"/>
      <w:spacing w:before="0" w:after="0"/>
      <w:ind w:left="420" w:leftChars="200" w:right="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1878</Words>
  <Characters>1887</Characters>
  <Paragraphs>48</Paragraphs>
  <TotalTime>1</TotalTime>
  <ScaleCrop>false</ScaleCrop>
  <LinksUpToDate>false</LinksUpToDate>
  <CharactersWithSpaces>1953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2023-05-11T00:56:00Z</dcterms:created>
  <dc:creator>朽哥允梦</dc:creator>
  <cp:lastModifiedBy>大大</cp:lastModifiedBy>
  <cp:lastPrinted>2024-01-16T11:41:00Z</cp:lastPrinted>
  <dcterms:modified xsi:type="dcterms:W3CDTF">2024-11-06T01:15:43Z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6465C1F7C6E24D3292E3E8F627A0C304_13</vt:lpwstr>
  </property>
</Properties>
</file>