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6"/>
          <w:rFonts w:ascii="微软雅黑" w:hAnsi="微软雅黑" w:eastAsia="微软雅黑" w:cs="微软雅黑"/>
          <w:sz w:val="36"/>
          <w:szCs w:val="36"/>
        </w:rPr>
        <w:t>以市场化理念变革产业组织方式改革攻坚的实施方案</w:t>
      </w:r>
    </w:p>
    <w:bookmarkEnd w:id="0"/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3F3F3"/>
        </w:rPr>
        <w:t>源工信字〔2020〕30号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ascii="仿宋体" w:hAnsi="仿宋体" w:cs="仿宋体"/>
          <w:sz w:val="24"/>
          <w:szCs w:val="24"/>
        </w:rPr>
      </w:pPr>
      <w:r>
        <w:rPr>
          <w:rFonts w:ascii="仿宋" w:hAnsi="仿宋" w:eastAsia="仿宋" w:cs="仿宋"/>
          <w:sz w:val="31"/>
          <w:szCs w:val="31"/>
        </w:rPr>
        <w:t xml:space="preserve">  </w:t>
      </w:r>
      <w:r>
        <w:rPr>
          <w:rFonts w:hint="eastAsia" w:ascii="微软雅黑" w:hAnsi="微软雅黑" w:eastAsia="微软雅黑" w:cs="微软雅黑"/>
          <w:sz w:val="24"/>
          <w:szCs w:val="24"/>
        </w:rPr>
        <w:t>  按照省委“九大改革攻坚行动”部署要求，围绕市委、市政府确定的高质量发展任务目标，树起聚力改革、合力攻坚的鲜明导向，根据县委、县政府要求，制定本方案。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    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一、攻坚目标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   坚持市场化、法治化、专业化和“紧盯前沿、打造生态、沿链聚合、集群发展”的产业组织理念，在“创新绿色、动能转换优存量，着眼未来、高端引领扩增量”上加力推进，探索优化产业发展的工作推进、政策支持、资源配置体制机制，在传统优势产业“五个优化”“四强”产业攀登计划上搞突破，再创沂源产业竞争新优势、经济转型新路径、高质量发展新格局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    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二、攻坚重点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   （一）完善产业发展政策支持体系。充分贴近产业发展需求，制定沂源县“四强”产业攀登计划，突出“五个优化”加快技术改造推动高质量发展的实施意见，构建覆盖全产业领域、有竞争力的政策支撑体系。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   （二）完善优质企业梯队培育体系。建立企业分类培育库，构建“专精特新－瞪羚－独角兽”金字塔式成长梯队和“潜力企业－领航企业一龙头企业”递进式培育梯队，打造大中小企业融通发展“雁阵”模式。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   （三）完善资源要素优化配置机制。更好地发挥政府作用，以“亩产效益”评价改革为突破口，以要素价格杠杆倒逼企业提质增效，推动稀缺资源向优质企业、新兴产业、优势区域加快聚集和倾斜配置。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    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三、攻坚措施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   （一）加快优势传统产业转型提质行动。对绿色化工、机械制造、新型建材、特色纺织、轻工等优势传统产业实施新一轮技术改造，通过优化技术工艺、产品体系、产品质量、产业链条、经济效益“五个优化”，向科技、创新、环保、绿色方向转调，引导更多企业通过技术改造焕发活力、重塑技术和市场新优势，实现企业高质量发展。2020年集中实施60个市县重点技改项目，开工率不低于80%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   （二）大力实施“旗舰”“雏鹰”培育工程。优选建立10家“旗舰”企业、20家“雏鹰”企业培育库，打造一批冲击100亿、50亿的行业龙头企业；重点从企业规模突破、实力增强、资本运作、兼并重组、要素制约、技术突破、创新提升、项目建设等方面找出企业发展瓶颈，加力扶持，打造龙头企业奋飞引领、中小企业梯次跟进的“雁阵”模式。分层次培育龙头企业，到2021年实现主营业务收入过80亿元1家，过30亿元企业1家，过20亿元企业1家,过10亿元企业3家，过5亿元企业4家，过1亿元企业16家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   （三）开展独角兽企业、瞪羚企业培育行动。积极建立“专精特新—瞪羚—独角兽”企业金字塔式成长梯队和“省制造业单项冠军（隐形冠军）—国家制造业单项冠军”的企业培育梯队，提供针对性辅导和精准化服务，到2021年，省级以上瞪羚企业、单项冠军、隐形冠军企业达到10家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   （四）开展工业企业“亩产效益”评价改革。落实关于开展“亩产效益”评价改革工作的指导意见要求，建立符合沂源实际的企业综合评价体系和分类评价办法。2020年6月底前，初步建成企业分类综合评价信息系统，完成全县规模以上工业企业评价，逐步制定、推行资源要素差别化配置政策。2021年12月底前，完成对全部工业企业分类综合评价，资源要素配置、精准指导服务、产业政策引导机制基本完善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  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 xml:space="preserve"> 四、组织领导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   （一）成立工作专班。为更好推动工作落实，成立由局主要负责人任组长，分管负责人和部门负责人组成的改革攻坚工作专班，形成工作合力。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   （二）强化工作落实。按照县委改革办要求，及时调度有关推进情况，上报工作进度。同时，加强与市工信局的对接，及时沟通工作安排部署。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   （三）加强宣传引导。加强对工作推进中好经验好做法的总结推广、优化提升，做好改革经验的宣传推介。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    附件：沂源县工业和信息化局重点改革攻坚工作专班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default" w:ascii="仿宋体" w:hAnsi="仿宋体" w:cs="仿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                         沂源县工业和信息化局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2020年6月24日 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附件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default" w:ascii="仿宋体" w:hAnsi="仿宋体" w:cs="仿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沂源县工业和信息化局重点改革攻坚工作专班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组  长：杜  强  县工业和信息化局局长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副组长：公茂合  县工业和信息化局副局长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吴春霞  县工业和信息化局副局长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邵兴峰  县工业和信息化局党组成员、副科级干部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周青霄  县工业和信息化局党组成员、副科级干部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成  员：吴本芹 县工业和信息化局副科级干部、运行监测协调科科长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侯  兴  县工业和信息化局企业管理科科长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赵  静  县工业和信息化局技术改造科科长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default" w:ascii="仿宋体" w:hAnsi="仿宋体" w:cs="仿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张  玲  县工业和信息化局两化融合科科长</w:t>
      </w:r>
    </w:p>
    <w:p>
      <w:pPr>
        <w:pStyle w:val="3"/>
        <w:keepNext w:val="0"/>
        <w:keepLines w:val="0"/>
        <w:widowControl/>
        <w:suppressLineNumbers w:val="0"/>
        <w:spacing w:line="26" w:lineRule="atLeast"/>
        <w:ind w:left="0" w:firstLine="420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工作专班下设办公室，专班办公室设在县工业和信息化局办公室，周青霄同志兼任办公室主任。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3B472ADB"/>
    <w:rsid w:val="53033E3F"/>
    <w:rsid w:val="5B451AF4"/>
    <w:rsid w:val="5F39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2023-08-31T02:06:00Z</dcterms:created>
  <dc:creator>Administrator</dc:creator>
  <cp:lastModifiedBy>白白白白</cp:lastModifiedBy>
  <dcterms:modified xsi:type="dcterms:W3CDTF">2023-08-31T02:13:23Z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FBC9497F073B408DBC178F90BF4DA066_12</vt:lpwstr>
  </property>
</Properties>
</file>