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center"/>
        <w:rPr>
          <w:rFonts w:hint="eastAsia" w:ascii="方正小标宋简体" w:hAnsi="方正小标宋简体" w:eastAsia="方正小标宋简体" w:cs="方正小标宋简体"/>
          <w:b/>
          <w:kern w:val="2"/>
          <w:sz w:val="44"/>
          <w:szCs w:val="44"/>
        </w:rPr>
      </w:pPr>
      <w:r>
        <w:rPr>
          <w:rFonts w:hint="eastAsia" w:ascii="方正小标宋简体" w:hAnsi="方正小标宋简体" w:eastAsia="方正小标宋简体" w:cs="方正小标宋简体"/>
          <w:b/>
          <w:kern w:val="2"/>
          <w:sz w:val="44"/>
          <w:szCs w:val="44"/>
        </w:rPr>
        <w:t>沂源县公安局</w:t>
      </w:r>
    </w:p>
    <w:p>
      <w:pPr>
        <w:widowControl w:val="0"/>
        <w:adjustRightInd/>
        <w:snapToGrid/>
        <w:spacing w:after="0" w:line="560" w:lineRule="exact"/>
        <w:jc w:val="center"/>
        <w:rPr>
          <w:rFonts w:hint="eastAsia" w:ascii="方正小标宋简体" w:hAnsi="方正小标宋简体" w:eastAsia="方正小标宋简体" w:cs="方正小标宋简体"/>
          <w:b/>
          <w:kern w:val="2"/>
          <w:sz w:val="44"/>
          <w:szCs w:val="44"/>
        </w:rPr>
      </w:pPr>
      <w:r>
        <w:rPr>
          <w:rFonts w:hint="eastAsia" w:ascii="方正小标宋简体" w:hAnsi="方正小标宋简体" w:eastAsia="方正小标宋简体" w:cs="方正小标宋简体"/>
          <w:b/>
          <w:kern w:val="2"/>
          <w:sz w:val="44"/>
          <w:szCs w:val="44"/>
        </w:rPr>
        <w:t>2019年政府信息公开年度报告</w:t>
      </w:r>
    </w:p>
    <w:p>
      <w:pPr>
        <w:widowControl w:val="0"/>
        <w:adjustRightInd/>
        <w:snapToGrid/>
        <w:spacing w:after="0" w:line="560" w:lineRule="exact"/>
        <w:jc w:val="center"/>
        <w:rPr>
          <w:rFonts w:hint="eastAsia" w:ascii="方正小标宋简体" w:hAnsi="方正小标宋简体" w:eastAsia="方正小标宋简体" w:cs="方正小标宋简体"/>
          <w:b/>
          <w:kern w:val="2"/>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根据《中华人民共和国政府信息公开条例》（以下简称《条例》）等有关规定，现公布201９年度本单位政府信息公开工作年度报告。本报告由总体情况，主动公开政府信息情况，收到和处理政府信息公开申请情况，政府信息公开行政复议、行政诉讼情况，存在的主要问题及改进情况，其他需要报告的事项等六个部分组成。本报告中所列数据的统计期限为2019年1月1日起至2019年12月31日。</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Style w:val="5"/>
          <w:rFonts w:hint="eastAsia" w:ascii="黑体" w:hAnsi="宋体" w:eastAsia="黑体" w:cs="黑体"/>
          <w:b w:val="0"/>
          <w:bCs/>
          <w:color w:val="3D3D3D"/>
          <w:sz w:val="32"/>
          <w:szCs w:val="32"/>
          <w:shd w:val="clear" w:color="auto" w:fill="FFFFFF"/>
          <w:lang w:bidi="ar-SA"/>
        </w:rPr>
      </w:pPr>
      <w:r>
        <w:rPr>
          <w:rStyle w:val="5"/>
          <w:rFonts w:hint="eastAsia" w:ascii="黑体" w:hAnsi="宋体" w:eastAsia="黑体" w:cs="黑体"/>
          <w:b w:val="0"/>
          <w:bCs/>
          <w:color w:val="3D3D3D"/>
          <w:sz w:val="32"/>
          <w:szCs w:val="32"/>
          <w:shd w:val="clear" w:color="auto" w:fill="FFFFFF"/>
          <w:lang w:bidi="ar-SA"/>
        </w:rPr>
        <w:t>总体情况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2019年，我局政府信息公开工作紧紧围绕《中华人民共和国政府信息公开条例》和沂源县人民政府办公室《关于政府信息公开工作年度报告和政府信息公开指南有关事项的通知》有关要求，认真扎实地开展政府信息公开的各项工作，切实有效地提高了公安工作的透明度，充分发挥政府信息在人民群众生产、生活和经济社会中的服务作用。主要工作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一）领导重视，机制健全。县局成立了政府信息公开工作领导小组，由分管局领导任组长，各部门主要负责人为组员，下设办公室在指挥中心，进一步明确了领导小组的工作职责。建立了主要领导负总责，分管领导主抓，办公室具体负责，各相关业务单位密切配合的工作机制，切实加强对政府信息公开工作的领导，层层分解任务、落实责任，稳步推进政府信息公开工作。县局还及时召开政府信息公开工作会议，认真传达贯彻县政府有关会议精神，并就政府信息公开、《政府信息公开指南》的编制等内容，专门组织对各部门主管政府信息公开工作的领导和具体承办人进行业务培训。</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二）建章立制，落实责任。县局按照县政府信息公开指南和公开目录编制工作方案要求，结合自身实际，制定了沂源县公安局政府信息公开目录。同时，为扎实做好政府信息公开工作，县局专门制定了《沂源县公安局政府信息公开指南》、《沂源县公安局政府信息主动公开制度》、《依申请公开制度》、《保密审查工作制度》等一系列的规范和制度，进一步明确了工作程序和职责，为更好的完成信息公开工作奠定了扎实的基础。在保密审查方面，各类公开信息必须经过各部门初审、信息员复审、领导小组办公室再审、分管局领导最后把关等多道审核程序，本年度县局信息公开工作未发生泄密、失密现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三）丰富载体，积极履责。县局在充分发挥政府信息公开网站主渠道作用的同时，还充分利用报纸、电视、微信、微博等各类宣传载体积极主动向社会公开我局的职能职责、政务动态、行政执法等政府信息，并结合公安工作实际，通过各派出所、窗口单位及时公开办事程序、处罚规定等政府信息，努力打造阳光政务。</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645" w:leftChars="0" w:right="0" w:rightChars="0"/>
        <w:jc w:val="left"/>
        <w:textAlignment w:val="auto"/>
        <w:rPr>
          <w:rStyle w:val="5"/>
          <w:rFonts w:hint="eastAsia" w:ascii="黑体" w:hAnsi="宋体" w:eastAsia="黑体" w:cs="黑体"/>
          <w:b w:val="0"/>
          <w:bCs/>
          <w:color w:val="3D3D3D"/>
          <w:sz w:val="32"/>
          <w:szCs w:val="32"/>
          <w:shd w:val="clear" w:color="auto" w:fill="FFFFFF"/>
          <w:lang w:bidi="ar-SA"/>
        </w:rPr>
      </w:pPr>
      <w:r>
        <w:rPr>
          <w:rStyle w:val="5"/>
          <w:rFonts w:hint="eastAsia" w:ascii="黑体" w:hAnsi="宋体" w:eastAsia="黑体" w:cs="黑体"/>
          <w:b w:val="0"/>
          <w:bCs/>
          <w:color w:val="3D3D3D"/>
          <w:sz w:val="32"/>
          <w:szCs w:val="32"/>
          <w:shd w:val="clear" w:color="auto" w:fill="FFFFFF"/>
          <w:lang w:bidi="ar-SA"/>
        </w:rPr>
        <w:t>二、主动公开政府信息情况</w:t>
      </w:r>
    </w:p>
    <w:tbl>
      <w:tblPr>
        <w:tblStyle w:val="3"/>
        <w:tblW w:w="6648" w:type="dxa"/>
        <w:jc w:val="center"/>
        <w:tblInd w:w="9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88"/>
        <w:gridCol w:w="768"/>
        <w:gridCol w:w="744"/>
        <w:gridCol w:w="768"/>
        <w:gridCol w:w="48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 w:hRule="atLeast"/>
          <w:jc w:val="center"/>
        </w:trPr>
        <w:tc>
          <w:tcPr>
            <w:tcW w:w="6648"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信息内容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本年新制作数量</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本年新公开数量</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规章</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规范性文件</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13</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13</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6648"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信息内容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上一年项目数量</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本年增/减</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行政许可</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6255</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本年增1789</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8044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其他对外管理服务事项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6648"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信息内容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上一年项目数量</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本年增/减</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行政处罚</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行政强制</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6648"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信息内容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上一年项目数量</w:t>
            </w:r>
          </w:p>
        </w:tc>
        <w:tc>
          <w:tcPr>
            <w:tcW w:w="304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行政事业性收费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34154</w:t>
            </w:r>
          </w:p>
        </w:tc>
        <w:tc>
          <w:tcPr>
            <w:tcW w:w="304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本年减3495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6648"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85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信息内容</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采购项目数量</w:t>
            </w:r>
          </w:p>
        </w:tc>
        <w:tc>
          <w:tcPr>
            <w:tcW w:w="228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 w:hRule="atLeast"/>
          <w:jc w:val="center"/>
        </w:trPr>
        <w:tc>
          <w:tcPr>
            <w:tcW w:w="285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sz w:val="24"/>
                <w:szCs w:val="24"/>
              </w:rPr>
            </w:pPr>
            <w:r>
              <w:rPr>
                <w:rFonts w:hint="eastAsia" w:ascii="仿宋_GB2312" w:eastAsia="仿宋_GB2312" w:cs="仿宋_GB2312"/>
                <w:sz w:val="24"/>
                <w:szCs w:val="24"/>
              </w:rPr>
              <w:t>政府集中采购</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14</w:t>
            </w:r>
          </w:p>
        </w:tc>
        <w:tc>
          <w:tcPr>
            <w:tcW w:w="228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sz w:val="24"/>
                <w:szCs w:val="24"/>
              </w:rPr>
            </w:pPr>
            <w:r>
              <w:rPr>
                <w:rFonts w:hint="eastAsia" w:ascii="仿宋_GB2312" w:eastAsia="仿宋_GB2312" w:cs="仿宋_GB2312"/>
                <w:sz w:val="24"/>
                <w:szCs w:val="24"/>
              </w:rPr>
              <w:t>2642.92万</w:t>
            </w:r>
          </w:p>
        </w:tc>
      </w:tr>
    </w:tbl>
    <w:p>
      <w:pPr>
        <w:pStyle w:val="2"/>
        <w:keepNext w:val="0"/>
        <w:keepLines w:val="0"/>
        <w:pageBreakBefore w:val="0"/>
        <w:widowControl/>
        <w:suppressLineNumbers w:val="0"/>
        <w:kinsoku/>
        <w:wordWrap/>
        <w:overflowPunct/>
        <w:topLinePunct w:val="0"/>
        <w:autoSpaceDE/>
        <w:autoSpaceDN/>
        <w:bidi w:val="0"/>
        <w:spacing w:before="60" w:beforeAutospacing="0" w:after="60" w:afterAutospacing="0" w:line="600" w:lineRule="exact"/>
        <w:ind w:left="0" w:right="0"/>
        <w:textAlignment w:val="auto"/>
        <w:rPr>
          <w:sz w:val="16"/>
          <w:szCs w:val="16"/>
        </w:rPr>
      </w:pPr>
      <w:r>
        <w:rPr>
          <w:rFonts w:hint="eastAsia" w:ascii="黑体" w:hAnsi="宋体" w:eastAsia="黑体" w:cs="黑体"/>
          <w:sz w:val="16"/>
          <w:szCs w:val="16"/>
        </w:rPr>
        <w:br w:type="textWrapping"/>
      </w:r>
      <w:r>
        <w:rPr>
          <w:rFonts w:hint="eastAsia" w:ascii="黑体" w:hAnsi="宋体" w:eastAsia="黑体" w:cs="黑体"/>
          <w:sz w:val="32"/>
          <w:szCs w:val="32"/>
        </w:rPr>
        <w:t>    三、收到和处理政府信息公开申请情况</w:t>
      </w:r>
    </w:p>
    <w:tbl>
      <w:tblPr>
        <w:tblStyle w:val="3"/>
        <w:tblW w:w="6876" w:type="dxa"/>
        <w:jc w:val="center"/>
        <w:tblInd w:w="7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8"/>
        <w:gridCol w:w="1219"/>
        <w:gridCol w:w="1748"/>
        <w:gridCol w:w="408"/>
        <w:gridCol w:w="408"/>
        <w:gridCol w:w="408"/>
        <w:gridCol w:w="408"/>
        <w:gridCol w:w="408"/>
        <w:gridCol w:w="408"/>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 w:hRule="atLeast"/>
          <w:jc w:val="center"/>
        </w:trPr>
        <w:tc>
          <w:tcPr>
            <w:tcW w:w="3615"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（本列数据的勾稽关系为：第一项加第二项之和，等于第三项加第四项之和）</w:t>
            </w:r>
          </w:p>
        </w:tc>
        <w:tc>
          <w:tcPr>
            <w:tcW w:w="3261"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61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自然人</w:t>
            </w:r>
          </w:p>
        </w:tc>
        <w:tc>
          <w:tcPr>
            <w:tcW w:w="204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w:t>
            </w:r>
          </w:p>
        </w:tc>
        <w:tc>
          <w:tcPr>
            <w:tcW w:w="81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jc w:val="center"/>
        </w:trPr>
        <w:tc>
          <w:tcPr>
            <w:tcW w:w="361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商业企业</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科研机构</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社会公益组织</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法律服务机构</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81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61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一、本年新收到政府信息公开申请数量</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61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二、上年结转政府信息公开申请数量</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三、本年度办理结果</w:t>
            </w:r>
          </w:p>
        </w:tc>
        <w:tc>
          <w:tcPr>
            <w:tcW w:w="296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（一）予以公开</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296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（二）部分公开（区分处理的，只计这一情形，不计其他情形）</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（三）不予公开</w:t>
            </w: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1.属于国家秘密</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2.其他法律行政法规禁止公开</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3.危及“三安全一稳定”</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4.保护第三方合法权益</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5.属于三类内部事务信息</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6.属于四类过程性信息</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7.属于行政执法案卷</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8.属于行政查询事项</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（四）无法提供</w:t>
            </w: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1.本机关不掌握相关政府信息</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2.没有现成信息需要另行制作</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3.补正后申请内容仍不明确</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（五）不予处理</w:t>
            </w: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1.信访举报投诉类申请</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2.重复申请</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3.要求提供公开出版物</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4.无正当理由大量反复申请</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17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5.要求行政机关确认或重新出具已获取信息</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296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（六）其他处理</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296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（七）总计</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61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四、结转下年度继续办理</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pStyle w:val="2"/>
        <w:keepNext w:val="0"/>
        <w:keepLines w:val="0"/>
        <w:pageBreakBefore w:val="0"/>
        <w:widowControl/>
        <w:suppressLineNumbers w:val="0"/>
        <w:kinsoku/>
        <w:wordWrap/>
        <w:overflowPunct/>
        <w:topLinePunct w:val="0"/>
        <w:autoSpaceDE/>
        <w:autoSpaceDN/>
        <w:bidi w:val="0"/>
        <w:spacing w:before="60" w:beforeAutospacing="0" w:after="60" w:afterAutospacing="0" w:line="600" w:lineRule="exact"/>
        <w:ind w:left="0" w:right="0"/>
        <w:jc w:val="left"/>
        <w:textAlignment w:val="auto"/>
        <w:rPr>
          <w:rFonts w:hint="eastAsia" w:ascii="黑体" w:hAnsi="宋体" w:eastAsia="黑体" w:cs="黑体"/>
          <w:sz w:val="32"/>
          <w:szCs w:val="32"/>
        </w:rPr>
      </w:pPr>
      <w:r>
        <w:rPr>
          <w:rFonts w:hint="eastAsia" w:ascii="黑体" w:hAnsi="宋体" w:eastAsia="黑体" w:cs="黑体"/>
          <w:sz w:val="32"/>
          <w:szCs w:val="32"/>
        </w:rPr>
        <w:t>四、政府信息公开行政复议、行政诉讼情况</w:t>
      </w:r>
    </w:p>
    <w:tbl>
      <w:tblPr>
        <w:tblStyle w:val="3"/>
        <w:tblW w:w="6816" w:type="dxa"/>
        <w:jc w:val="center"/>
        <w:tblInd w:w="8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4"/>
        <w:gridCol w:w="454"/>
        <w:gridCol w:w="454"/>
        <w:gridCol w:w="454"/>
        <w:gridCol w:w="454"/>
        <w:gridCol w:w="454"/>
        <w:gridCol w:w="455"/>
        <w:gridCol w:w="455"/>
        <w:gridCol w:w="455"/>
        <w:gridCol w:w="455"/>
        <w:gridCol w:w="455"/>
        <w:gridCol w:w="455"/>
        <w:gridCol w:w="455"/>
        <w:gridCol w:w="455"/>
        <w:gridCol w:w="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227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行政复议</w:t>
            </w:r>
          </w:p>
        </w:tc>
        <w:tc>
          <w:tcPr>
            <w:tcW w:w="4546"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2" w:hRule="atLeast"/>
          <w:jc w:val="center"/>
        </w:trPr>
        <w:tc>
          <w:tcPr>
            <w:tcW w:w="45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结果维持</w:t>
            </w: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结果纠正</w:t>
            </w: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其他结果</w:t>
            </w: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尚未审结</w:t>
            </w: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2274"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未经复议直接起诉</w:t>
            </w:r>
          </w:p>
        </w:tc>
        <w:tc>
          <w:tcPr>
            <w:tcW w:w="2272"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jc w:val="center"/>
        </w:trPr>
        <w:tc>
          <w:tcPr>
            <w:tcW w:w="45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24"/>
                <w:szCs w:val="24"/>
              </w:rPr>
            </w:pP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结果维持</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结果纠正</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其他结果</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尚未审结</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结果维持</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结果纠正</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其他结果</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尚未审结</w:t>
            </w:r>
          </w:p>
        </w:tc>
        <w:tc>
          <w:tcPr>
            <w:tcW w:w="45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8"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24"/>
                <w:szCs w:val="24"/>
              </w:rPr>
            </w:pPr>
          </w:p>
        </w:tc>
        <w:tc>
          <w:tcPr>
            <w:tcW w:w="45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pStyle w:val="2"/>
        <w:keepNext w:val="0"/>
        <w:keepLines w:val="0"/>
        <w:pageBreakBefore w:val="0"/>
        <w:widowControl/>
        <w:suppressLineNumbers w:val="0"/>
        <w:kinsoku/>
        <w:wordWrap/>
        <w:overflowPunct/>
        <w:topLinePunct w:val="0"/>
        <w:autoSpaceDE/>
        <w:autoSpaceDN/>
        <w:bidi w:val="0"/>
        <w:spacing w:before="60" w:beforeAutospacing="0" w:after="60" w:afterAutospacing="0" w:line="600" w:lineRule="exact"/>
        <w:ind w:left="0" w:right="0"/>
        <w:jc w:val="left"/>
        <w:textAlignment w:val="auto"/>
        <w:rPr>
          <w:rFonts w:hint="eastAsia" w:ascii="黑体" w:hAnsi="宋体" w:eastAsia="黑体" w:cs="黑体"/>
          <w:sz w:val="32"/>
          <w:szCs w:val="32"/>
        </w:rPr>
      </w:pPr>
      <w:r>
        <w:rPr>
          <w:rFonts w:hint="eastAsia" w:ascii="黑体" w:hAnsi="宋体" w:eastAsia="黑体" w:cs="黑体"/>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spacing w:before="60" w:beforeAutospacing="0" w:after="60" w:afterAutospacing="0" w:line="600" w:lineRule="exact"/>
        <w:ind w:left="0" w:right="0"/>
        <w:textAlignment w:val="auto"/>
        <w:rPr>
          <w:sz w:val="32"/>
          <w:szCs w:val="32"/>
        </w:rPr>
      </w:pPr>
      <w:r>
        <w:rPr>
          <w:rFonts w:hint="eastAsia" w:ascii="仿宋_GB2312" w:eastAsia="仿宋_GB2312" w:cs="仿宋_GB2312"/>
          <w:spacing w:val="0"/>
          <w:sz w:val="25"/>
          <w:szCs w:val="25"/>
          <w:shd w:val="clear" w:fill="FFFFFF"/>
        </w:rPr>
        <w:t>　　</w:t>
      </w:r>
      <w:r>
        <w:rPr>
          <w:rFonts w:hint="eastAsia" w:ascii="仿宋_GB2312" w:eastAsia="仿宋_GB2312" w:cs="仿宋_GB2312"/>
          <w:spacing w:val="0"/>
          <w:sz w:val="32"/>
          <w:szCs w:val="32"/>
          <w:shd w:val="clear" w:fill="FFFFFF"/>
        </w:rPr>
        <w:t>一是公安机关大量的政府信息都是涉密的，保密审查工作任务比较繁重。二是因为涉密文件较多，存在信息的局限性，部分群众想获取的信息无法得到，造成群众不理解。在今后的工作中，我局将严格按照县政府的统一部署，进一步充实信息公开内容，严格规范政府信息公开的工作流程，不断建立健全内部工作制度，大力推进政府信息公开工作，确保公开信息的及时性、准确性和有效性，以更好地为社会公众服务。</w:t>
      </w:r>
    </w:p>
    <w:p>
      <w:pPr>
        <w:pStyle w:val="2"/>
        <w:keepNext w:val="0"/>
        <w:keepLines w:val="0"/>
        <w:pageBreakBefore w:val="0"/>
        <w:widowControl/>
        <w:suppressLineNumbers w:val="0"/>
        <w:kinsoku/>
        <w:wordWrap/>
        <w:overflowPunct/>
        <w:topLinePunct w:val="0"/>
        <w:autoSpaceDE/>
        <w:autoSpaceDN/>
        <w:bidi w:val="0"/>
        <w:spacing w:before="60" w:beforeAutospacing="0" w:after="60" w:afterAutospacing="0" w:line="600" w:lineRule="exact"/>
        <w:ind w:left="0" w:right="0"/>
        <w:jc w:val="left"/>
        <w:textAlignment w:val="auto"/>
        <w:rPr>
          <w:rFonts w:hint="eastAsia" w:ascii="黑体" w:hAnsi="宋体" w:eastAsia="黑体" w:cs="黑体"/>
          <w:sz w:val="32"/>
          <w:szCs w:val="32"/>
        </w:rPr>
      </w:pPr>
      <w:r>
        <w:rPr>
          <w:rFonts w:hint="eastAsia" w:ascii="黑体" w:hAnsi="宋体" w:eastAsia="黑体" w:cs="黑体"/>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spacing w:before="60" w:beforeAutospacing="0" w:after="60" w:afterAutospacing="0" w:line="600" w:lineRule="exact"/>
        <w:ind w:left="0" w:right="0"/>
        <w:textAlignment w:val="auto"/>
        <w:rPr>
          <w:sz w:val="16"/>
          <w:szCs w:val="16"/>
        </w:rPr>
      </w:pPr>
      <w:r>
        <w:rPr>
          <w:rFonts w:hint="eastAsia" w:ascii="仿宋_GB2312" w:eastAsia="仿宋_GB2312" w:cs="仿宋_GB2312"/>
          <w:spacing w:val="0"/>
          <w:sz w:val="25"/>
          <w:szCs w:val="25"/>
          <w:shd w:val="clear" w:fill="FFFFFF"/>
        </w:rPr>
        <w:t>　</w:t>
      </w:r>
      <w:r>
        <w:rPr>
          <w:rFonts w:hint="eastAsia" w:ascii="仿宋_GB2312" w:eastAsia="仿宋_GB2312" w:cs="仿宋_GB2312"/>
          <w:spacing w:val="0"/>
          <w:sz w:val="32"/>
          <w:szCs w:val="32"/>
          <w:shd w:val="clear" w:fill="FFFFFF"/>
        </w:rPr>
        <w:t>　无。</w:t>
      </w:r>
    </w:p>
    <w:p>
      <w:pPr>
        <w:pStyle w:val="2"/>
        <w:keepNext w:val="0"/>
        <w:keepLines w:val="0"/>
        <w:widowControl/>
        <w:suppressLineNumbers w:val="0"/>
        <w:spacing w:before="60" w:beforeAutospacing="0" w:after="60" w:afterAutospacing="0"/>
        <w:ind w:left="0" w:right="0"/>
        <w:rPr>
          <w:sz w:val="16"/>
          <w:szCs w:val="16"/>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92628"/>
    <w:multiLevelType w:val="singleLevel"/>
    <w:tmpl w:val="863926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49F21FA9"/>
    <w:rsid w:val="62A87A32"/>
    <w:rsid w:val="751F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   浩</cp:lastModifiedBy>
  <dcterms:modified xsi:type="dcterms:W3CDTF">2020-07-22T03:16:23Z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