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212"/>
        </w:tabs>
        <w:kinsoku/>
        <w:wordWrap/>
        <w:overflowPunct/>
        <w:topLinePunct w:val="0"/>
        <w:autoSpaceDE/>
        <w:autoSpaceDN/>
        <w:bidi w:val="0"/>
        <w:spacing w:line="560" w:lineRule="exact"/>
        <w:jc w:val="both"/>
        <w:textAlignment w:val="auto"/>
        <w:rPr>
          <w:rFonts w:hint="default" w:ascii="Times New Roman" w:hAnsi="Times New Roman" w:eastAsia="楷体_GB2312" w:cs="Times New Roman"/>
          <w:b/>
          <w:bCs w:val="0"/>
          <w:sz w:val="32"/>
          <w:szCs w:val="32"/>
        </w:rPr>
      </w:pPr>
    </w:p>
    <w:p>
      <w:pPr>
        <w:keepNext w:val="0"/>
        <w:keepLines w:val="0"/>
        <w:pageBreakBefore w:val="0"/>
        <w:widowControl w:val="0"/>
        <w:tabs>
          <w:tab w:val="left" w:pos="2212"/>
        </w:tabs>
        <w:kinsoku/>
        <w:wordWrap/>
        <w:overflowPunct/>
        <w:topLinePunct w:val="0"/>
        <w:autoSpaceDE/>
        <w:autoSpaceDN/>
        <w:bidi w:val="0"/>
        <w:spacing w:line="560" w:lineRule="exact"/>
        <w:ind w:left="0" w:leftChars="0" w:firstLine="643" w:firstLineChars="200"/>
        <w:jc w:val="center"/>
        <w:textAlignment w:val="auto"/>
        <w:rPr>
          <w:rFonts w:hint="default" w:ascii="Times New Roman" w:hAnsi="Times New Roman" w:eastAsia="楷体_GB2312" w:cs="Times New Roman"/>
          <w:b/>
          <w:bCs w:val="0"/>
          <w:sz w:val="32"/>
          <w:szCs w:val="32"/>
        </w:rPr>
      </w:pPr>
    </w:p>
    <w:p>
      <w:pPr>
        <w:keepNext w:val="0"/>
        <w:keepLines w:val="0"/>
        <w:pageBreakBefore w:val="0"/>
        <w:widowControl w:val="0"/>
        <w:tabs>
          <w:tab w:val="left" w:pos="2212"/>
        </w:tabs>
        <w:kinsoku/>
        <w:wordWrap/>
        <w:overflowPunct/>
        <w:topLinePunct w:val="0"/>
        <w:autoSpaceDE/>
        <w:autoSpaceDN/>
        <w:bidi w:val="0"/>
        <w:spacing w:line="560" w:lineRule="exact"/>
        <w:ind w:left="0" w:leftChars="0" w:firstLine="643" w:firstLineChars="200"/>
        <w:jc w:val="center"/>
        <w:textAlignment w:val="auto"/>
        <w:rPr>
          <w:rFonts w:hint="default" w:ascii="Times New Roman" w:hAnsi="Times New Roman" w:eastAsia="楷体_GB2312" w:cs="Times New Roman"/>
          <w:b/>
          <w:bCs w:val="0"/>
          <w:sz w:val="32"/>
          <w:szCs w:val="32"/>
        </w:rPr>
      </w:pPr>
    </w:p>
    <w:p>
      <w:pPr>
        <w:keepNext w:val="0"/>
        <w:keepLines w:val="0"/>
        <w:pageBreakBefore w:val="0"/>
        <w:widowControl w:val="0"/>
        <w:tabs>
          <w:tab w:val="left" w:pos="2212"/>
        </w:tabs>
        <w:kinsoku/>
        <w:wordWrap/>
        <w:overflowPunct/>
        <w:topLinePunct w:val="0"/>
        <w:autoSpaceDE/>
        <w:autoSpaceDN/>
        <w:bidi w:val="0"/>
        <w:spacing w:line="560" w:lineRule="exact"/>
        <w:jc w:val="both"/>
        <w:textAlignment w:val="auto"/>
        <w:rPr>
          <w:rFonts w:hint="default" w:ascii="Times New Roman" w:hAnsi="Times New Roman" w:eastAsia="楷体_GB2312" w:cs="Times New Roman"/>
          <w:b/>
          <w:bCs w:val="0"/>
          <w:sz w:val="32"/>
          <w:szCs w:val="32"/>
        </w:rPr>
      </w:pPr>
    </w:p>
    <w:p>
      <w:pPr>
        <w:keepNext w:val="0"/>
        <w:keepLines w:val="0"/>
        <w:pageBreakBefore w:val="0"/>
        <w:widowControl w:val="0"/>
        <w:tabs>
          <w:tab w:val="left" w:pos="2212"/>
        </w:tabs>
        <w:kinsoku/>
        <w:wordWrap/>
        <w:overflowPunct/>
        <w:topLinePunct w:val="0"/>
        <w:autoSpaceDE/>
        <w:autoSpaceDN/>
        <w:bidi w:val="0"/>
        <w:spacing w:line="560" w:lineRule="exact"/>
        <w:ind w:left="0" w:leftChars="0" w:firstLine="643" w:firstLineChars="200"/>
        <w:jc w:val="center"/>
        <w:textAlignment w:val="auto"/>
        <w:rPr>
          <w:rFonts w:hint="default" w:ascii="Times New Roman" w:hAnsi="Times New Roman" w:eastAsia="楷体_GB2312" w:cs="Times New Roman"/>
          <w:b/>
          <w:bCs w:val="0"/>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outlineLvl w:val="9"/>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东政发〔2022〕</w:t>
      </w:r>
      <w:r>
        <w:rPr>
          <w:rFonts w:hint="eastAsia" w:eastAsia="楷体_GB2312" w:cs="Times New Roman"/>
          <w:b/>
          <w:bCs w:val="0"/>
          <w:sz w:val="32"/>
          <w:szCs w:val="32"/>
          <w:lang w:val="en-US" w:eastAsia="zh-CN"/>
        </w:rPr>
        <w:t>23</w:t>
      </w:r>
      <w:r>
        <w:rPr>
          <w:rFonts w:hint="default" w:ascii="Times New Roman" w:hAnsi="Times New Roman" w:eastAsia="楷体_GB2312" w:cs="Times New Roman"/>
          <w:b/>
          <w:bCs w:val="0"/>
          <w:sz w:val="32"/>
          <w:szCs w:val="32"/>
          <w:lang w:val="en-US" w:eastAsia="zh-CN"/>
        </w:rPr>
        <w:t>号</w:t>
      </w:r>
    </w:p>
    <w:p>
      <w:pPr>
        <w:keepNext w:val="0"/>
        <w:keepLines w:val="0"/>
        <w:pageBreakBefore w:val="0"/>
        <w:widowControl w:val="0"/>
        <w:tabs>
          <w:tab w:val="left" w:pos="2212"/>
        </w:tabs>
        <w:kinsoku/>
        <w:wordWrap/>
        <w:overflowPunct/>
        <w:topLinePunct w:val="0"/>
        <w:autoSpaceDE/>
        <w:autoSpaceDN/>
        <w:bidi w:val="0"/>
        <w:spacing w:line="560" w:lineRule="exact"/>
        <w:ind w:left="0" w:leftChars="0" w:firstLine="643" w:firstLineChars="200"/>
        <w:jc w:val="center"/>
        <w:textAlignment w:val="auto"/>
        <w:rPr>
          <w:rFonts w:hint="default" w:ascii="Times New Roman" w:hAnsi="Times New Roman" w:eastAsia="楷体_GB2312" w:cs="Times New Roman"/>
          <w:b/>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928" w:firstLineChars="200"/>
        <w:jc w:val="both"/>
        <w:textAlignment w:val="auto"/>
        <w:outlineLvl w:val="9"/>
        <w:rPr>
          <w:rFonts w:hint="default" w:ascii="Times New Roman" w:hAnsi="Times New Roman" w:cs="Times New Roman"/>
          <w:b/>
          <w:bCs w:val="0"/>
          <w:sz w:val="96"/>
          <w:szCs w:val="96"/>
        </w:rPr>
      </w:pPr>
    </w:p>
    <w:p>
      <w:pPr>
        <w:spacing w:line="540" w:lineRule="exact"/>
        <w:jc w:val="center"/>
        <w:rPr>
          <w:rFonts w:hint="eastAsia" w:ascii="Times New Roman" w:hAnsi="Times New Roman" w:eastAsia="方正小标宋简体" w:cs="Times New Roman"/>
          <w:b/>
          <w:bCs/>
          <w:sz w:val="44"/>
          <w:szCs w:val="44"/>
          <w:lang w:eastAsia="zh-CN"/>
        </w:rPr>
      </w:pPr>
      <w:r>
        <w:rPr>
          <w:rFonts w:hint="eastAsia" w:ascii="Times New Roman" w:hAnsi="Times New Roman" w:eastAsia="方正小标宋简体" w:cs="Times New Roman"/>
          <w:b/>
          <w:bCs/>
          <w:sz w:val="44"/>
          <w:szCs w:val="44"/>
          <w:lang w:eastAsia="zh-CN"/>
        </w:rPr>
        <w:t>东里镇人民政府</w:t>
      </w:r>
    </w:p>
    <w:p>
      <w:pPr>
        <w:adjustRightInd w:val="0"/>
        <w:snapToGrid w:val="0"/>
        <w:spacing w:line="540" w:lineRule="exact"/>
        <w:jc w:val="center"/>
        <w:rPr>
          <w:rFonts w:hint="eastAsia" w:ascii="Times New Roman" w:hAnsi="Times New Roman" w:eastAsia="方正小标宋简体" w:cs="Times New Roman"/>
          <w:b/>
          <w:bCs/>
          <w:sz w:val="44"/>
          <w:szCs w:val="44"/>
          <w:lang w:eastAsia="zh-CN"/>
        </w:rPr>
      </w:pPr>
      <w:r>
        <w:rPr>
          <w:rFonts w:hint="eastAsia" w:ascii="Times New Roman" w:hAnsi="Times New Roman" w:eastAsia="方正小标宋简体" w:cs="Times New Roman"/>
          <w:b/>
          <w:bCs/>
          <w:sz w:val="44"/>
          <w:szCs w:val="44"/>
          <w:lang w:eastAsia="zh-CN"/>
        </w:rPr>
        <w:t>关于印发全镇“森林防灭火百日攻坚”专项行动</w:t>
      </w:r>
    </w:p>
    <w:p>
      <w:pPr>
        <w:adjustRightInd w:val="0"/>
        <w:snapToGrid w:val="0"/>
        <w:spacing w:line="540" w:lineRule="exact"/>
        <w:jc w:val="center"/>
        <w:rPr>
          <w:rFonts w:hint="eastAsia" w:ascii="Times New Roman" w:hAnsi="Times New Roman" w:eastAsia="仿宋_GB2312" w:cs="Times New Roman"/>
          <w:b/>
          <w:sz w:val="32"/>
          <w:szCs w:val="32"/>
          <w:lang w:val="en-US" w:eastAsia="zh-CN"/>
        </w:rPr>
      </w:pPr>
      <w:r>
        <w:rPr>
          <w:rFonts w:hint="eastAsia" w:ascii="Times New Roman" w:hAnsi="Times New Roman" w:eastAsia="方正小标宋简体" w:cs="Times New Roman"/>
          <w:b/>
          <w:bCs/>
          <w:sz w:val="44"/>
          <w:szCs w:val="44"/>
          <w:lang w:eastAsia="zh-CN"/>
        </w:rPr>
        <w:t>实施方案的通知</w:t>
      </w:r>
    </w:p>
    <w:p>
      <w:pPr>
        <w:adjustRightInd w:val="0"/>
        <w:snapToGrid w:val="0"/>
        <w:spacing w:line="540" w:lineRule="exact"/>
        <w:rPr>
          <w:rFonts w:hint="eastAsia" w:ascii="Times New Roman" w:hAnsi="Times New Roman" w:eastAsia="仿宋_GB2312" w:cs="Times New Roman"/>
          <w:b/>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办事处、各责任区，各村，各有关单位:</w:t>
      </w:r>
    </w:p>
    <w:p>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当前，春耕生产和春季旅游即将进入旺季，清明、“五一” 将至，农事用火、旅游用火、祭祀用火逐渐进入高峰，森林防灭火工作进入了最紧要时段。为认真贯彻落实党中央、国务院、国家森防指、省森防指和省委省政府、市委市政府和县委县政府领导同志关于森林防灭火的重要指示精神，全面打赢全镇春季森林防灭火攻坚战，根据县森防指《全县“森林防灭火百日攻坚”专项行动实施方案》有关要求，决定从现在开始至6月中旬，在全镇开展“森林防灭火百日攻坚”专项行动，现将专项行动方案印发给你们，请认真组织贯彻落实。各村要辖区情况制定专项行动实施方案，专项行动期间，各村要固定专人，每周报送一次专项行动工作动态信息。</w:t>
      </w:r>
    </w:p>
    <w:p>
      <w:pPr>
        <w:adjustRightInd w:val="0"/>
        <w:snapToGrid w:val="0"/>
        <w:spacing w:line="540" w:lineRule="exact"/>
        <w:ind w:firstLine="6110" w:firstLineChars="1902"/>
        <w:jc w:val="both"/>
        <w:rPr>
          <w:rFonts w:hint="eastAsia" w:ascii="Times New Roman" w:hAnsi="Times New Roman" w:eastAsia="仿宋_GB2312" w:cs="Times New Roman"/>
          <w:b/>
          <w:sz w:val="32"/>
          <w:szCs w:val="32"/>
          <w:lang w:val="en-US" w:eastAsia="zh-CN"/>
        </w:rPr>
      </w:pPr>
      <w:r>
        <w:rPr>
          <w:rFonts w:hint="eastAsia" w:eastAsia="仿宋_GB2312" w:cs="Times New Roman"/>
          <w:b/>
          <w:sz w:val="32"/>
          <w:szCs w:val="32"/>
          <w:lang w:val="en-US" w:eastAsia="zh-CN"/>
        </w:rPr>
        <w:t>东里镇人民政府</w:t>
      </w:r>
    </w:p>
    <w:p>
      <w:pPr>
        <w:adjustRightInd w:val="0"/>
        <w:snapToGrid w:val="0"/>
        <w:spacing w:line="540" w:lineRule="exact"/>
        <w:ind w:firstLine="640"/>
        <w:jc w:val="center"/>
        <w:rPr>
          <w:rFonts w:hint="eastAsia" w:ascii="Times New Roman" w:hAnsi="Times New Roman" w:eastAsia="仿宋_GB2312" w:cs="Times New Roman"/>
          <w:b/>
          <w:sz w:val="32"/>
          <w:szCs w:val="32"/>
          <w:lang w:val="en-US" w:eastAsia="zh-CN"/>
        </w:rPr>
      </w:pPr>
      <w:r>
        <w:rPr>
          <w:rFonts w:hint="eastAsia" w:eastAsia="仿宋_GB2312" w:cs="Times New Roman"/>
          <w:b/>
          <w:sz w:val="32"/>
          <w:szCs w:val="32"/>
          <w:lang w:val="en-US" w:eastAsia="zh-CN"/>
        </w:rPr>
        <w:t xml:space="preserve">                             </w:t>
      </w:r>
      <w:r>
        <w:rPr>
          <w:rFonts w:hint="eastAsia" w:ascii="Times New Roman" w:hAnsi="Times New Roman" w:eastAsia="仿宋_GB2312" w:cs="Times New Roman"/>
          <w:b/>
          <w:sz w:val="32"/>
          <w:szCs w:val="32"/>
          <w:lang w:val="en-US" w:eastAsia="zh-CN"/>
        </w:rPr>
        <w:t>2022年3月18日</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方正小标宋简体" w:cs="Times New Roman"/>
          <w:b/>
          <w:bCs w:val="0"/>
          <w:kern w:val="0"/>
          <w:sz w:val="44"/>
          <w:szCs w:val="44"/>
          <w:highlight w:val="none"/>
        </w:rPr>
        <w:t>全镇“森林防灭火百日攻坚”专项行动实施方案</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rPr>
      </w:pPr>
      <w:r>
        <w:rPr>
          <w:rFonts w:hint="default" w:ascii="Times New Roman" w:hAnsi="Times New Roman" w:eastAsia="仿宋_GB2312" w:cs="Times New Roman"/>
          <w:b/>
          <w:bCs w:val="0"/>
          <w:sz w:val="32"/>
          <w:szCs w:val="32"/>
          <w:highlight w:val="none"/>
        </w:rPr>
        <w:t>从现在开始到6月中旬，我镇将进入每年一度风干物燥、野外用火集中、人员活动频繁的关键时期，做好这一时期的森林防 灭火工作，对于完成全年森林防灭火工作任务目标具有决定意 义。为遏制火灾多发势头，严防重大以上森林火灾发生，夺取春季森林防灭火各项工作的全面胜利，特制定“森林防灭火百日攻坚”专项行动方案。</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黑体" w:cs="Times New Roman"/>
          <w:b/>
          <w:bCs w:val="0"/>
          <w:sz w:val="32"/>
          <w:szCs w:val="32"/>
          <w:highlight w:val="none"/>
          <w:lang w:eastAsia="zh-CN"/>
        </w:rPr>
      </w:pPr>
      <w:r>
        <w:rPr>
          <w:rFonts w:hint="default" w:ascii="Times New Roman" w:hAnsi="Times New Roman" w:eastAsia="黑体" w:cs="Times New Roman"/>
          <w:b/>
          <w:bCs w:val="0"/>
          <w:sz w:val="32"/>
          <w:szCs w:val="32"/>
          <w:highlight w:val="none"/>
          <w:lang w:eastAsia="zh-CN"/>
        </w:rPr>
        <w:t>一、指导思想和行动目标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eastAsia="zh-CN"/>
        </w:rPr>
        <w:t>以习近平新时代中国特色社会主义</w:t>
      </w:r>
      <w:r>
        <w:rPr>
          <w:rFonts w:hint="eastAsia" w:eastAsia="仿宋_GB2312" w:cs="Times New Roman"/>
          <w:b/>
          <w:bCs w:val="0"/>
          <w:sz w:val="32"/>
          <w:szCs w:val="32"/>
          <w:highlight w:val="none"/>
          <w:lang w:val="en-US" w:eastAsia="zh-CN"/>
        </w:rPr>
        <w:t>思想</w:t>
      </w:r>
      <w:bookmarkStart w:id="4" w:name="_GoBack"/>
      <w:bookmarkEnd w:id="4"/>
      <w:r>
        <w:rPr>
          <w:rFonts w:hint="default" w:ascii="Times New Roman" w:hAnsi="Times New Roman" w:eastAsia="仿宋_GB2312" w:cs="Times New Roman"/>
          <w:b/>
          <w:bCs w:val="0"/>
          <w:sz w:val="32"/>
          <w:szCs w:val="32"/>
          <w:highlight w:val="none"/>
          <w:lang w:eastAsia="zh-CN"/>
        </w:rPr>
        <w:t>为指导，认真贯彻落实习近平总书记关于森林防灭火工作的重要论述和对生态文 明保护的要求，坚持“以人为本、生命至上”的原则，认真落实“预 防为主、防抗救结合”的工作方针，紧紧围绕生态建设和森林资源保护这一中心，积极推进责任落实、预警响应、宣传发动、火源管控、隐患排查、依法治火、应急处置和基础保障等关键环节, 减少火情，严防一般森林火灾，杜绝重大以上森林火灾和人员死亡现象发生。</w:t>
      </w:r>
      <w:r>
        <w:rPr>
          <w:rFonts w:hint="eastAsia" w:eastAsia="仿宋_GB2312" w:cs="Times New Roman"/>
          <w:b/>
          <w:bCs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黑体" w:cs="Times New Roman"/>
          <w:b/>
          <w:bCs w:val="0"/>
          <w:sz w:val="32"/>
          <w:szCs w:val="32"/>
          <w:highlight w:val="none"/>
          <w:lang w:val="en-US" w:eastAsia="zh-CN"/>
        </w:rPr>
      </w:pPr>
      <w:r>
        <w:rPr>
          <w:rFonts w:hint="default" w:ascii="Times New Roman" w:hAnsi="Times New Roman" w:eastAsia="黑体" w:cs="Times New Roman"/>
          <w:b/>
          <w:bCs w:val="0"/>
          <w:sz w:val="32"/>
          <w:szCs w:val="32"/>
          <w:highlight w:val="none"/>
          <w:lang w:val="en-US" w:eastAsia="zh-CN"/>
        </w:rPr>
        <w:t>二、专项行动主要内容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（一）层层分解压实，无缝夯实责任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各村、有关单位要严格落实一岗双责、齐抓共管、失职追责责任制。村书记、主任是直接负责人，关键时段要亲自部署、亲自督导检查、亲自组织指挥。派出所协同做好野外火源巡查、火源管控、违法用火打击和火灾案件的查处工作。其他单位密切配合，凝聚资源力量，做到“一盘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（二）大张旗鼓宣传，营造浓厚氛围</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认真开展森林防灭火宣传“五进”活动，把宣传教育作为防灭火工作的第一道防线织密扎牢，重点林区要增加宣传标牌和标语的密度，设置固定防火宣传标牌、粉刷森林防火宣传标语、悬挂森林防火宣传条幅，确保宣传设施外观完好、字迹醒目。在进山主要路口要设置固定醒目的防火宣传牌，悬挂醒目火险等级提示旗帜标识，使宣传覆盖到每一个单位、每一个家庭、每一个公民。</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（三）严管严控火源，筑牢防控底线</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进山路口、村（居）周边、火情频发易发多发区域等重点部位 增设检查站，派专人值守，及时收缴火种，劝阻和制止用火，把火源堵在山下林外。护林员对管辖区域内焚烧地边地堰、农作物秸秆、农业生产废弃物、焚香烧纸、燃放烟花爆竹和游人在林区内吸烟、野炊、燃放可移动火源等重点火源实施靶向管控。对林内经营人员、病虫害防疫施工人员要采取一对一宣教；对户外运动爱好者、驴友等特殊群体，坚持疏堵结合，加强管理；老人、孩童、智障 人员，确定监护人明确责任，防止出现意外失火。对林区生产作业，监管部门要加强用火审批和监管，坚决杜绝林区高火险天气室外用火和动火作业，按照“谁审批，谁负责”的原则落实预防责任。重点林区采取增人、增哨卡（检查站）、增加巡查时间“三增”措施，必要时实施封山，禁止一切野外用火。</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（四）持续排查隐患，消除火灾诱因</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加强可燃物清理和林地抚育，对林村结合部、林缘地带、山区道路两侧、重要设施周边等关键重点部位提前采取措施，减少火灾隐患。对林区隐蔽祭祀场所、农家乐等重点区域进行不间断排查，对可能出现野外用火和引发火灾的场所采取强有力的管控。深入组织开展林区输配电设施火灾隐患专项排查治理 工作，消除输配电线路通道安全隐患。</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（五）实施联合执法，依法管制用火</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派出所、安环办、农综办等部门要加强联合执法，组织开展野外违法违规用火打击专项行动，坚持零容忍，做到“见烟就查、见火就罚、违法就抓”，始终保持对易引发森林火灾行为的高压打击态势。</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（六）提前应急准备，强化扑火安全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要强化应急预案、物资装备、救援队伍准备。坚持实战导向，及时组织应急实战演练，加强扑火机具检查、检修，备足车辆和油料，确保随时可用。要强化安全意识和紧急避险知识培训，对战略战术组织磨合演练，对装备机具性能进行全面了解。要提前做好装备、机具和物资准备，规范物资储备管理，加强物资装备检修保养，确保始终保持最佳状态。防火队要24小时备勤，一旦发现火情，要立即组织扑救，牢固树立“以人 为本、安全第一、科学施救”的理念,有力有序有效组织处置火灾 扑救、火场清理等各环节工作。</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（七）加强应急值守，规范信息上报</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专项行动期间，各村要严格执行24小时值班制度，值班人员要熟练掌握各类火灾报告时限。发生火情,值班人员要全方位掌握火场态势，按规定程序和时限，规范报送信息。</w:t>
      </w:r>
    </w:p>
    <w:p>
      <w:pPr>
        <w:pStyle w:val="12"/>
        <w:keepNext w:val="0"/>
        <w:keepLines w:val="0"/>
        <w:pageBreakBefore w:val="0"/>
        <w:widowControl w:val="0"/>
        <w:shd w:val="clear" w:color="auto" w:fill="auto"/>
        <w:kinsoku/>
        <w:wordWrap/>
        <w:overflowPunct/>
        <w:topLinePunct w:val="0"/>
        <w:bidi w:val="0"/>
        <w:adjustRightInd/>
        <w:snapToGrid/>
        <w:spacing w:before="0" w:after="0" w:line="560" w:lineRule="exact"/>
        <w:ind w:left="0" w:right="0" w:firstLine="660"/>
        <w:jc w:val="both"/>
        <w:textAlignment w:val="auto"/>
        <w:rPr>
          <w:rFonts w:hint="eastAsia" w:ascii="黑体" w:hAnsi="黑体" w:eastAsia="黑体" w:cs="黑体"/>
          <w:b/>
          <w:bCs/>
          <w:sz w:val="32"/>
          <w:szCs w:val="32"/>
        </w:rPr>
      </w:pPr>
      <w:r>
        <w:rPr>
          <w:rFonts w:hint="eastAsia" w:ascii="黑体" w:hAnsi="黑体" w:eastAsia="黑体" w:cs="黑体"/>
          <w:b/>
          <w:bCs/>
          <w:color w:val="000000"/>
          <w:spacing w:val="0"/>
          <w:w w:val="100"/>
          <w:position w:val="0"/>
          <w:sz w:val="32"/>
          <w:szCs w:val="32"/>
        </w:rPr>
        <w:t>三</w:t>
      </w:r>
      <w:r>
        <w:rPr>
          <w:rFonts w:hint="eastAsia" w:ascii="黑体" w:hAnsi="黑体" w:eastAsia="黑体" w:cs="黑体"/>
          <w:b/>
          <w:bCs/>
          <w:color w:val="000000"/>
          <w:spacing w:val="0"/>
          <w:w w:val="100"/>
          <w:position w:val="0"/>
          <w:sz w:val="32"/>
          <w:szCs w:val="32"/>
          <w:lang w:eastAsia="zh-CN"/>
        </w:rPr>
        <w:t>、</w:t>
      </w:r>
      <w:r>
        <w:rPr>
          <w:rFonts w:hint="eastAsia" w:ascii="黑体" w:hAnsi="黑体" w:eastAsia="黑体" w:cs="黑体"/>
          <w:b/>
          <w:bCs/>
          <w:color w:val="000000"/>
          <w:spacing w:val="0"/>
          <w:w w:val="100"/>
          <w:position w:val="0"/>
          <w:sz w:val="32"/>
          <w:szCs w:val="32"/>
        </w:rPr>
        <w:t>时间安排</w:t>
      </w:r>
    </w:p>
    <w:p>
      <w:pPr>
        <w:pStyle w:val="12"/>
        <w:keepNext w:val="0"/>
        <w:keepLines w:val="0"/>
        <w:pageBreakBefore w:val="0"/>
        <w:widowControl w:val="0"/>
        <w:shd w:val="clear" w:color="auto" w:fill="auto"/>
        <w:kinsoku/>
        <w:wordWrap/>
        <w:overflowPunct/>
        <w:topLinePunct w:val="0"/>
        <w:bidi w:val="0"/>
        <w:adjustRightInd/>
        <w:snapToGrid/>
        <w:spacing w:before="0" w:after="0" w:line="560" w:lineRule="exact"/>
        <w:ind w:left="0" w:right="0" w:firstLine="66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即日起至6月10日，共分为</w:t>
      </w:r>
      <w:r>
        <w:rPr>
          <w:rFonts w:hint="eastAsia" w:ascii="仿宋_GB2312" w:hAnsi="仿宋_GB2312" w:eastAsia="仿宋_GB2312" w:cs="仿宋_GB2312"/>
          <w:b/>
          <w:bCs/>
          <w:color w:val="000000"/>
          <w:spacing w:val="0"/>
          <w:w w:val="100"/>
          <w:position w:val="0"/>
          <w:sz w:val="32"/>
          <w:szCs w:val="32"/>
          <w:lang w:eastAsia="zh-CN"/>
        </w:rPr>
        <w:t>二</w:t>
      </w:r>
      <w:r>
        <w:rPr>
          <w:rFonts w:hint="eastAsia" w:ascii="仿宋_GB2312" w:hAnsi="仿宋_GB2312" w:eastAsia="仿宋_GB2312" w:cs="仿宋_GB2312"/>
          <w:b/>
          <w:bCs/>
          <w:color w:val="000000"/>
          <w:spacing w:val="0"/>
          <w:w w:val="100"/>
          <w:position w:val="0"/>
          <w:sz w:val="32"/>
          <w:szCs w:val="32"/>
        </w:rPr>
        <w:t>个阶段</w:t>
      </w:r>
    </w:p>
    <w:p>
      <w:pPr>
        <w:pStyle w:val="12"/>
        <w:keepNext w:val="0"/>
        <w:keepLines w:val="0"/>
        <w:pageBreakBefore w:val="0"/>
        <w:widowControl w:val="0"/>
        <w:shd w:val="clear" w:color="auto" w:fill="auto"/>
        <w:kinsoku/>
        <w:wordWrap/>
        <w:overflowPunct/>
        <w:topLinePunct w:val="0"/>
        <w:bidi w:val="0"/>
        <w:adjustRightInd/>
        <w:snapToGrid/>
        <w:spacing w:before="0" w:after="0" w:line="560" w:lineRule="exact"/>
        <w:ind w:left="0" w:right="0" w:firstLine="66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第一阶段：集中宣传阶段（即日起</w:t>
      </w:r>
      <w:r>
        <w:rPr>
          <w:rFonts w:hint="eastAsia" w:ascii="仿宋_GB2312" w:hAnsi="仿宋_GB2312" w:eastAsia="仿宋_GB2312" w:cs="仿宋_GB2312"/>
          <w:b/>
          <w:bCs/>
          <w:color w:val="000000"/>
          <w:spacing w:val="0"/>
          <w:w w:val="100"/>
          <w:position w:val="0"/>
          <w:sz w:val="32"/>
          <w:szCs w:val="32"/>
          <w:lang w:val="en-US" w:eastAsia="en-US" w:bidi="en-US"/>
        </w:rPr>
        <w:t>一3</w:t>
      </w:r>
      <w:r>
        <w:rPr>
          <w:rFonts w:hint="eastAsia" w:ascii="仿宋_GB2312" w:hAnsi="仿宋_GB2312" w:eastAsia="仿宋_GB2312" w:cs="仿宋_GB2312"/>
          <w:b/>
          <w:bCs/>
          <w:color w:val="000000"/>
          <w:spacing w:val="0"/>
          <w:w w:val="100"/>
          <w:position w:val="0"/>
          <w:sz w:val="32"/>
          <w:szCs w:val="32"/>
        </w:rPr>
        <w:t>月31日）。把3月份 作为森林防火宣传月，之后的每个月第一周作为森林防火宣传周 ,通过多种形式进行宣传活动，在社会上营造浓厚宣传氛围，使森林防火工作家喻户晓、人人皆知。</w:t>
      </w:r>
    </w:p>
    <w:p>
      <w:pPr>
        <w:pStyle w:val="12"/>
        <w:keepNext w:val="0"/>
        <w:keepLines w:val="0"/>
        <w:pageBreakBefore w:val="0"/>
        <w:widowControl w:val="0"/>
        <w:shd w:val="clear" w:color="auto" w:fill="auto"/>
        <w:kinsoku/>
        <w:wordWrap/>
        <w:overflowPunct/>
        <w:topLinePunct w:val="0"/>
        <w:bidi w:val="0"/>
        <w:adjustRightInd/>
        <w:snapToGrid/>
        <w:spacing w:before="0" w:after="0" w:line="560" w:lineRule="exact"/>
        <w:ind w:left="0" w:right="0" w:firstLine="66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pacing w:val="0"/>
          <w:w w:val="100"/>
          <w:position w:val="0"/>
          <w:sz w:val="32"/>
          <w:szCs w:val="32"/>
        </w:rPr>
        <w:t>第二阶段：重点攻坚阶段（4月1</w:t>
      </w:r>
      <w:r>
        <w:rPr>
          <w:rFonts w:hint="eastAsia" w:ascii="仿宋_GB2312" w:hAnsi="仿宋_GB2312" w:eastAsia="仿宋_GB2312" w:cs="仿宋_GB2312"/>
          <w:b/>
          <w:bCs/>
          <w:color w:val="000000"/>
          <w:spacing w:val="0"/>
          <w:w w:val="100"/>
          <w:position w:val="0"/>
          <w:sz w:val="32"/>
          <w:szCs w:val="32"/>
          <w:lang w:eastAsia="zh-CN"/>
        </w:rPr>
        <w:t>日</w:t>
      </w:r>
      <w:r>
        <w:rPr>
          <w:rFonts w:hint="eastAsia" w:ascii="仿宋_GB2312" w:hAnsi="仿宋_GB2312" w:eastAsia="仿宋_GB2312" w:cs="仿宋_GB2312"/>
          <w:b/>
          <w:bCs/>
          <w:color w:val="000000"/>
          <w:spacing w:val="0"/>
          <w:w w:val="100"/>
          <w:position w:val="0"/>
          <w:sz w:val="32"/>
          <w:szCs w:val="32"/>
          <w:lang w:val="en-US" w:eastAsia="en-US" w:bidi="en-US"/>
        </w:rPr>
        <w:t>-5</w:t>
      </w:r>
      <w:r>
        <w:rPr>
          <w:rFonts w:hint="eastAsia" w:ascii="仿宋_GB2312" w:hAnsi="仿宋_GB2312" w:eastAsia="仿宋_GB2312" w:cs="仿宋_GB2312"/>
          <w:b/>
          <w:bCs/>
          <w:color w:val="000000"/>
          <w:spacing w:val="0"/>
          <w:w w:val="100"/>
          <w:position w:val="0"/>
          <w:sz w:val="32"/>
          <w:szCs w:val="32"/>
        </w:rPr>
        <w:t>月31日</w:t>
      </w:r>
      <w:r>
        <w:rPr>
          <w:rFonts w:hint="eastAsia" w:ascii="仿宋_GB2312" w:hAnsi="仿宋_GB2312" w:eastAsia="仿宋_GB2312" w:cs="仿宋_GB2312"/>
          <w:b/>
          <w:bCs/>
          <w:color w:val="000000"/>
          <w:spacing w:val="0"/>
          <w:w w:val="100"/>
          <w:position w:val="0"/>
          <w:sz w:val="32"/>
          <w:szCs w:val="32"/>
          <w:lang w:eastAsia="zh-CN"/>
        </w:rPr>
        <w:t>）</w:t>
      </w:r>
      <w:r>
        <w:rPr>
          <w:rFonts w:hint="eastAsia" w:ascii="仿宋_GB2312" w:hAnsi="仿宋_GB2312" w:eastAsia="仿宋_GB2312" w:cs="仿宋_GB2312"/>
          <w:b/>
          <w:bCs/>
          <w:color w:val="000000"/>
          <w:spacing w:val="0"/>
          <w:w w:val="100"/>
          <w:position w:val="0"/>
          <w:sz w:val="32"/>
          <w:szCs w:val="32"/>
        </w:rPr>
        <w:t>。聚焦宣传教育、责任落实、隐患排查、问</w:t>
      </w:r>
      <w:r>
        <w:rPr>
          <w:rFonts w:hint="eastAsia" w:ascii="仿宋_GB2312" w:hAnsi="仿宋_GB2312" w:eastAsia="仿宋_GB2312" w:cs="仿宋_GB2312"/>
          <w:b/>
          <w:bCs/>
          <w:color w:val="000000"/>
          <w:spacing w:val="0"/>
          <w:w w:val="100"/>
          <w:position w:val="0"/>
          <w:sz w:val="32"/>
          <w:szCs w:val="32"/>
          <w:lang w:eastAsia="zh-CN"/>
        </w:rPr>
        <w:t>题整</w:t>
      </w:r>
      <w:r>
        <w:rPr>
          <w:rFonts w:hint="eastAsia" w:ascii="仿宋_GB2312" w:hAnsi="仿宋_GB2312" w:eastAsia="仿宋_GB2312" w:cs="仿宋_GB2312"/>
          <w:b/>
          <w:bCs/>
          <w:color w:val="000000"/>
          <w:spacing w:val="0"/>
          <w:w w:val="100"/>
          <w:position w:val="0"/>
          <w:sz w:val="32"/>
          <w:szCs w:val="32"/>
        </w:rPr>
        <w:t>改、火源管控、等方面的重点攻坚任务，集中力量、重点突击，</w:t>
      </w:r>
      <w:r>
        <w:rPr>
          <w:rFonts w:hint="eastAsia" w:ascii="仿宋_GB2312" w:hAnsi="仿宋_GB2312" w:eastAsia="仿宋_GB2312" w:cs="仿宋_GB2312"/>
          <w:b/>
          <w:bCs/>
          <w:color w:val="000000"/>
          <w:spacing w:val="0"/>
          <w:w w:val="100"/>
          <w:position w:val="0"/>
          <w:sz w:val="32"/>
          <w:szCs w:val="32"/>
          <w:lang w:eastAsia="zh-CN"/>
        </w:rPr>
        <w:t>村</w:t>
      </w:r>
      <w:r>
        <w:rPr>
          <w:rFonts w:hint="eastAsia" w:ascii="仿宋_GB2312" w:hAnsi="仿宋_GB2312" w:eastAsia="仿宋_GB2312" w:cs="仿宋_GB2312"/>
          <w:b/>
          <w:bCs/>
          <w:color w:val="000000"/>
          <w:spacing w:val="0"/>
          <w:w w:val="100"/>
          <w:position w:val="0"/>
          <w:sz w:val="32"/>
          <w:szCs w:val="32"/>
        </w:rPr>
        <w:t>主要领导亲自抓，严阵以待，严防死守，坚决打好春季森林防火攻坚战。</w:t>
      </w:r>
    </w:p>
    <w:p>
      <w:pPr>
        <w:pStyle w:val="12"/>
        <w:keepNext w:val="0"/>
        <w:keepLines w:val="0"/>
        <w:pageBreakBefore w:val="0"/>
        <w:widowControl w:val="0"/>
        <w:numPr>
          <w:ilvl w:val="0"/>
          <w:numId w:val="0"/>
        </w:numPr>
        <w:shd w:val="clear" w:color="auto" w:fill="auto"/>
        <w:kinsoku/>
        <w:wordWrap/>
        <w:overflowPunct/>
        <w:topLinePunct w:val="0"/>
        <w:bidi w:val="0"/>
        <w:adjustRightInd/>
        <w:snapToGrid/>
        <w:spacing w:before="0" w:after="0" w:line="560" w:lineRule="exact"/>
        <w:ind w:left="640" w:leftChars="0" w:right="0" w:rightChars="0"/>
        <w:jc w:val="both"/>
        <w:textAlignment w:val="auto"/>
        <w:rPr>
          <w:rFonts w:hint="eastAsia" w:ascii="黑体" w:hAnsi="黑体" w:eastAsia="黑体" w:cs="黑体"/>
          <w:b/>
          <w:bCs/>
          <w:color w:val="000000"/>
          <w:spacing w:val="0"/>
          <w:w w:val="100"/>
          <w:position w:val="0"/>
          <w:sz w:val="32"/>
          <w:szCs w:val="32"/>
        </w:rPr>
      </w:pPr>
      <w:r>
        <w:rPr>
          <w:rFonts w:hint="eastAsia" w:ascii="黑体" w:hAnsi="黑体" w:eastAsia="黑体" w:cs="黑体"/>
          <w:b/>
          <w:bCs/>
          <w:color w:val="000000"/>
          <w:spacing w:val="0"/>
          <w:w w:val="100"/>
          <w:position w:val="0"/>
          <w:sz w:val="32"/>
          <w:szCs w:val="32"/>
          <w:lang w:eastAsia="zh-CN"/>
        </w:rPr>
        <w:t>四、</w:t>
      </w:r>
      <w:r>
        <w:rPr>
          <w:rFonts w:hint="eastAsia" w:ascii="黑体" w:hAnsi="黑体" w:eastAsia="黑体" w:cs="黑体"/>
          <w:b/>
          <w:bCs/>
          <w:color w:val="000000"/>
          <w:spacing w:val="0"/>
          <w:w w:val="100"/>
          <w:position w:val="0"/>
          <w:sz w:val="32"/>
          <w:szCs w:val="32"/>
        </w:rPr>
        <w:t>保障措施</w:t>
      </w:r>
    </w:p>
    <w:p>
      <w:pPr>
        <w:pStyle w:val="12"/>
        <w:keepNext w:val="0"/>
        <w:keepLines w:val="0"/>
        <w:pageBreakBefore w:val="0"/>
        <w:widowControl w:val="0"/>
        <w:numPr>
          <w:ilvl w:val="0"/>
          <w:numId w:val="0"/>
        </w:numPr>
        <w:shd w:val="clear" w:color="auto" w:fill="auto"/>
        <w:kinsoku/>
        <w:wordWrap/>
        <w:overflowPunct/>
        <w:topLinePunct w:val="0"/>
        <w:bidi w:val="0"/>
        <w:adjustRightInd/>
        <w:snapToGrid/>
        <w:spacing w:before="0" w:after="0" w:line="560" w:lineRule="exact"/>
        <w:ind w:right="0" w:rightChars="0" w:firstLine="643" w:firstLineChars="200"/>
        <w:jc w:val="both"/>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color w:val="000000"/>
          <w:spacing w:val="0"/>
          <w:w w:val="100"/>
          <w:position w:val="0"/>
          <w:sz w:val="32"/>
          <w:szCs w:val="32"/>
        </w:rPr>
        <w:t>（一）加强组织领导。</w:t>
      </w:r>
      <w:r>
        <w:rPr>
          <w:rFonts w:hint="eastAsia" w:ascii="仿宋_GB2312" w:hAnsi="仿宋_GB2312" w:eastAsia="仿宋_GB2312" w:cs="仿宋_GB2312"/>
          <w:b/>
          <w:bCs/>
          <w:color w:val="000000"/>
          <w:spacing w:val="0"/>
          <w:w w:val="100"/>
          <w:position w:val="0"/>
          <w:sz w:val="32"/>
          <w:szCs w:val="32"/>
        </w:rPr>
        <w:t>各</w:t>
      </w:r>
      <w:r>
        <w:rPr>
          <w:rFonts w:hint="eastAsia" w:ascii="仿宋_GB2312" w:hAnsi="仿宋_GB2312" w:eastAsia="仿宋_GB2312" w:cs="仿宋_GB2312"/>
          <w:b/>
          <w:bCs/>
          <w:color w:val="000000"/>
          <w:spacing w:val="0"/>
          <w:w w:val="100"/>
          <w:position w:val="0"/>
          <w:sz w:val="32"/>
          <w:szCs w:val="32"/>
          <w:lang w:eastAsia="zh-CN"/>
        </w:rPr>
        <w:t>村</w:t>
      </w:r>
      <w:r>
        <w:rPr>
          <w:rFonts w:hint="eastAsia" w:ascii="仿宋_GB2312" w:hAnsi="仿宋_GB2312" w:eastAsia="仿宋_GB2312" w:cs="仿宋_GB2312"/>
          <w:b/>
          <w:bCs/>
          <w:color w:val="000000"/>
          <w:spacing w:val="0"/>
          <w:w w:val="100"/>
          <w:position w:val="0"/>
          <w:sz w:val="32"/>
          <w:szCs w:val="32"/>
        </w:rPr>
        <w:t>和有关</w:t>
      </w:r>
      <w:r>
        <w:rPr>
          <w:rFonts w:hint="eastAsia" w:ascii="仿宋_GB2312" w:hAnsi="仿宋_GB2312" w:eastAsia="仿宋_GB2312" w:cs="仿宋_GB2312"/>
          <w:b/>
          <w:bCs/>
          <w:color w:val="000000"/>
          <w:spacing w:val="0"/>
          <w:w w:val="100"/>
          <w:position w:val="0"/>
          <w:sz w:val="32"/>
          <w:szCs w:val="32"/>
          <w:lang w:eastAsia="zh-CN"/>
        </w:rPr>
        <w:t>单位</w:t>
      </w:r>
      <w:r>
        <w:rPr>
          <w:rFonts w:hint="eastAsia" w:ascii="仿宋_GB2312" w:hAnsi="仿宋_GB2312" w:eastAsia="仿宋_GB2312" w:cs="仿宋_GB2312"/>
          <w:b/>
          <w:bCs/>
          <w:color w:val="000000"/>
          <w:spacing w:val="0"/>
          <w:w w:val="100"/>
          <w:position w:val="0"/>
          <w:sz w:val="32"/>
          <w:szCs w:val="32"/>
        </w:rPr>
        <w:t>要提高政治站位，高度重视、精心组织，把开展</w:t>
      </w:r>
      <w:r>
        <w:rPr>
          <w:rFonts w:hint="eastAsia" w:ascii="仿宋_GB2312" w:hAnsi="仿宋_GB2312" w:eastAsia="仿宋_GB2312" w:cs="仿宋_GB2312"/>
          <w:b/>
          <w:bCs/>
          <w:color w:val="000000"/>
          <w:spacing w:val="0"/>
          <w:w w:val="100"/>
          <w:position w:val="0"/>
          <w:sz w:val="32"/>
          <w:szCs w:val="32"/>
          <w:lang w:val="zh-CN" w:eastAsia="zh-CN" w:bidi="zh-CN"/>
        </w:rPr>
        <w:t>“森</w:t>
      </w:r>
      <w:r>
        <w:rPr>
          <w:rFonts w:hint="eastAsia" w:ascii="仿宋_GB2312" w:hAnsi="仿宋_GB2312" w:eastAsia="仿宋_GB2312" w:cs="仿宋_GB2312"/>
          <w:b/>
          <w:bCs/>
          <w:color w:val="000000"/>
          <w:spacing w:val="0"/>
          <w:w w:val="100"/>
          <w:position w:val="0"/>
          <w:sz w:val="32"/>
          <w:szCs w:val="32"/>
        </w:rPr>
        <w:t>林防灭火百日攻坚”专项行 动作为贯彻</w:t>
      </w:r>
      <w:r>
        <w:rPr>
          <w:rFonts w:hint="eastAsia" w:ascii="仿宋_GB2312" w:hAnsi="仿宋_GB2312" w:eastAsia="仿宋_GB2312" w:cs="仿宋_GB2312"/>
          <w:b/>
          <w:bCs/>
          <w:color w:val="000000"/>
          <w:spacing w:val="0"/>
          <w:w w:val="100"/>
          <w:position w:val="0"/>
          <w:sz w:val="32"/>
          <w:szCs w:val="32"/>
          <w:lang w:eastAsia="zh-CN"/>
        </w:rPr>
        <w:t>党委</w:t>
      </w:r>
      <w:r>
        <w:rPr>
          <w:rFonts w:hint="eastAsia" w:ascii="仿宋_GB2312" w:hAnsi="仿宋_GB2312" w:eastAsia="仿宋_GB2312" w:cs="仿宋_GB2312"/>
          <w:b/>
          <w:bCs/>
          <w:color w:val="000000"/>
          <w:spacing w:val="0"/>
          <w:w w:val="100"/>
          <w:position w:val="0"/>
          <w:sz w:val="32"/>
          <w:szCs w:val="32"/>
        </w:rPr>
        <w:t>、政府部署工作的重要举措，摆上突出位置。 主动担当，积极发动，严格落实专项行动工作措施，强化工作落实，确保行动实效。</w:t>
      </w:r>
    </w:p>
    <w:p>
      <w:pPr>
        <w:pStyle w:val="12"/>
        <w:keepNext w:val="0"/>
        <w:keepLines w:val="0"/>
        <w:pageBreakBefore w:val="0"/>
        <w:widowControl w:val="0"/>
        <w:shd w:val="clear" w:color="auto" w:fill="auto"/>
        <w:tabs>
          <w:tab w:val="left" w:pos="1555"/>
        </w:tabs>
        <w:kinsoku/>
        <w:wordWrap/>
        <w:overflowPunct/>
        <w:topLinePunct w:val="0"/>
        <w:bidi w:val="0"/>
        <w:adjustRightInd/>
        <w:snapToGrid/>
        <w:spacing w:before="0" w:after="560" w:line="560" w:lineRule="exact"/>
        <w:ind w:left="0" w:leftChars="0" w:right="0" w:firstLine="643" w:firstLineChars="200"/>
        <w:jc w:val="both"/>
        <w:textAlignment w:val="auto"/>
        <w:rPr>
          <w:rFonts w:hint="eastAsia" w:ascii="仿宋_GB2312" w:hAnsi="仿宋_GB2312" w:eastAsia="仿宋_GB2312" w:cs="仿宋_GB2312"/>
          <w:b/>
          <w:bCs/>
          <w:sz w:val="32"/>
          <w:szCs w:val="32"/>
        </w:rPr>
      </w:pPr>
      <w:bookmarkStart w:id="0" w:name="bookmark15"/>
      <w:r>
        <w:rPr>
          <w:rFonts w:hint="eastAsia" w:ascii="楷体_GB2312" w:hAnsi="楷体_GB2312" w:eastAsia="楷体_GB2312" w:cs="楷体_GB2312"/>
          <w:b/>
          <w:bCs/>
          <w:color w:val="000000"/>
          <w:spacing w:val="0"/>
          <w:w w:val="100"/>
          <w:position w:val="0"/>
          <w:sz w:val="32"/>
          <w:szCs w:val="32"/>
        </w:rPr>
        <w:t>（</w:t>
      </w:r>
      <w:bookmarkEnd w:id="0"/>
      <w:r>
        <w:rPr>
          <w:rFonts w:hint="eastAsia" w:ascii="楷体_GB2312" w:hAnsi="楷体_GB2312" w:eastAsia="楷体_GB2312" w:cs="楷体_GB2312"/>
          <w:b/>
          <w:bCs/>
          <w:color w:val="000000"/>
          <w:spacing w:val="0"/>
          <w:w w:val="100"/>
          <w:position w:val="0"/>
          <w:sz w:val="32"/>
          <w:szCs w:val="32"/>
        </w:rPr>
        <w:t>二）加强督导检查。</w:t>
      </w:r>
      <w:r>
        <w:rPr>
          <w:rFonts w:hint="eastAsia" w:ascii="仿宋_GB2312" w:hAnsi="仿宋_GB2312" w:eastAsia="仿宋_GB2312" w:cs="仿宋_GB2312"/>
          <w:b/>
          <w:bCs/>
          <w:color w:val="000000"/>
          <w:spacing w:val="0"/>
          <w:w w:val="100"/>
          <w:position w:val="0"/>
          <w:sz w:val="32"/>
          <w:szCs w:val="32"/>
          <w:lang w:eastAsia="zh-CN"/>
        </w:rPr>
        <w:t>镇督查室</w:t>
      </w:r>
      <w:r>
        <w:rPr>
          <w:rFonts w:hint="eastAsia" w:ascii="仿宋_GB2312" w:hAnsi="仿宋_GB2312" w:eastAsia="仿宋_GB2312" w:cs="仿宋_GB2312"/>
          <w:b/>
          <w:bCs/>
          <w:color w:val="000000"/>
          <w:spacing w:val="0"/>
          <w:w w:val="100"/>
          <w:position w:val="0"/>
          <w:sz w:val="32"/>
          <w:szCs w:val="32"/>
        </w:rPr>
        <w:t>将对</w:t>
      </w:r>
      <w:r>
        <w:rPr>
          <w:rFonts w:hint="eastAsia" w:ascii="仿宋_GB2312" w:hAnsi="仿宋_GB2312" w:eastAsia="仿宋_GB2312" w:cs="仿宋_GB2312"/>
          <w:b/>
          <w:bCs/>
          <w:color w:val="000000"/>
          <w:spacing w:val="0"/>
          <w:w w:val="100"/>
          <w:position w:val="0"/>
          <w:sz w:val="32"/>
          <w:szCs w:val="32"/>
          <w:lang w:val="zh-CN" w:eastAsia="zh-CN" w:bidi="zh-CN"/>
        </w:rPr>
        <w:t>“森</w:t>
      </w:r>
      <w:r>
        <w:rPr>
          <w:rFonts w:hint="eastAsia" w:ascii="仿宋_GB2312" w:hAnsi="仿宋_GB2312" w:eastAsia="仿宋_GB2312" w:cs="仿宋_GB2312"/>
          <w:b/>
          <w:bCs/>
          <w:color w:val="000000"/>
          <w:spacing w:val="0"/>
          <w:w w:val="100"/>
          <w:position w:val="0"/>
          <w:sz w:val="32"/>
          <w:szCs w:val="32"/>
        </w:rPr>
        <w:t>林防灭火百日攻坚”专项行动开展情况进行督导检查，适时采取明查暗访、专项督导、联合检查等方式，掌握情况、查找问题、确保各项工作落到实处。对因工作不力导致</w:t>
      </w:r>
      <w:r>
        <w:rPr>
          <w:rFonts w:hint="eastAsia" w:ascii="仿宋_GB2312" w:hAnsi="仿宋_GB2312" w:eastAsia="仿宋_GB2312" w:cs="仿宋_GB2312"/>
          <w:b/>
          <w:bCs/>
          <w:color w:val="000000"/>
          <w:spacing w:val="0"/>
          <w:w w:val="100"/>
          <w:position w:val="0"/>
          <w:sz w:val="32"/>
          <w:szCs w:val="32"/>
          <w:lang w:val="zh-CN" w:eastAsia="zh-CN" w:bidi="zh-CN"/>
        </w:rPr>
        <w:t>“森</w:t>
      </w:r>
      <w:r>
        <w:rPr>
          <w:rFonts w:hint="eastAsia" w:ascii="仿宋_GB2312" w:hAnsi="仿宋_GB2312" w:eastAsia="仿宋_GB2312" w:cs="仿宋_GB2312"/>
          <w:b/>
          <w:bCs/>
          <w:color w:val="000000"/>
          <w:spacing w:val="0"/>
          <w:w w:val="100"/>
          <w:position w:val="0"/>
          <w:sz w:val="32"/>
          <w:szCs w:val="32"/>
        </w:rPr>
        <w:t>林防灭火百日攻坚”专项行动进展滞后、责任落实不到位，造成火</w:t>
      </w:r>
      <w:r>
        <w:rPr>
          <w:rFonts w:hint="eastAsia" w:ascii="仿宋_GB2312" w:hAnsi="仿宋_GB2312" w:eastAsia="仿宋_GB2312" w:cs="仿宋_GB2312"/>
          <w:b/>
          <w:bCs/>
          <w:color w:val="000000"/>
          <w:spacing w:val="0"/>
          <w:w w:val="100"/>
          <w:position w:val="0"/>
          <w:sz w:val="32"/>
          <w:szCs w:val="32"/>
          <w:lang w:eastAsia="zh-CN"/>
        </w:rPr>
        <w:t>情</w:t>
      </w:r>
      <w:r>
        <w:rPr>
          <w:rFonts w:hint="eastAsia" w:ascii="仿宋_GB2312" w:hAnsi="仿宋_GB2312" w:eastAsia="仿宋_GB2312" w:cs="仿宋_GB2312"/>
          <w:b/>
          <w:bCs/>
          <w:color w:val="000000"/>
          <w:spacing w:val="0"/>
          <w:w w:val="100"/>
          <w:position w:val="0"/>
          <w:sz w:val="32"/>
          <w:szCs w:val="32"/>
        </w:rPr>
        <w:t>的</w:t>
      </w:r>
      <w:r>
        <w:rPr>
          <w:rFonts w:hint="eastAsia" w:ascii="仿宋_GB2312" w:hAnsi="仿宋_GB2312" w:eastAsia="仿宋_GB2312" w:cs="仿宋_GB2312"/>
          <w:b/>
          <w:bCs/>
          <w:color w:val="000000"/>
          <w:spacing w:val="0"/>
          <w:w w:val="100"/>
          <w:position w:val="0"/>
          <w:sz w:val="32"/>
          <w:szCs w:val="32"/>
          <w:lang w:eastAsia="zh-CN"/>
        </w:rPr>
        <w:t>村</w:t>
      </w:r>
      <w:r>
        <w:rPr>
          <w:rFonts w:hint="eastAsia" w:ascii="仿宋_GB2312" w:hAnsi="仿宋_GB2312" w:eastAsia="仿宋_GB2312" w:cs="仿宋_GB2312"/>
          <w:b/>
          <w:bCs/>
          <w:color w:val="000000"/>
          <w:spacing w:val="0"/>
          <w:w w:val="100"/>
          <w:position w:val="0"/>
          <w:sz w:val="32"/>
          <w:szCs w:val="32"/>
        </w:rPr>
        <w:t>，要严肃问责。对督导检查发现的问题将在全</w:t>
      </w:r>
      <w:r>
        <w:rPr>
          <w:rFonts w:hint="eastAsia" w:ascii="仿宋_GB2312" w:hAnsi="仿宋_GB2312" w:eastAsia="仿宋_GB2312" w:cs="仿宋_GB2312"/>
          <w:b/>
          <w:bCs/>
          <w:color w:val="000000"/>
          <w:spacing w:val="0"/>
          <w:w w:val="100"/>
          <w:position w:val="0"/>
          <w:sz w:val="32"/>
          <w:szCs w:val="32"/>
          <w:lang w:eastAsia="zh-CN"/>
        </w:rPr>
        <w:t>镇</w:t>
      </w:r>
      <w:r>
        <w:rPr>
          <w:rFonts w:hint="eastAsia" w:ascii="仿宋_GB2312" w:hAnsi="仿宋_GB2312" w:eastAsia="仿宋_GB2312" w:cs="仿宋_GB2312"/>
          <w:b/>
          <w:bCs/>
          <w:color w:val="000000"/>
          <w:spacing w:val="0"/>
          <w:w w:val="100"/>
          <w:position w:val="0"/>
          <w:sz w:val="32"/>
          <w:szCs w:val="32"/>
        </w:rPr>
        <w:t>进行通报。</w:t>
      </w:r>
    </w:p>
    <w:p>
      <w:pPr>
        <w:pStyle w:val="12"/>
        <w:keepNext w:val="0"/>
        <w:keepLines w:val="0"/>
        <w:widowControl w:val="0"/>
        <w:shd w:val="clear" w:color="auto" w:fill="auto"/>
        <w:bidi w:val="0"/>
        <w:spacing w:before="0" w:after="0" w:line="565" w:lineRule="exact"/>
        <w:ind w:left="0" w:right="0" w:firstLine="980"/>
        <w:jc w:val="left"/>
        <w:rPr>
          <w:rFonts w:hint="eastAsia" w:ascii="仿宋_GB2312" w:hAnsi="仿宋_GB2312" w:eastAsia="仿宋_GB2312" w:cs="仿宋_GB2312"/>
          <w:b/>
          <w:bCs/>
          <w:sz w:val="32"/>
          <w:szCs w:val="32"/>
        </w:rPr>
        <w:sectPr>
          <w:footerReference r:id="rId3" w:type="default"/>
          <w:footerReference r:id="rId4" w:type="even"/>
          <w:footnotePr>
            <w:numFmt w:val="decimal"/>
          </w:footnotePr>
          <w:pgSz w:w="11900" w:h="16840"/>
          <w:pgMar w:top="1814" w:right="1247" w:bottom="1134" w:left="1417" w:header="0" w:footer="3" w:gutter="0"/>
          <w:pgBorders>
            <w:top w:val="none" w:sz="0" w:space="0"/>
            <w:left w:val="none" w:sz="0" w:space="0"/>
            <w:bottom w:val="none" w:sz="0" w:space="0"/>
            <w:right w:val="none" w:sz="0" w:space="0"/>
          </w:pgBorders>
          <w:cols w:space="720" w:num="1"/>
          <w:rtlGutter w:val="0"/>
          <w:docGrid w:linePitch="360" w:charSpace="0"/>
        </w:sectPr>
      </w:pPr>
      <w:r>
        <w:rPr>
          <w:rFonts w:hint="eastAsia" w:ascii="仿宋_GB2312" w:hAnsi="仿宋_GB2312" w:eastAsia="仿宋_GB2312" w:cs="仿宋_GB2312"/>
          <w:b/>
          <w:bCs/>
          <w:color w:val="000000"/>
          <w:spacing w:val="0"/>
          <w:w w:val="100"/>
          <w:position w:val="0"/>
          <w:sz w:val="32"/>
          <w:szCs w:val="32"/>
        </w:rPr>
        <w:t>附件：</w:t>
      </w:r>
      <w:r>
        <w:rPr>
          <w:rFonts w:hint="eastAsia" w:ascii="仿宋_GB2312" w:hAnsi="仿宋_GB2312" w:eastAsia="仿宋_GB2312" w:cs="仿宋_GB2312"/>
          <w:b/>
          <w:bCs/>
          <w:color w:val="000000"/>
          <w:spacing w:val="0"/>
          <w:w w:val="100"/>
          <w:position w:val="0"/>
          <w:sz w:val="32"/>
          <w:szCs w:val="32"/>
          <w:lang w:val="zh-CN" w:eastAsia="zh-CN" w:bidi="zh-CN"/>
        </w:rPr>
        <w:t>“森</w:t>
      </w:r>
      <w:r>
        <w:rPr>
          <w:rFonts w:hint="eastAsia" w:ascii="仿宋_GB2312" w:hAnsi="仿宋_GB2312" w:eastAsia="仿宋_GB2312" w:cs="仿宋_GB2312"/>
          <w:b/>
          <w:bCs/>
          <w:color w:val="000000"/>
          <w:spacing w:val="0"/>
          <w:w w:val="100"/>
          <w:position w:val="0"/>
          <w:sz w:val="32"/>
          <w:szCs w:val="32"/>
        </w:rPr>
        <w:t>林防灭火百日攻坚”专项行动督查表</w:t>
      </w:r>
    </w:p>
    <w:p>
      <w:pPr>
        <w:pStyle w:val="13"/>
        <w:keepNext w:val="0"/>
        <w:keepLines w:val="0"/>
        <w:widowControl w:val="0"/>
        <w:shd w:val="clear" w:color="auto" w:fill="auto"/>
        <w:bidi w:val="0"/>
        <w:spacing w:before="0" w:line="240" w:lineRule="auto"/>
        <w:ind w:left="0" w:right="0" w:firstLine="1200" w:firstLineChars="300"/>
        <w:jc w:val="left"/>
        <w:rPr>
          <w:sz w:val="40"/>
          <w:szCs w:val="40"/>
        </w:rPr>
      </w:pPr>
      <w:bookmarkStart w:id="1" w:name="bookmark17"/>
      <w:bookmarkStart w:id="2" w:name="bookmark19"/>
      <w:bookmarkStart w:id="3" w:name="bookmark18"/>
      <w:r>
        <w:rPr>
          <w:i w:val="0"/>
          <w:iCs w:val="0"/>
          <w:color w:val="000000"/>
          <w:spacing w:val="0"/>
          <w:w w:val="100"/>
          <w:position w:val="0"/>
          <w:sz w:val="40"/>
          <w:szCs w:val="40"/>
          <w:lang w:val="zh-CN" w:eastAsia="zh-CN" w:bidi="zh-CN"/>
        </w:rPr>
        <w:t>“森</w:t>
      </w:r>
      <w:r>
        <w:rPr>
          <w:i w:val="0"/>
          <w:iCs w:val="0"/>
          <w:color w:val="000000"/>
          <w:spacing w:val="0"/>
          <w:w w:val="100"/>
          <w:position w:val="0"/>
          <w:sz w:val="40"/>
          <w:szCs w:val="40"/>
        </w:rPr>
        <w:t>林防灭火百日攻坚”专项行动督查表</w:t>
      </w:r>
      <w:bookmarkEnd w:id="1"/>
      <w:bookmarkEnd w:id="2"/>
      <w:bookmarkEnd w:id="3"/>
    </w:p>
    <w:tbl>
      <w:tblPr>
        <w:tblStyle w:val="6"/>
        <w:tblW w:w="9585" w:type="dxa"/>
        <w:jc w:val="center"/>
        <w:tblLayout w:type="fixed"/>
        <w:tblCellMar>
          <w:top w:w="0" w:type="dxa"/>
          <w:left w:w="10" w:type="dxa"/>
          <w:bottom w:w="0" w:type="dxa"/>
          <w:right w:w="10" w:type="dxa"/>
        </w:tblCellMar>
      </w:tblPr>
      <w:tblGrid>
        <w:gridCol w:w="623"/>
        <w:gridCol w:w="883"/>
        <w:gridCol w:w="4760"/>
        <w:gridCol w:w="2389"/>
        <w:gridCol w:w="930"/>
      </w:tblGrid>
      <w:tr>
        <w:tblPrEx>
          <w:tblCellMar>
            <w:top w:w="0" w:type="dxa"/>
            <w:left w:w="10" w:type="dxa"/>
            <w:bottom w:w="0" w:type="dxa"/>
            <w:right w:w="10" w:type="dxa"/>
          </w:tblCellMar>
        </w:tblPrEx>
        <w:trPr>
          <w:trHeight w:val="677" w:hRule="exact"/>
          <w:jc w:val="center"/>
        </w:trPr>
        <w:tc>
          <w:tcPr>
            <w:tcW w:w="623"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rFonts w:hint="eastAsia"/>
                <w:b/>
                <w:bCs/>
                <w:color w:val="000000"/>
                <w:spacing w:val="0"/>
                <w:w w:val="100"/>
                <w:position w:val="0"/>
                <w:lang w:eastAsia="zh-CN"/>
              </w:rPr>
            </w:pPr>
            <w:r>
              <w:rPr>
                <w:rFonts w:hint="eastAsia"/>
                <w:b/>
                <w:bCs/>
                <w:color w:val="000000"/>
                <w:spacing w:val="0"/>
                <w:w w:val="100"/>
                <w:position w:val="0"/>
                <w:lang w:eastAsia="zh-CN"/>
              </w:rPr>
              <w:t>序号</w:t>
            </w:r>
          </w:p>
        </w:tc>
        <w:tc>
          <w:tcPr>
            <w:tcW w:w="883"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b/>
                <w:bCs/>
                <w:color w:val="000000"/>
                <w:spacing w:val="0"/>
                <w:w w:val="100"/>
                <w:position w:val="0"/>
              </w:rPr>
            </w:pPr>
            <w:r>
              <w:rPr>
                <w:b/>
                <w:bCs/>
                <w:color w:val="000000"/>
                <w:spacing w:val="0"/>
                <w:w w:val="100"/>
                <w:position w:val="0"/>
              </w:rPr>
              <w:t>检查项目</w:t>
            </w: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rPr>
                <w:b/>
                <w:bCs/>
                <w:color w:val="000000"/>
                <w:spacing w:val="0"/>
                <w:w w:val="100"/>
                <w:position w:val="0"/>
              </w:rPr>
            </w:pPr>
            <w:r>
              <w:rPr>
                <w:b/>
                <w:bCs/>
                <w:color w:val="000000"/>
                <w:spacing w:val="0"/>
                <w:w w:val="100"/>
                <w:position w:val="0"/>
              </w:rPr>
              <w:t>具体内容</w:t>
            </w:r>
          </w:p>
        </w:tc>
        <w:tc>
          <w:tcPr>
            <w:tcW w:w="2389"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检查情况记录</w:t>
            </w:r>
          </w:p>
        </w:tc>
        <w:tc>
          <w:tcPr>
            <w:tcW w:w="930" w:type="dxa"/>
            <w:tcBorders>
              <w:top w:val="single" w:color="auto" w:sz="4" w:space="0"/>
              <w:left w:val="single" w:color="auto" w:sz="4" w:space="0"/>
              <w:righ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280" w:firstLine="0"/>
              <w:jc w:val="right"/>
            </w:pPr>
            <w:r>
              <w:rPr>
                <w:b/>
                <w:bCs/>
                <w:color w:val="000000"/>
                <w:spacing w:val="0"/>
                <w:w w:val="100"/>
                <w:position w:val="0"/>
              </w:rPr>
              <w:t>备注</w:t>
            </w:r>
          </w:p>
        </w:tc>
      </w:tr>
      <w:tr>
        <w:tblPrEx>
          <w:tblCellMar>
            <w:top w:w="0" w:type="dxa"/>
            <w:left w:w="10" w:type="dxa"/>
            <w:bottom w:w="0" w:type="dxa"/>
            <w:right w:w="10" w:type="dxa"/>
          </w:tblCellMar>
        </w:tblPrEx>
        <w:trPr>
          <w:trHeight w:val="510" w:hRule="exact"/>
          <w:jc w:val="center"/>
        </w:trPr>
        <w:tc>
          <w:tcPr>
            <w:tcW w:w="623" w:type="dxa"/>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883" w:type="dxa"/>
            <w:vMerge w:val="restart"/>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责任落实情况</w:t>
            </w: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百日攻坚行动落实情况</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both"/>
              <w:rPr>
                <w:rFonts w:hint="eastAsia" w:ascii="仿宋" w:hAnsi="仿宋" w:eastAsia="仿宋" w:cs="仿宋"/>
                <w:sz w:val="24"/>
                <w:szCs w:val="24"/>
                <w:lang w:val="en-US" w:eastAsia="zh-CN"/>
              </w:rPr>
            </w:pPr>
          </w:p>
        </w:tc>
        <w:tc>
          <w:tcPr>
            <w:tcW w:w="88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开展签订</w:t>
            </w:r>
            <w:r>
              <w:rPr>
                <w:rFonts w:hint="eastAsia" w:ascii="仿宋" w:hAnsi="仿宋" w:eastAsia="仿宋" w:cs="仿宋"/>
                <w:color w:val="000000"/>
                <w:spacing w:val="0"/>
                <w:w w:val="100"/>
                <w:position w:val="0"/>
                <w:sz w:val="24"/>
                <w:szCs w:val="24"/>
                <w:lang w:val="zh-CN" w:eastAsia="zh-CN" w:bidi="zh-CN"/>
              </w:rPr>
              <w:t>“三</w:t>
            </w:r>
            <w:r>
              <w:rPr>
                <w:rFonts w:hint="eastAsia" w:ascii="仿宋" w:hAnsi="仿宋" w:eastAsia="仿宋" w:cs="仿宋"/>
                <w:color w:val="000000"/>
                <w:spacing w:val="0"/>
                <w:w w:val="100"/>
                <w:position w:val="0"/>
                <w:sz w:val="24"/>
                <w:szCs w:val="24"/>
              </w:rPr>
              <w:t>禁”承诺书情况</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both"/>
              <w:rPr>
                <w:rFonts w:hint="eastAsia" w:ascii="仿宋" w:hAnsi="仿宋" w:eastAsia="仿宋" w:cs="仿宋"/>
                <w:sz w:val="24"/>
                <w:szCs w:val="24"/>
                <w:lang w:val="en-US" w:eastAsia="zh-CN"/>
              </w:rPr>
            </w:pPr>
          </w:p>
        </w:tc>
        <w:tc>
          <w:tcPr>
            <w:tcW w:w="88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责任书的签订情况</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83" w:type="dxa"/>
            <w:vMerge w:val="restart"/>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宣传工作情况</w:t>
            </w: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总体宣传工作</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both"/>
              <w:rPr>
                <w:rFonts w:hint="eastAsia" w:ascii="仿宋" w:hAnsi="仿宋" w:eastAsia="仿宋" w:cs="仿宋"/>
                <w:sz w:val="24"/>
                <w:szCs w:val="24"/>
              </w:rPr>
            </w:pPr>
          </w:p>
        </w:tc>
        <w:tc>
          <w:tcPr>
            <w:tcW w:w="88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lang w:eastAsia="zh-CN"/>
              </w:rPr>
            </w:pP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禁火令禁火通告的张贴</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0" w:after="0" w:line="370" w:lineRule="exact"/>
              <w:ind w:left="0" w:right="0" w:firstLine="220"/>
              <w:jc w:val="both"/>
              <w:rPr>
                <w:rFonts w:hint="eastAsia" w:ascii="仿宋" w:hAnsi="仿宋" w:eastAsia="仿宋" w:cs="仿宋"/>
                <w:sz w:val="24"/>
                <w:szCs w:val="24"/>
              </w:rPr>
            </w:pPr>
          </w:p>
        </w:tc>
        <w:tc>
          <w:tcPr>
            <w:tcW w:w="88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0" w:after="0" w:line="370" w:lineRule="exact"/>
              <w:ind w:left="0" w:right="0" w:firstLine="220"/>
              <w:jc w:val="left"/>
              <w:rPr>
                <w:rFonts w:hint="eastAsia" w:ascii="仿宋" w:hAnsi="仿宋" w:eastAsia="仿宋" w:cs="仿宋"/>
                <w:color w:val="000000"/>
                <w:spacing w:val="0"/>
                <w:w w:val="100"/>
                <w:position w:val="0"/>
                <w:sz w:val="24"/>
                <w:szCs w:val="24"/>
              </w:rPr>
            </w:pP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70" w:lineRule="exact"/>
              <w:ind w:left="0" w:leftChars="0" w:right="0" w:firstLine="0" w:firstLineChars="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《严禁野外用火告知书》宣传材料的发放</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left w:val="single" w:color="auto" w:sz="4" w:space="0"/>
            </w:tcBorders>
            <w:shd w:val="clear" w:color="auto" w:fill="FFFFFF"/>
            <w:vAlign w:val="bottom"/>
          </w:tcPr>
          <w:p>
            <w:pPr>
              <w:pStyle w:val="14"/>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p>
        </w:tc>
        <w:tc>
          <w:tcPr>
            <w:tcW w:w="88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是否悬挂防火横幅或标语</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both"/>
              <w:rPr>
                <w:rFonts w:hint="eastAsia" w:ascii="仿宋" w:hAnsi="仿宋" w:eastAsia="仿宋" w:cs="仿宋"/>
                <w:sz w:val="24"/>
                <w:szCs w:val="24"/>
              </w:rPr>
            </w:pPr>
          </w:p>
        </w:tc>
        <w:tc>
          <w:tcPr>
            <w:tcW w:w="88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重点防火区域是否有提示牌</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703" w:hRule="exact"/>
          <w:jc w:val="center"/>
        </w:trPr>
        <w:tc>
          <w:tcPr>
            <w:tcW w:w="623" w:type="dxa"/>
            <w:vMerge w:val="continue"/>
            <w:tcBorders>
              <w:left w:val="single" w:color="auto" w:sz="4" w:space="0"/>
            </w:tcBorders>
            <w:shd w:val="clear" w:color="auto" w:fill="FFFFFF"/>
            <w:vAlign w:val="center"/>
          </w:tcPr>
          <w:p>
            <w:pPr>
              <w:pStyle w:val="14"/>
              <w:keepNext w:val="0"/>
              <w:keepLines w:val="0"/>
              <w:widowControl w:val="0"/>
              <w:shd w:val="clear" w:color="auto" w:fill="auto"/>
              <w:bidi w:val="0"/>
              <w:spacing w:before="0" w:after="0" w:line="360" w:lineRule="exact"/>
              <w:ind w:left="0" w:right="0" w:firstLine="0"/>
              <w:jc w:val="both"/>
              <w:rPr>
                <w:rFonts w:hint="eastAsia" w:ascii="仿宋" w:hAnsi="仿宋" w:eastAsia="仿宋" w:cs="仿宋"/>
                <w:sz w:val="24"/>
                <w:szCs w:val="24"/>
              </w:rPr>
            </w:pPr>
          </w:p>
        </w:tc>
        <w:tc>
          <w:tcPr>
            <w:tcW w:w="88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0" w:after="0" w:line="360" w:lineRule="exact"/>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0" w:after="0" w:line="360" w:lineRule="exact"/>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各村是否利用喇叭进行防火和一般扑 救常识宣传</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restart"/>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883" w:type="dxa"/>
            <w:vMerge w:val="restart"/>
            <w:tcBorders>
              <w:top w:val="single" w:color="auto" w:sz="4" w:space="0"/>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lang w:eastAsia="zh-CN"/>
              </w:rPr>
            </w:pPr>
            <w:r>
              <w:rPr>
                <w:rFonts w:hint="eastAsia" w:ascii="仿宋" w:hAnsi="仿宋" w:eastAsia="仿宋" w:cs="仿宋"/>
                <w:color w:val="000000"/>
                <w:spacing w:val="0"/>
                <w:w w:val="100"/>
                <w:position w:val="0"/>
                <w:sz w:val="24"/>
                <w:szCs w:val="24"/>
                <w:lang w:eastAsia="zh-CN"/>
              </w:rPr>
              <w:t>隐患排查整改情况</w:t>
            </w: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可燃物清理情况</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both"/>
              <w:rPr>
                <w:rFonts w:hint="eastAsia" w:ascii="仿宋" w:hAnsi="仿宋" w:eastAsia="仿宋" w:cs="仿宋"/>
                <w:sz w:val="24"/>
                <w:szCs w:val="24"/>
              </w:rPr>
            </w:pPr>
          </w:p>
        </w:tc>
        <w:tc>
          <w:tcPr>
            <w:tcW w:w="883" w:type="dxa"/>
            <w:vMerge w:val="continue"/>
            <w:tcBorders>
              <w:left w:val="single" w:color="auto" w:sz="4" w:space="0"/>
            </w:tcBorders>
            <w:shd w:val="clear" w:color="auto" w:fill="FFFFFF"/>
            <w:vAlign w:val="top"/>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auto" w:sz="4" w:space="0"/>
              <w:left w:val="single" w:color="auto" w:sz="4" w:space="0"/>
            </w:tcBorders>
            <w:shd w:val="clear" w:color="auto" w:fill="FFFFFF"/>
            <w:vAlign w:val="center"/>
          </w:tcPr>
          <w:p>
            <w:pPr>
              <w:pStyle w:val="14"/>
              <w:keepNext w:val="0"/>
              <w:keepLines w:val="0"/>
              <w:widowControl w:val="0"/>
              <w:shd w:val="clear" w:color="auto" w:fill="auto"/>
              <w:bidi w:val="0"/>
              <w:spacing w:before="12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林火阻隔系统建设情况</w:t>
            </w:r>
          </w:p>
        </w:tc>
        <w:tc>
          <w:tcPr>
            <w:tcW w:w="2389" w:type="dxa"/>
            <w:tcBorders>
              <w:top w:val="single" w:color="auto" w:sz="4" w:space="0"/>
              <w:left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left w:val="single" w:color="auto" w:sz="4" w:space="0"/>
              <w:bottom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p>
        </w:tc>
        <w:tc>
          <w:tcPr>
            <w:tcW w:w="883" w:type="dxa"/>
            <w:vMerge w:val="continue"/>
            <w:tcBorders>
              <w:left w:val="single" w:color="auto" w:sz="4" w:space="0"/>
              <w:bottom w:val="single" w:color="000000"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auto" w:sz="4" w:space="0"/>
              <w:left w:val="single" w:color="auto" w:sz="4" w:space="0"/>
              <w:bottom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林区输配电设施专项排查、治理情况</w:t>
            </w:r>
          </w:p>
        </w:tc>
        <w:tc>
          <w:tcPr>
            <w:tcW w:w="2389" w:type="dxa"/>
            <w:tcBorders>
              <w:top w:val="single" w:color="auto" w:sz="4" w:space="0"/>
              <w:left w:val="single" w:color="auto"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r>
              <w:rPr>
                <w:rFonts w:hint="eastAsia" w:ascii="仿宋" w:hAnsi="仿宋" w:eastAsia="仿宋" w:cs="仿宋"/>
                <w:color w:val="000000"/>
                <w:spacing w:val="0"/>
                <w:w w:val="100"/>
                <w:position w:val="0"/>
                <w:sz w:val="24"/>
                <w:szCs w:val="24"/>
              </w:rPr>
              <w:t>重点隐患问题的整改情况</w:t>
            </w:r>
          </w:p>
        </w:tc>
        <w:tc>
          <w:tcPr>
            <w:tcW w:w="2389" w:type="dxa"/>
            <w:tcBorders>
              <w:top w:val="single" w:color="auto" w:sz="4" w:space="0"/>
              <w:left w:val="single" w:color="000000"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leftChars="0" w:right="0" w:rightChars="0" w:firstLine="240" w:firstLineChars="0"/>
              <w:jc w:val="both"/>
              <w:rPr>
                <w:rFonts w:hint="eastAsia" w:ascii="仿宋" w:hAnsi="仿宋" w:eastAsia="仿宋" w:cs="仿宋"/>
                <w:color w:val="000000"/>
                <w:spacing w:val="0"/>
                <w:w w:val="100"/>
                <w:position w:val="0"/>
                <w:sz w:val="24"/>
                <w:szCs w:val="24"/>
                <w:u w:val="none"/>
                <w:shd w:val="clear" w:color="auto" w:fill="auto"/>
                <w:lang w:val="zh-TW" w:eastAsia="zh-CN" w:bidi="zh-TW"/>
              </w:rPr>
            </w:pPr>
            <w:r>
              <w:rPr>
                <w:rFonts w:hint="eastAsia" w:ascii="仿宋" w:hAnsi="仿宋" w:eastAsia="仿宋" w:cs="仿宋"/>
                <w:color w:val="000000"/>
                <w:spacing w:val="0"/>
                <w:w w:val="100"/>
                <w:position w:val="0"/>
                <w:sz w:val="24"/>
                <w:szCs w:val="24"/>
                <w:lang w:val="en-US" w:eastAsia="zh-CN"/>
              </w:rPr>
              <w:t>4</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372" w:lineRule="exact"/>
              <w:ind w:left="0" w:leftChars="0" w:right="0" w:rightChars="0" w:firstLine="0" w:firstLineChars="0"/>
              <w:jc w:val="left"/>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lang w:eastAsia="zh-CN"/>
              </w:rPr>
              <w:t>火</w:t>
            </w:r>
            <w:r>
              <w:rPr>
                <w:rFonts w:hint="eastAsia" w:ascii="仿宋" w:hAnsi="仿宋" w:eastAsia="仿宋" w:cs="仿宋"/>
                <w:color w:val="000000"/>
                <w:spacing w:val="0"/>
                <w:w w:val="100"/>
                <w:position w:val="0"/>
                <w:sz w:val="24"/>
                <w:szCs w:val="24"/>
              </w:rPr>
              <w:t>源管控情况</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rPr>
              <w:t>打击野外用火的体制、队伍情况</w:t>
            </w:r>
          </w:p>
        </w:tc>
        <w:tc>
          <w:tcPr>
            <w:tcW w:w="2389" w:type="dxa"/>
            <w:tcBorders>
              <w:top w:val="single" w:color="auto" w:sz="4" w:space="0"/>
              <w:left w:val="single" w:color="000000"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rPr>
              <w:t>打击野外用火的工作开展情况</w:t>
            </w:r>
          </w:p>
        </w:tc>
        <w:tc>
          <w:tcPr>
            <w:tcW w:w="2389" w:type="dxa"/>
            <w:tcBorders>
              <w:top w:val="single" w:color="auto" w:sz="4" w:space="0"/>
              <w:left w:val="single" w:color="000000"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12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rPr>
              <w:t>随机检查有无违规野外用火问题</w:t>
            </w:r>
          </w:p>
        </w:tc>
        <w:tc>
          <w:tcPr>
            <w:tcW w:w="2389" w:type="dxa"/>
            <w:tcBorders>
              <w:top w:val="single" w:color="auto" w:sz="4" w:space="0"/>
              <w:left w:val="single" w:color="000000"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12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rPr>
              <w:t>检查站值守情况</w:t>
            </w:r>
          </w:p>
        </w:tc>
        <w:tc>
          <w:tcPr>
            <w:tcW w:w="2389" w:type="dxa"/>
            <w:tcBorders>
              <w:top w:val="single" w:color="auto" w:sz="4" w:space="0"/>
              <w:left w:val="single" w:color="000000"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0" w:after="0" w:line="240" w:lineRule="auto"/>
              <w:ind w:left="0" w:right="0" w:firstLine="0"/>
              <w:jc w:val="both"/>
              <w:rPr>
                <w:rFonts w:hint="eastAsia" w:ascii="仿宋" w:hAnsi="仿宋" w:eastAsia="仿宋" w:cs="仿宋"/>
                <w:sz w:val="24"/>
                <w:szCs w:val="24"/>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pStyle w:val="1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4"/>
                <w:szCs w:val="24"/>
              </w:rPr>
            </w:pP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12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rPr>
              <w:t>文明祭祀工作情况</w:t>
            </w:r>
          </w:p>
        </w:tc>
        <w:tc>
          <w:tcPr>
            <w:tcW w:w="2389" w:type="dxa"/>
            <w:tcBorders>
              <w:top w:val="single" w:color="auto" w:sz="4" w:space="0"/>
              <w:left w:val="single" w:color="000000"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leftChars="0" w:right="0" w:rightChars="0" w:firstLine="0" w:firstLineChars="0"/>
              <w:jc w:val="center"/>
              <w:rPr>
                <w:rFonts w:hint="eastAsia" w:ascii="仿宋" w:hAnsi="仿宋" w:eastAsia="仿宋" w:cs="仿宋"/>
                <w:color w:val="000000"/>
                <w:spacing w:val="0"/>
                <w:w w:val="100"/>
                <w:position w:val="0"/>
                <w:sz w:val="24"/>
                <w:szCs w:val="24"/>
                <w:shd w:val="clear" w:color="auto" w:fill="auto"/>
                <w:lang w:val="en-US" w:eastAsia="zh-CN" w:bidi="en-US"/>
              </w:rPr>
            </w:pPr>
            <w:r>
              <w:rPr>
                <w:rFonts w:hint="eastAsia" w:ascii="仿宋" w:hAnsi="仿宋" w:eastAsia="仿宋" w:cs="仿宋"/>
                <w:sz w:val="24"/>
                <w:szCs w:val="24"/>
                <w:lang w:val="en-US" w:eastAsia="zh-CN"/>
              </w:rPr>
              <w:t>5</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ind w:left="0" w:leftChars="0" w:right="0" w:rightChars="0" w:firstLine="0" w:firstLineChars="0"/>
              <w:jc w:val="left"/>
              <w:rPr>
                <w:rFonts w:hint="eastAsia" w:ascii="仿宋" w:hAnsi="仿宋" w:eastAsia="仿宋" w:cs="仿宋"/>
                <w:color w:val="000000"/>
                <w:spacing w:val="0"/>
                <w:w w:val="100"/>
                <w:position w:val="0"/>
                <w:sz w:val="24"/>
                <w:szCs w:val="24"/>
                <w:shd w:val="clear" w:color="auto" w:fill="auto"/>
                <w:lang w:val="en-US" w:eastAsia="zh-CN" w:bidi="en-US"/>
              </w:rPr>
            </w:pPr>
            <w:r>
              <w:rPr>
                <w:rFonts w:hint="eastAsia" w:ascii="仿宋" w:hAnsi="仿宋" w:eastAsia="仿宋" w:cs="仿宋"/>
                <w:sz w:val="24"/>
                <w:szCs w:val="24"/>
                <w:lang w:val="en-US" w:eastAsia="zh-CN"/>
              </w:rPr>
              <w:t>值班值守情况</w:t>
            </w: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12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rPr>
              <w:t>值班值守情况</w:t>
            </w:r>
          </w:p>
        </w:tc>
        <w:tc>
          <w:tcPr>
            <w:tcW w:w="2389" w:type="dxa"/>
            <w:tcBorders>
              <w:top w:val="single" w:color="auto" w:sz="4" w:space="0"/>
              <w:left w:val="single" w:color="000000"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r>
        <w:tblPrEx>
          <w:tblCellMar>
            <w:top w:w="0" w:type="dxa"/>
            <w:left w:w="10" w:type="dxa"/>
            <w:bottom w:w="0" w:type="dxa"/>
            <w:right w:w="10" w:type="dxa"/>
          </w:tblCellMar>
        </w:tblPrEx>
        <w:trPr>
          <w:trHeight w:val="510" w:hRule="exact"/>
          <w:jc w:val="center"/>
        </w:trPr>
        <w:tc>
          <w:tcPr>
            <w:tcW w:w="6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leftChars="0" w:right="0" w:rightChars="0" w:firstLine="0" w:firstLineChars="0"/>
              <w:jc w:val="both"/>
              <w:rPr>
                <w:rFonts w:hint="eastAsia" w:ascii="仿宋" w:hAnsi="仿宋" w:eastAsia="仿宋" w:cs="仿宋"/>
                <w:color w:val="000000"/>
                <w:spacing w:val="0"/>
                <w:w w:val="100"/>
                <w:position w:val="0"/>
                <w:sz w:val="24"/>
                <w:szCs w:val="24"/>
                <w:shd w:val="clear" w:color="auto" w:fill="auto"/>
                <w:lang w:val="en-US" w:eastAsia="zh-CN" w:bidi="en-US"/>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ind w:left="0" w:leftChars="0" w:right="0" w:rightChars="0" w:firstLine="0" w:firstLineChars="0"/>
              <w:jc w:val="both"/>
              <w:rPr>
                <w:rFonts w:hint="eastAsia" w:ascii="仿宋" w:hAnsi="仿宋" w:eastAsia="仿宋" w:cs="仿宋"/>
                <w:color w:val="000000"/>
                <w:spacing w:val="0"/>
                <w:w w:val="100"/>
                <w:position w:val="0"/>
                <w:sz w:val="24"/>
                <w:szCs w:val="24"/>
                <w:shd w:val="clear" w:color="auto" w:fill="auto"/>
                <w:lang w:val="en-US" w:eastAsia="zh-CN" w:bidi="en-US"/>
              </w:rPr>
            </w:pPr>
          </w:p>
        </w:tc>
        <w:tc>
          <w:tcPr>
            <w:tcW w:w="4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keepNext w:val="0"/>
              <w:keepLines w:val="0"/>
              <w:widowControl w:val="0"/>
              <w:shd w:val="clear" w:color="auto" w:fill="auto"/>
              <w:bidi w:val="0"/>
              <w:spacing w:before="12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u w:val="none"/>
                <w:shd w:val="clear" w:color="auto" w:fill="auto"/>
                <w:lang w:val="zh-TW" w:eastAsia="zh-TW" w:bidi="zh-TW"/>
              </w:rPr>
            </w:pPr>
            <w:r>
              <w:rPr>
                <w:rFonts w:hint="eastAsia" w:ascii="仿宋" w:hAnsi="仿宋" w:eastAsia="仿宋" w:cs="仿宋"/>
                <w:color w:val="000000"/>
                <w:spacing w:val="0"/>
                <w:w w:val="100"/>
                <w:position w:val="0"/>
                <w:sz w:val="24"/>
                <w:szCs w:val="24"/>
              </w:rPr>
              <w:t>抽查护林员在岗情况</w:t>
            </w:r>
          </w:p>
        </w:tc>
        <w:tc>
          <w:tcPr>
            <w:tcW w:w="2389" w:type="dxa"/>
            <w:tcBorders>
              <w:top w:val="single" w:color="auto" w:sz="4" w:space="0"/>
              <w:left w:val="single" w:color="000000" w:sz="4" w:space="0"/>
              <w:bottom w:val="single" w:color="auto" w:sz="4" w:space="0"/>
            </w:tcBorders>
            <w:shd w:val="clear" w:color="auto" w:fill="FFFFFF"/>
            <w:vAlign w:val="top"/>
          </w:tcPr>
          <w:p>
            <w:pPr>
              <w:widowControl w:val="0"/>
              <w:jc w:val="both"/>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 w:hAnsi="仿宋" w:eastAsia="仿宋" w:cs="仿宋"/>
                <w:sz w:val="24"/>
                <w:szCs w:val="24"/>
              </w:rPr>
            </w:pPr>
          </w:p>
        </w:tc>
      </w:tr>
    </w:tbl>
    <w:p>
      <w:pPr>
        <w:pStyle w:val="2"/>
        <w:rPr>
          <w:rFonts w:hint="default"/>
          <w:lang w:val="en-US" w:eastAsia="zh-CN"/>
        </w:rPr>
      </w:pPr>
    </w:p>
    <w:sectPr>
      <w:headerReference r:id="rId5" w:type="default"/>
      <w:footerReference r:id="rId6" w:type="default"/>
      <w:pgSz w:w="11906" w:h="16838"/>
      <w:pgMar w:top="1984" w:right="124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ZjIwYjhjMTQzNTBiNTZkZmU5NmYzOGRhNzMxYzEifQ=="/>
  </w:docVars>
  <w:rsids>
    <w:rsidRoot w:val="00172A27"/>
    <w:rsid w:val="02965294"/>
    <w:rsid w:val="057A38F7"/>
    <w:rsid w:val="088F37C7"/>
    <w:rsid w:val="0D7429D1"/>
    <w:rsid w:val="0E857E7D"/>
    <w:rsid w:val="100454B1"/>
    <w:rsid w:val="13C87D97"/>
    <w:rsid w:val="1960679A"/>
    <w:rsid w:val="1CD619D4"/>
    <w:rsid w:val="1F6D68BC"/>
    <w:rsid w:val="217902D7"/>
    <w:rsid w:val="21C55083"/>
    <w:rsid w:val="2596529F"/>
    <w:rsid w:val="28504F39"/>
    <w:rsid w:val="2A344B98"/>
    <w:rsid w:val="2A481CFC"/>
    <w:rsid w:val="2EF052E3"/>
    <w:rsid w:val="2F4B7B98"/>
    <w:rsid w:val="2F7462FF"/>
    <w:rsid w:val="3606272C"/>
    <w:rsid w:val="38B17932"/>
    <w:rsid w:val="39CB2002"/>
    <w:rsid w:val="3A06303A"/>
    <w:rsid w:val="3A352E9D"/>
    <w:rsid w:val="46CF24C4"/>
    <w:rsid w:val="47C62E18"/>
    <w:rsid w:val="47CA7DB9"/>
    <w:rsid w:val="48A17CA5"/>
    <w:rsid w:val="4A3C2D34"/>
    <w:rsid w:val="55C86F43"/>
    <w:rsid w:val="59D807FF"/>
    <w:rsid w:val="5BCD7E39"/>
    <w:rsid w:val="5F9542AB"/>
    <w:rsid w:val="5FAA5C20"/>
    <w:rsid w:val="61747C29"/>
    <w:rsid w:val="63D56FFD"/>
    <w:rsid w:val="640D3093"/>
    <w:rsid w:val="65940BE3"/>
    <w:rsid w:val="6B4D3238"/>
    <w:rsid w:val="6B4D421A"/>
    <w:rsid w:val="6C3D09AD"/>
    <w:rsid w:val="71360545"/>
    <w:rsid w:val="75572C90"/>
    <w:rsid w:val="772347E1"/>
    <w:rsid w:val="799E73AD"/>
    <w:rsid w:val="7CA95FA6"/>
    <w:rsid w:val="7F133A21"/>
    <w:rsid w:val="7FB208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alloon Text"/>
    <w:basedOn w:val="1"/>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p15"/>
    <w:basedOn w:val="1"/>
    <w:qFormat/>
    <w:uiPriority w:val="0"/>
    <w:pPr>
      <w:widowControl/>
    </w:pPr>
    <w:rPr>
      <w:rFonts w:ascii="宋体" w:hAnsi="宋体" w:cs="宋体"/>
      <w:kern w:val="0"/>
      <w:szCs w:val="21"/>
    </w:rPr>
  </w:style>
  <w:style w:type="character" w:customStyle="1" w:styleId="9">
    <w:name w:val="font11"/>
    <w:basedOn w:val="7"/>
    <w:qFormat/>
    <w:uiPriority w:val="0"/>
    <w:rPr>
      <w:rFonts w:hint="eastAsia" w:ascii="仿宋" w:hAnsi="仿宋" w:eastAsia="仿宋" w:cs="仿宋"/>
      <w:color w:val="000000"/>
      <w:sz w:val="24"/>
      <w:szCs w:val="24"/>
      <w:u w:val="none"/>
    </w:rPr>
  </w:style>
  <w:style w:type="character" w:customStyle="1" w:styleId="10">
    <w:name w:val="font41"/>
    <w:basedOn w:val="7"/>
    <w:qFormat/>
    <w:uiPriority w:val="0"/>
    <w:rPr>
      <w:rFonts w:hint="eastAsia" w:ascii="仿宋" w:hAnsi="仿宋" w:eastAsia="仿宋" w:cs="仿宋"/>
      <w:color w:val="000000"/>
      <w:sz w:val="24"/>
      <w:szCs w:val="24"/>
      <w:u w:val="none"/>
    </w:rPr>
  </w:style>
  <w:style w:type="character" w:customStyle="1" w:styleId="11">
    <w:name w:val="font21"/>
    <w:basedOn w:val="7"/>
    <w:qFormat/>
    <w:uiPriority w:val="0"/>
    <w:rPr>
      <w:rFonts w:hint="eastAsia" w:ascii="仿宋" w:hAnsi="仿宋" w:eastAsia="仿宋" w:cs="仿宋"/>
      <w:color w:val="000000"/>
      <w:sz w:val="24"/>
      <w:szCs w:val="24"/>
      <w:u w:val="none"/>
    </w:rPr>
  </w:style>
  <w:style w:type="paragraph" w:customStyle="1" w:styleId="12">
    <w:name w:val="Body text|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Body text|3"/>
    <w:basedOn w:val="1"/>
    <w:qFormat/>
    <w:uiPriority w:val="0"/>
    <w:pPr>
      <w:widowControl w:val="0"/>
      <w:shd w:val="clear" w:color="auto" w:fill="auto"/>
      <w:spacing w:after="360"/>
    </w:pPr>
    <w:rPr>
      <w:rFonts w:ascii="宋体" w:hAnsi="宋体" w:eastAsia="宋体" w:cs="宋体"/>
      <w:sz w:val="32"/>
      <w:szCs w:val="32"/>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22</Words>
  <Characters>129</Characters>
  <Lines>1</Lines>
  <Paragraphs>1</Paragraphs>
  <TotalTime>10</TotalTime>
  <ScaleCrop>false</ScaleCrop>
  <LinksUpToDate>false</LinksUpToDate>
  <CharactersWithSpaces>150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2015-03-16T07:50:00Z</dcterms:created>
  <dc:creator>微软用户</dc:creator>
  <cp:lastModifiedBy>Mr   龍</cp:lastModifiedBy>
  <cp:lastPrinted>2022-03-23T11:19:00Z</cp:lastPrinted>
  <dcterms:modified xsi:type="dcterms:W3CDTF">2023-12-11T09:31:19Z</dcterms:modified>
  <dc:title>关于田清河同志</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76AA2255E9DB4E92890FE0CB884C7C62</vt:lpwstr>
  </property>
</Properties>
</file>