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8" w:lineRule="atLeast"/>
        <w:jc w:val="left"/>
      </w:pPr>
      <w:r>
        <w:rPr>
          <w:rStyle w:val="5"/>
          <w:rFonts w:hint="eastAsia" w:ascii="宋体" w:hAnsi="宋体" w:eastAsia="宋体" w:cs="宋体"/>
          <w:sz w:val="24"/>
          <w:szCs w:val="24"/>
        </w:rPr>
        <w:t> YYDR-2021-0010001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关于进一步加强全县国省干线公路管理的通告</w:t>
      </w:r>
      <w:bookmarkEnd w:id="0"/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ascii="仿宋_GB2312" w:eastAsia="仿宋_GB2312" w:cs="仿宋_GB2312"/>
          <w:sz w:val="24"/>
          <w:szCs w:val="24"/>
        </w:rPr>
        <w:t>　　</w:t>
      </w:r>
      <w:r>
        <w:rPr>
          <w:rFonts w:hint="eastAsia" w:ascii="微软雅黑" w:hAnsi="微软雅黑" w:eastAsia="微软雅黑" w:cs="微软雅黑"/>
          <w:sz w:val="24"/>
          <w:szCs w:val="24"/>
        </w:rPr>
        <w:t>为进一步加强全县国省干线公路管理，改善公路通行环境，提升道路通行能力，依据《中华人民共和国公路法》《公路安全保护条例》《山东省公路路政条例》等法律法规，结合我县实际，现通告如下: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一、本通告适用于本行政区域内国道和省道（以下统称公路）的管理工作。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　　二、公路建筑控制区范围： 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20"/>
      </w:pPr>
      <w:r>
        <w:rPr>
          <w:rFonts w:hint="eastAsia" w:ascii="微软雅黑" w:hAnsi="微软雅黑" w:eastAsia="微软雅黑" w:cs="微软雅黑"/>
          <w:sz w:val="24"/>
          <w:szCs w:val="24"/>
        </w:rPr>
        <w:t>公路建筑控制区是指县政府按照国家规定（《中华人民共和国公路法》第五十为进一步加强全县国省干线公路管理，改善公路通行环境，提升道路通行能力，依据《中华人民共和国公路法》《公路安全保护条例》《山东省公路路政条例》等法律法规，结合我县实际，现通告如下: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一、本通告适用于本行政区域内国道和省道（以下统称公路）的管理工作。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二、公路建筑控制区范围：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20"/>
      </w:pPr>
      <w:r>
        <w:rPr>
          <w:rFonts w:hint="eastAsia" w:ascii="微软雅黑" w:hAnsi="微软雅黑" w:eastAsia="微软雅黑" w:cs="微软雅黑"/>
          <w:sz w:val="24"/>
          <w:szCs w:val="24"/>
        </w:rPr>
        <w:t>公路建筑控制区是指县政府按照国家规定（《中华人民共和国公路法》六条、《公路安全保护条例》第十一条）在公路两侧划定的禁止修建建筑物、地面构筑物和未经许可不得擅自架（埋）设管线、电缆、设置非公路标志等设施的区域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（一）G341黄海线（黄岛—海晏）从公路用地外缘起向外20米。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（二）S229沂邳线（沂源—邳州，其中沂源芝芳至张良段（K0+000-K14+043）和沂源张家坡高速路口南侧至黄家峪岭改线终点为改线段）、S231张台线（张店—台儿庄）、S234惠沂线（惠民—沂水）、S232张鲁线（张店—鲁村）、S317临历线（临朐—历城）从公路用地外缘起向外20米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三、新建、改建公路的建筑控制区的范围，应当自公路初步设计批准之日起30日内，由县政府划定并公告。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四、禁止任何单位和个人从事以下危害公路安全的活动：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  （一）在公路建筑控制区内修建建筑物、地面构筑物。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（二）在公路建筑控制区外修建建筑物、地面构筑物以及其他设施遮挡公路标志，妨碍安全视距。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（三）损坏、擅自移动、涂改、遮挡公路附属设施或者利用公路附属设施架设管线、悬挂物品。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（四）禁止破坏公路、公路用地范围内的绿化物。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  （五）未经许可，在公路上增设或者改造平面交叉道口；在公路、公路用地或利用跨越公路的设施设置非公路标志；超限运输车辆、铁轮车、履带车或其他可能损害公路路面的机具在公路上行驶；在公路用地范围内架设、埋设管线、电缆等设施或在公路建筑控制区内埋设管线、电缆等设施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  （六）在公路、公路用地范围内摆摊设点、堆放物品、倾倒垃圾、设置障碍、挖沟引水、打场晒粮、种植作物、放养牲畜、采石、取土、采空作业、焚烧物品、利用公路边沟排放污物或者进行其他损坏、污染公路或影响公路畅通的行为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  （七）在公路用地外缘起向外100米和中型以上公路桥梁周围200米、公路隧道上方和洞口外100米范围内从事采矿、采石、取土、爆破作业等危及公路、公路桥梁、公路隧道安全的活动以及设立生产、储存、销售易燃、易爆、剧毒、放射性等危险物品的场所、设施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（八）在特大型公路桥梁跨越的河道上游500米、下游3000米；大型公路桥梁跨越的河道上游500米、下游2000米；中小型公路桥梁跨越的河道上游500米、下游1000米范围内采砂。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（九）其它破坏、损坏、污染、非法占用或者非法利用公路、公路用地和公路附属设施以及影响公路完好、安全、畅通的行为。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五、在公路建筑控制区划定前已经合法修建的建筑物和地面构筑物，不得扩建。沿线各镇政府（街道办事处、开发区管委会）、自然资源、住建、综合行政执法、水务等部门在公路沿线两侧规划修建建筑物、地面构筑物等设施涉及公路建筑控制区的，应当事先书面征求公路部门的意见并依法注明建筑物、地面构筑物与公路的控制距离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六、在公路、公路两侧现有的集贸市场，影响公路运行安全的，沿线各镇政府（街道办事处、开发区管委会）应当重新规划集市贸易所需场地，联合相关部门将集贸市场迁移到公路建筑控制区50米之外。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七、运载易遗洒、掉落或者飘散物品的车辆，应当采取厢式密闭等有效防护措施方可在公路上行驶。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　　八、各镇政府（街道办事处、开发区管委会）、自然资源、住建、综合行政执法、公安、交警、交通、公路、水务等部门应当按照各自职责，依法对公路及公路两侧建筑控制区内的违法行为进行处理；构成犯罪的，依法追究刑事责任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九、本通告自2021年2月5日起施行。有效期至2026年2月4日，2018年5月9日发布的《沂源县人民政府关于进一步加强全县国省道干线公路管理的通告》同时废止。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0"/>
        <w:jc w:val="righ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0"/>
        <w:jc w:val="right"/>
      </w:pPr>
      <w:r>
        <w:rPr>
          <w:rFonts w:hint="eastAsia" w:ascii="仿宋_GB2312" w:eastAsia="仿宋_GB2312" w:cs="仿宋_GB2312"/>
          <w:sz w:val="24"/>
          <w:szCs w:val="24"/>
        </w:rPr>
        <w:t xml:space="preserve">                                            </w:t>
      </w:r>
      <w:r>
        <w:rPr>
          <w:rFonts w:hint="eastAsia" w:ascii="微软雅黑" w:hAnsi="微软雅黑" w:eastAsia="微软雅黑" w:cs="微软雅黑"/>
          <w:sz w:val="24"/>
          <w:szCs w:val="24"/>
        </w:rPr>
        <w:t>沂源县人民政府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                           2021年1月5日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086"/>
        <w:jc w:val="right"/>
      </w:pPr>
      <w:r>
        <w:rPr>
          <w:rFonts w:hint="eastAsia" w:ascii="仿宋_GB2312" w:eastAsia="仿宋_GB2312" w:cs="仿宋_GB2312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TZlZTA2ODdiNWMwZWQ3NzE1YzM4YzljOTg4ZTMifQ=="/>
  </w:docVars>
  <w:rsids>
    <w:rsidRoot w:val="258521C2"/>
    <w:rsid w:val="258521C2"/>
    <w:rsid w:val="3FD6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1448</Words>
  <Characters>1518</Characters>
  <Lines>0</Lines>
  <Paragraphs>0</Paragraphs>
  <TotalTime>13</TotalTime>
  <ScaleCrop>false</ScaleCrop>
  <LinksUpToDate>false</LinksUpToDate>
  <CharactersWithSpaces>1701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2023-10-08T09:49:00Z</dcterms:created>
  <dc:creator>♚KingLee</dc:creator>
  <cp:lastModifiedBy>♚KingLee</cp:lastModifiedBy>
  <dcterms:modified xsi:type="dcterms:W3CDTF">2023-10-08T10:03:19Z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DEE502DF4A4F4E70A98CDF1BABBC922E_13</vt:lpwstr>
  </property>
</Properties>
</file>