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-141" w:leftChars="-67" w:right="-99" w:rightChars="-47" w:hangingChars="6" w:firstLine="0"/>
        <w:jc w:val="distribute"/>
        <w:rPr>
          <w:rFonts w:ascii="方正小标宋简体" w:hAnsi="方正小标宋简体" w:eastAsia="方正小标宋简体" w:cs="方正小标宋简体"/>
          <w:color w:val="FF0000"/>
          <w:spacing w:val="-56"/>
          <w:w w:val="66"/>
          <w:sz w:val="10"/>
          <w:szCs w:val="10"/>
        </w:rPr>
      </w:pPr>
    </w:p>
    <w:p>
      <w:pPr>
        <w:spacing w:line="360" w:lineRule="auto"/>
        <w:ind w:left="-141" w:leftChars="-67" w:right="-99" w:rightChars="-47" w:hangingChars="6" w:firstLine="0"/>
        <w:jc w:val="distribute"/>
        <w:rPr>
          <w:rFonts w:ascii="方正小标宋简体" w:hAnsi="方正小标宋简体" w:eastAsia="方正小标宋简体" w:cs="方正小标宋简体"/>
          <w:color w:val="FF0000"/>
          <w:spacing w:val="-56"/>
          <w:w w:val="66"/>
          <w:sz w:val="10"/>
          <w:szCs w:val="10"/>
        </w:rPr>
      </w:pPr>
    </w:p>
    <w:p>
      <w:pPr>
        <w:spacing w:line="560" w:lineRule="exact"/>
        <w:jc w:val="center"/>
        <w:rPr>
          <w:rFonts w:hint="eastAsia" w:ascii="方正仿宋_GBK" w:hAnsi="仿宋_GB2312" w:eastAsia="方正仿宋_GBK" w:cs="仿宋_GB2312"/>
          <w:bCs/>
          <w:sz w:val="10"/>
          <w:szCs w:val="10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pict>
          <v:shape id="文本框 2" o:spid="_x0000_s1027" o:spt="202" type="#_x0000_t202" style="position:absolute;left:0pt;margin-left:113.65pt;margin-top:4.9pt;height:36.55pt;width:192pt;mso-wrap-distance-bottom:3.6pt;mso-wrap-distance-left:9pt;mso-wrap-distance-right:9pt;mso-wrap-distance-top:3.6pt;z-index:251660288;mso-width-relative:margin;mso-height-relative:margin;" fillcolor="#FFFFFF" filled="t" stroked="f" coordsize="21600,21600">
            <v:path/>
            <v:fill on="t" color2="#FFFFFF" focussize="0,0"/>
            <v:stroke on="f"/>
            <v:imagedata o:title=""/>
            <o:lock v:ext="edit" aspectratio="f"/>
            <v:textbox>
              <w:txbxContent>
                <w:p>
                  <w:pPr>
                    <w:spacing w:line="560" w:lineRule="exact"/>
                    <w:jc w:val="center"/>
                    <w:rPr>
                      <w:rFonts w:ascii="方正小标宋简体" w:hAnsi="方正小标宋简体" w:eastAsia="方正小标宋简体" w:cs="方正小标宋简体"/>
                      <w:sz w:val="44"/>
                      <w:szCs w:val="44"/>
                    </w:rPr>
                  </w:pPr>
                  <w:r>
                    <w:rPr>
                      <w:rFonts w:hint="eastAsia" w:ascii="方正小标宋简体" w:hAnsi="仿宋_GB2312" w:eastAsia="方正小标宋简体" w:cs="仿宋_GB2312"/>
                      <w:bCs/>
                      <w:sz w:val="32"/>
                      <w:szCs w:val="32"/>
                    </w:rPr>
                    <w:t>源医保发〔</w:t>
                  </w:r>
                  <w:r>
                    <w:rPr>
                      <w:rFonts w:hint="eastAsia" w:ascii="方正小标宋简体" w:hAnsi="仿宋_GB2312" w:eastAsia="方正小标宋简体" w:cs="仿宋_GB2312"/>
                      <w:sz w:val="32"/>
                      <w:szCs w:val="32"/>
                      <w:lang w:val="en-US" w:eastAsia="zh-CN"/>
                    </w:rPr>
                    <w:t>2020</w:t>
                  </w:r>
                  <w:r>
                    <w:rPr>
                      <w:rFonts w:hint="eastAsia" w:ascii="方正小标宋简体" w:hAnsi="仿宋_GB2312" w:eastAsia="方正小标宋简体" w:cs="仿宋_GB2312"/>
                      <w:bCs/>
                      <w:sz w:val="32"/>
                      <w:szCs w:val="32"/>
                    </w:rPr>
                    <w:t>〕</w:t>
                  </w:r>
                  <w:r>
                    <w:rPr>
                      <w:rFonts w:hint="eastAsia" w:ascii="方正小标宋简体" w:hAnsi="仿宋_GB2312" w:eastAsia="方正小标宋简体" w:cs="仿宋_GB2312"/>
                      <w:sz w:val="32"/>
                      <w:szCs w:val="32"/>
                      <w:lang w:val="en-US" w:eastAsia="zh-CN"/>
                    </w:rPr>
                    <w:t>18</w:t>
                  </w:r>
                  <w:r>
                    <w:rPr>
                      <w:rFonts w:hint="eastAsia" w:ascii="方正小标宋简体" w:hAnsi="仿宋_GB2312" w:eastAsia="方正小标宋简体" w:cs="仿宋_GB2312"/>
                      <w:sz w:val="32"/>
                      <w:szCs w:val="32"/>
                    </w:rPr>
                    <w:t>号</w:t>
                  </w:r>
                </w:p>
                <w:p/>
              </w:txbxContent>
            </v:textbox>
            <w10:wrap type="square"/>
          </v:shape>
        </w:pic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pacing w:val="40"/>
          <w:sz w:val="44"/>
          <w:szCs w:val="44"/>
        </w:rPr>
      </w:pPr>
      <w:bookmarkStart w:id="0" w:name="_GoBack"/>
      <w:bookmarkEnd w:id="0"/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关于进一步落实城乡居民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高血压糖尿病门诊用药保障机制的通知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60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各定点医疗机构：</w:t>
      </w:r>
    </w:p>
    <w:p>
      <w:pPr>
        <w:spacing w:line="600" w:lineRule="exact"/>
        <w:ind w:firstLine="645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为进一步落实省医保局、省财政厅、省卫健委、省药监局《关于完善城乡居民高血压糖尿病门诊用药保障机制的实施方案》要求，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充分发挥医保保障部门作用牵头作用，</w:t>
      </w:r>
      <w:r>
        <w:rPr>
          <w:rFonts w:hint="eastAsia" w:ascii="仿宋" w:hAnsi="仿宋" w:eastAsia="仿宋" w:cs="仿宋"/>
          <w:sz w:val="32"/>
          <w:szCs w:val="32"/>
        </w:rPr>
        <w:t>提高城乡居民“两病”签约率，让更多的城乡居民享受“两病”政策。现就进一步落实城乡居民高血压糖尿病门诊用药保障机制通知如下：</w:t>
      </w:r>
    </w:p>
    <w:p>
      <w:pPr>
        <w:spacing w:line="600" w:lineRule="exact"/>
        <w:ind w:firstLine="645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一、提高工作认识。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完善城乡居民高血压糖尿病门诊用药保障机制，是贯彻落实党的十九大精神和习近平总书记坚持“以人民为中心”思想的具体举措，是推进“三医联动”改革的重要内容之一。对于推动“两病”防治关口前移，提高城乡居民医保门诊保障能力，进一步解决不需要住院或者达不到我市门诊慢病门槛的患者，难以享受医保报销待遇，致使患者负担相对较重问题具有十分重要的意义。各定点医疗机构要把推进“两病”工作当前的一项重要任务抓紧抓好，抓出实效。</w:t>
      </w:r>
    </w:p>
    <w:p>
      <w:pPr>
        <w:spacing w:line="600" w:lineRule="exact"/>
        <w:ind w:firstLine="645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二、加强宣传和培训。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各定点医疗机构要通过多种形式，广泛宣传“两病”门诊用药保障政策，将“两病”政策宣传工作常态化，提高城乡居民“两病”政策知晓率，确保应知尽知；让所有签约医疗机构特别是乡镇卫生院和村工生室工作人员熟知“两病”政策，明确保障范围和待遇标准，围绕“两病”保障的对象范围、疾病诊断标准、待遇结算标准、政策衔接条件、就医报销流程等加强业务培训，确保工作人员能够熟练操作“两病”备案、结算程序，开展即时报销业务。</w:t>
      </w:r>
    </w:p>
    <w:p>
      <w:pPr>
        <w:spacing w:line="600" w:lineRule="exact"/>
        <w:ind w:firstLine="645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三、落实好保障政策。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要持续开展“两病”签约工作，各镇办卫生院要借助公共卫生服务职能和门诊接诊，对“两病”新发现人员进行即时签约，确保应保尽保；建立扶贫网格员监控机制，镇办卫生院和定点村卫生室实施两病动态监测，及时掌握贫困户健康状况，确保及时签约。对已经签约的居民“两病”患者，在提供“两病”就医购药服务时，要通过“两病”结算程序进行结算并进行政策告知，保障居民“两病”患者按政策享受待遇并知晓。</w:t>
      </w:r>
    </w:p>
    <w:p>
      <w:pPr>
        <w:spacing w:line="600" w:lineRule="exact"/>
        <w:ind w:firstLine="645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四、加强工作督导。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实行周调度、月通报制度，市医疗保障局沂源分局医保中心对各镇办“两病”工作开展情况实行一周一调度，一月一通报。定期、不定期工作督导，市医疗保障局沂源分局建立工作督导组，每月至少一次对各镇办居民“两病”工作进行督导检查，每次检查每个镇办随机抽查不少于3户居民和3家村卫生室，重点检查宣传培训情况、签约医疗机构政策知晓率、“两病”筛查备案人数、结算业务量等，检查结果计入镇办卫生院年终考核，与质保金兑付相挂钩。</w:t>
      </w:r>
    </w:p>
    <w:p>
      <w:pPr>
        <w:spacing w:line="600" w:lineRule="exact"/>
        <w:ind w:firstLine="645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spacing w:line="600" w:lineRule="exact"/>
        <w:ind w:firstLine="645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附：1、“两病”门诊用药保障督导工作领导小组成员名单；</w:t>
      </w:r>
    </w:p>
    <w:p>
      <w:pPr>
        <w:spacing w:line="600" w:lineRule="exact"/>
        <w:ind w:firstLine="645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2、“两病”门诊用药保障周调度表；</w:t>
      </w:r>
    </w:p>
    <w:p>
      <w:pPr>
        <w:spacing w:line="600" w:lineRule="exact"/>
        <w:ind w:firstLine="645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spacing w:line="600" w:lineRule="exact"/>
        <w:ind w:firstLine="645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spacing w:line="600" w:lineRule="exact"/>
        <w:ind w:firstLine="645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spacing w:line="600" w:lineRule="exact"/>
        <w:ind w:firstLine="3539" w:firstLineChars="1106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淄博市医疗保障局沂源分局</w:t>
      </w:r>
    </w:p>
    <w:p>
      <w:pPr>
        <w:spacing w:line="600" w:lineRule="exact"/>
        <w:ind w:firstLine="645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2020年10月22日</w:t>
      </w:r>
    </w:p>
    <w:p>
      <w:pPr>
        <w:spacing w:line="600" w:lineRule="exact"/>
        <w:ind w:firstLine="645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spacing w:line="600" w:lineRule="exact"/>
        <w:ind w:firstLine="4160" w:firstLineChars="1300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ind w:firstLine="4160" w:firstLineChars="1300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ind w:firstLine="4160" w:firstLineChars="1300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ind w:firstLine="4160" w:firstLineChars="1300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淄博市医疗保障局沂源分局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“两病”门诊用药保障督导工作领导小组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成 员 名 单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组  长：黄军红   党总支书记、局长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副组长：杜明德   党总支成员、副局长</w:t>
      </w:r>
    </w:p>
    <w:p>
      <w:pPr>
        <w:spacing w:line="60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齐岭山   党总支成员、医保服务中心主任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成  员：刘  斌   医保服务中心门诊统筹科科长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张明虎   医保服务中心住院科科长</w:t>
      </w:r>
    </w:p>
    <w:p>
      <w:pPr>
        <w:spacing w:line="60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任相云   医保服务中心个人账户科科长</w:t>
      </w:r>
    </w:p>
    <w:p>
      <w:pPr>
        <w:spacing w:line="60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王登玲   医保服务中心慢性病科科长</w:t>
      </w:r>
    </w:p>
    <w:p>
      <w:pPr>
        <w:spacing w:line="60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高明祥   医保服务中心征缴科科长</w:t>
      </w:r>
    </w:p>
    <w:p>
      <w:pPr>
        <w:spacing w:line="60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李  静   医保服务中心稽核科科长</w:t>
      </w:r>
    </w:p>
    <w:p>
      <w:pPr>
        <w:spacing w:line="60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尚  英   医保服务中心财务科科长</w:t>
      </w:r>
    </w:p>
    <w:p>
      <w:pPr>
        <w:spacing w:line="600" w:lineRule="exact"/>
        <w:ind w:firstLine="1920" w:firstLineChars="6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李效玲   医保服务中心科员</w:t>
      </w:r>
    </w:p>
    <w:p>
      <w:pPr>
        <w:spacing w:line="600" w:lineRule="exact"/>
        <w:ind w:firstLine="1920" w:firstLineChars="6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唐  昊   医保局综合科科长</w:t>
      </w:r>
    </w:p>
    <w:p>
      <w:pPr>
        <w:spacing w:line="60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王  宁   医保中心工作人员</w:t>
      </w:r>
    </w:p>
    <w:p>
      <w:pPr>
        <w:spacing w:line="60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60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60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60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60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60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tbl>
      <w:tblPr>
        <w:tblStyle w:val="4"/>
        <w:tblpPr w:leftFromText="180" w:rightFromText="180" w:vertAnchor="text" w:horzAnchor="page" w:tblpX="1720" w:tblpY="135"/>
        <w:tblOverlap w:val="never"/>
        <w:tblW w:w="916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5"/>
        <w:gridCol w:w="1395"/>
        <w:gridCol w:w="1067"/>
        <w:gridCol w:w="1948"/>
        <w:gridCol w:w="1605"/>
        <w:gridCol w:w="1188"/>
      </w:tblGrid>
      <w:tr>
        <w:tblPrEx>
          <w:tblLayout w:type="fixed"/>
        </w:tblPrEx>
        <w:trPr>
          <w:trHeight w:val="900" w:hRule="atLeast"/>
        </w:trPr>
        <w:tc>
          <w:tcPr>
            <w:tcW w:w="9168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</w:rPr>
              <w:t>“两病”门诊用药保障周调度表</w:t>
            </w:r>
          </w:p>
        </w:tc>
      </w:tr>
      <w:tr>
        <w:tblPrEx>
          <w:tblLayout w:type="fixed"/>
        </w:tblPrEx>
        <w:trPr>
          <w:trHeight w:val="495" w:hRule="atLeast"/>
        </w:trPr>
        <w:tc>
          <w:tcPr>
            <w:tcW w:w="9168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填表日期：  年   月   日           单位：人、元 </w:t>
            </w:r>
          </w:p>
        </w:tc>
      </w:tr>
      <w:tr>
        <w:tblPrEx>
          <w:tblLayout w:type="fixed"/>
        </w:tblPrEx>
        <w:trPr>
          <w:trHeight w:val="600" w:hRule="atLeast"/>
        </w:trPr>
        <w:tc>
          <w:tcPr>
            <w:tcW w:w="19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</w:rPr>
              <w:t xml:space="preserve">医疗 </w:t>
            </w:r>
          </w:p>
          <w:p>
            <w:pPr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</w:rPr>
              <w:t>机构</w:t>
            </w: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</w:rPr>
              <w:t>“两病”定点医疗机构数量</w:t>
            </w:r>
          </w:p>
        </w:tc>
        <w:tc>
          <w:tcPr>
            <w:tcW w:w="3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</w:rPr>
              <w:t>“两病”待遇享受人数</w:t>
            </w:r>
          </w:p>
        </w:tc>
        <w:tc>
          <w:tcPr>
            <w:tcW w:w="279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</w:rPr>
              <w:t>“两病”结算费用</w:t>
            </w:r>
          </w:p>
        </w:tc>
      </w:tr>
      <w:tr>
        <w:tblPrEx>
          <w:tblLayout w:type="fixed"/>
        </w:tblPrEx>
        <w:trPr>
          <w:trHeight w:val="1302" w:hRule="atLeast"/>
        </w:trPr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</w:rPr>
              <w:t>签约</w:t>
            </w:r>
          </w:p>
          <w:p>
            <w:pPr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</w:rPr>
              <w:t>人数</w:t>
            </w:r>
          </w:p>
        </w:tc>
        <w:tc>
          <w:tcPr>
            <w:tcW w:w="1948" w:type="dxa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</w:rPr>
              <w:t>累计结算</w:t>
            </w:r>
          </w:p>
          <w:p>
            <w:pPr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</w:rPr>
              <w:t>人次</w:t>
            </w:r>
          </w:p>
        </w:tc>
        <w:tc>
          <w:tcPr>
            <w:tcW w:w="1605" w:type="dxa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</w:rPr>
              <w:t>累计结算医疗费用总额</w:t>
            </w:r>
          </w:p>
        </w:tc>
        <w:tc>
          <w:tcPr>
            <w:tcW w:w="1188" w:type="dxa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</w:rPr>
              <w:t>累计报销金额</w:t>
            </w:r>
          </w:p>
        </w:tc>
      </w:tr>
      <w:tr>
        <w:tblPrEx>
          <w:tblLayout w:type="fixed"/>
        </w:tblPrEx>
        <w:trPr>
          <w:trHeight w:val="737" w:hRule="atLeast"/>
        </w:trPr>
        <w:tc>
          <w:tcPr>
            <w:tcW w:w="1965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南麻卫生院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0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Layout w:type="fixed"/>
        </w:tblPrEx>
        <w:trPr>
          <w:trHeight w:val="737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鲁村卫生院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9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Layout w:type="fixed"/>
        </w:tblPrEx>
        <w:trPr>
          <w:trHeight w:val="737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精神病院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9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Layout w:type="fixed"/>
        </w:tblPrEx>
        <w:trPr>
          <w:trHeight w:val="737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张庄卫生院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9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Layout w:type="fixed"/>
        </w:tblPrEx>
        <w:trPr>
          <w:trHeight w:val="737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中庄卫生院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9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Layout w:type="fixed"/>
        </w:tblPrEx>
        <w:trPr>
          <w:trHeight w:val="737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 xml:space="preserve">西里卫生院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9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Layout w:type="fixed"/>
        </w:tblPrEx>
        <w:trPr>
          <w:trHeight w:val="737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第二人民医院</w:t>
            </w:r>
          </w:p>
        </w:tc>
        <w:tc>
          <w:tcPr>
            <w:tcW w:w="13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9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Layout w:type="fixed"/>
        </w:tblPrEx>
        <w:trPr>
          <w:trHeight w:val="737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张家坡卫生院</w:t>
            </w:r>
          </w:p>
        </w:tc>
        <w:tc>
          <w:tcPr>
            <w:tcW w:w="13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9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bottom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Layout w:type="fixed"/>
        </w:tblPrEx>
        <w:trPr>
          <w:trHeight w:val="737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石桥卫生院</w:t>
            </w:r>
          </w:p>
        </w:tc>
        <w:tc>
          <w:tcPr>
            <w:tcW w:w="13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9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Layout w:type="fixed"/>
        </w:tblPrEx>
        <w:trPr>
          <w:trHeight w:val="737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悦庄卫生院</w:t>
            </w:r>
          </w:p>
        </w:tc>
        <w:tc>
          <w:tcPr>
            <w:tcW w:w="13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9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Layout w:type="fixed"/>
        </w:tblPrEx>
        <w:trPr>
          <w:trHeight w:val="737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三岔卫生院</w:t>
            </w:r>
          </w:p>
        </w:tc>
        <w:tc>
          <w:tcPr>
            <w:tcW w:w="13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9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Layout w:type="fixed"/>
        </w:tblPrEx>
        <w:trPr>
          <w:trHeight w:val="615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燕崖卫生院</w:t>
            </w:r>
          </w:p>
        </w:tc>
        <w:tc>
          <w:tcPr>
            <w:tcW w:w="13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9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Layout w:type="fixed"/>
        </w:tblPrEx>
        <w:trPr>
          <w:trHeight w:val="424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合计</w:t>
            </w:r>
          </w:p>
        </w:tc>
        <w:tc>
          <w:tcPr>
            <w:tcW w:w="13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9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</w:tbl>
    <w:p>
      <w:pPr>
        <w:spacing w:line="560" w:lineRule="exact"/>
        <w:ind w:firstLine="645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7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93823"/>
    <w:rsid w:val="000E3719"/>
    <w:rsid w:val="00150477"/>
    <w:rsid w:val="00323B43"/>
    <w:rsid w:val="003B0C41"/>
    <w:rsid w:val="003D37D8"/>
    <w:rsid w:val="004358AB"/>
    <w:rsid w:val="00511536"/>
    <w:rsid w:val="005E725E"/>
    <w:rsid w:val="00762DA4"/>
    <w:rsid w:val="00893823"/>
    <w:rsid w:val="008B7726"/>
    <w:rsid w:val="008C1740"/>
    <w:rsid w:val="008E17EE"/>
    <w:rsid w:val="00AE36D6"/>
    <w:rsid w:val="00B23037"/>
    <w:rsid w:val="062A7FA3"/>
    <w:rsid w:val="095425BD"/>
    <w:rsid w:val="20DD58D4"/>
    <w:rsid w:val="269C29E8"/>
    <w:rsid w:val="38A71848"/>
    <w:rsid w:val="48115FEE"/>
    <w:rsid w:val="56CB74C7"/>
    <w:rsid w:val="5C013A65"/>
    <w:rsid w:val="7F8A5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FFFFFF" joinstyle="miter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  <w:style w:type="character" w:customStyle="1" w:styleId="7">
    <w:name w:val="页眉 字符"/>
    <w:basedOn w:val="5"/>
    <w:link w:val="3"/>
    <w:uiPriority w:val="99"/>
    <w:rPr>
      <w:rFonts w:ascii="Tahoma" w:hAnsi="Tahoma"/>
      <w:sz w:val="18"/>
      <w:szCs w:val="18"/>
    </w:rPr>
  </w:style>
  <w:style w:type="character" w:customStyle="1" w:styleId="8">
    <w:name w:val="页脚 字符"/>
    <w:basedOn w:val="5"/>
    <w:link w:val="2"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1434</Words>
  <Characters>1439</Characters>
  <Lines>1</Lines>
  <Paragraphs>1</Paragraphs>
  <TotalTime>5</TotalTime>
  <ScaleCrop>false</ScaleCrop>
  <LinksUpToDate>false</LinksUpToDate>
  <CharactersWithSpaces>1634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2019-05-18T02:51:00Z</dcterms:created>
  <dc:creator>good</dc:creator>
  <cp:lastModifiedBy>Freedom</cp:lastModifiedBy>
  <cp:lastPrinted>2019-05-18T03:12:00Z</cp:lastPrinted>
  <dcterms:modified xsi:type="dcterms:W3CDTF">2021-03-18T04:39:01Z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