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bookmarkStart w:id="0" w:name="OLE_LINK1"/>
    </w:p>
    <w:p>
      <w:pPr>
        <w:spacing w:line="680" w:lineRule="exact"/>
        <w:jc w:val="center"/>
        <w:rPr>
          <w:rFonts w:eastAsia="华文中宋"/>
          <w:sz w:val="44"/>
          <w:szCs w:val="44"/>
        </w:rPr>
      </w:pPr>
    </w:p>
    <w:p>
      <w:pPr>
        <w:jc w:val="center"/>
        <w:rPr>
          <w:rFonts w:eastAsia="方正小标宋简体"/>
          <w:sz w:val="52"/>
          <w:szCs w:val="52"/>
        </w:rPr>
      </w:pPr>
    </w:p>
    <w:p>
      <w:pPr>
        <w:jc w:val="center"/>
        <w:rPr>
          <w:rFonts w:hint="eastAsia" w:eastAsia="方正小标宋简体"/>
          <w:sz w:val="72"/>
          <w:szCs w:val="72"/>
          <w:lang w:val="en-US" w:eastAsia="zh-CN"/>
        </w:rPr>
      </w:pPr>
      <w:r>
        <w:rPr>
          <w:rFonts w:hint="eastAsia" w:eastAsia="方正小标宋简体"/>
          <w:sz w:val="72"/>
          <w:szCs w:val="72"/>
        </w:rPr>
        <w:t>市</w:t>
      </w:r>
      <w:r>
        <w:rPr>
          <w:rFonts w:eastAsia="方正小标宋简体"/>
          <w:sz w:val="72"/>
          <w:szCs w:val="72"/>
        </w:rPr>
        <w:t>医保</w:t>
      </w:r>
      <w:r>
        <w:rPr>
          <w:rFonts w:hint="eastAsia" w:eastAsia="方正小标宋简体"/>
          <w:sz w:val="72"/>
          <w:szCs w:val="72"/>
          <w:lang w:val="en-US" w:eastAsia="zh-CN"/>
        </w:rPr>
        <w:t>局沂源分局</w:t>
      </w:r>
    </w:p>
    <w:p>
      <w:pPr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>职责任务清单</w:t>
      </w:r>
    </w:p>
    <w:p>
      <w:pPr>
        <w:jc w:val="center"/>
        <w:rPr>
          <w:rFonts w:eastAsia="方正小标宋简体"/>
          <w:sz w:val="72"/>
          <w:szCs w:val="72"/>
        </w:rPr>
      </w:pPr>
    </w:p>
    <w:bookmarkEnd w:id="0"/>
    <w:p>
      <w:pPr>
        <w:spacing w:line="560" w:lineRule="exact"/>
        <w:ind w:firstLine="645"/>
        <w:rPr>
          <w:rFonts w:eastAsia="楷体_GB2312"/>
          <w:sz w:val="32"/>
        </w:rPr>
      </w:pPr>
    </w:p>
    <w:p>
      <w:pPr>
        <w:spacing w:line="560" w:lineRule="exact"/>
        <w:ind w:firstLine="645"/>
        <w:rPr>
          <w:rFonts w:eastAsia="楷体_GB2312"/>
          <w:sz w:val="32"/>
        </w:rPr>
      </w:pPr>
    </w:p>
    <w:p>
      <w:pPr>
        <w:spacing w:line="560" w:lineRule="exact"/>
        <w:ind w:firstLine="645"/>
        <w:rPr>
          <w:rFonts w:eastAsia="楷体_GB2312"/>
          <w:sz w:val="32"/>
        </w:rPr>
      </w:pPr>
    </w:p>
    <w:p>
      <w:pPr>
        <w:pStyle w:val="2"/>
        <w:rPr>
          <w:rFonts w:eastAsia="楷体_GB2312"/>
          <w:sz w:val="44"/>
        </w:rPr>
      </w:pPr>
    </w:p>
    <w:p>
      <w:pPr>
        <w:rPr>
          <w:rFonts w:eastAsia="楷体_GB2312"/>
          <w:sz w:val="44"/>
        </w:rPr>
      </w:pPr>
    </w:p>
    <w:p>
      <w:pPr>
        <w:pStyle w:val="2"/>
        <w:rPr>
          <w:rFonts w:eastAsia="楷体_GB2312"/>
          <w:sz w:val="44"/>
        </w:rPr>
      </w:pPr>
    </w:p>
    <w:p/>
    <w:p>
      <w:pPr>
        <w:spacing w:line="720" w:lineRule="exact"/>
        <w:jc w:val="center"/>
        <w:rPr>
          <w:rFonts w:eastAsia="楷体_GB2312"/>
          <w:sz w:val="44"/>
        </w:rPr>
      </w:pPr>
    </w:p>
    <w:p>
      <w:pPr>
        <w:spacing w:line="720" w:lineRule="exact"/>
        <w:jc w:val="center"/>
        <w:rPr>
          <w:rFonts w:eastAsia="楷体_GB2312"/>
          <w:sz w:val="44"/>
        </w:rPr>
      </w:pPr>
    </w:p>
    <w:p>
      <w:pPr>
        <w:pStyle w:val="2"/>
        <w:rPr>
          <w:rFonts w:eastAsia="楷体_GB2312"/>
          <w:sz w:val="44"/>
        </w:rPr>
      </w:pPr>
    </w:p>
    <w:p/>
    <w:p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>
      <w:pPr>
        <w:rPr>
          <w:rFonts w:hint="eastAsia" w:eastAsia="宋体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line="480" w:lineRule="exact"/>
        <w:ind w:left="0"/>
        <w:jc w:val="both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2"/>
          <w:szCs w:val="32"/>
          <w:lang w:val="en-US" w:eastAsia="zh-CN"/>
        </w:rPr>
        <w:t>一、</w:t>
      </w:r>
      <w:r>
        <w:rPr>
          <w:rFonts w:hint="eastAsia" w:eastAsia="黑体"/>
          <w:sz w:val="32"/>
          <w:szCs w:val="32"/>
        </w:rPr>
        <w:t>综合科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负责综合协调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、党建、组织人事、文档管理、媒体宣传、后勤保障等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工作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局办公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会议决定事项和领导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交办事项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办理、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督办工作；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负责文件和资料的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收发、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起草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、上报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负责综合性会议材料准备、领导讲话撰写、会议筹办工作；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建、组织人事工作；抓好党员管理、组织发展、精神文明建设等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公务接待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、老干部、宣传、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安全保卫、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档案管理、文电管理、文印工作；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负责办公用品的购置、管理、发放以及大宗业务资料的印制工作；</w:t>
      </w:r>
    </w:p>
    <w:p>
      <w:pPr>
        <w:ind w:firstLine="640" w:firstLineChars="200"/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交办的其他工作任务</w:t>
      </w:r>
    </w:p>
    <w:p/>
    <w:p>
      <w:pPr>
        <w:numPr>
          <w:ilvl w:val="0"/>
          <w:numId w:val="0"/>
        </w:numPr>
        <w:ind w:right="0" w:right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基金征缴科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制定医疗保险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基金征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缴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计划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负责基本医疗保险及补充保险的参保登记、基金征缴工作。</w:t>
      </w:r>
    </w:p>
    <w:p>
      <w:pPr>
        <w:numPr>
          <w:ilvl w:val="0"/>
          <w:numId w:val="1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负责全县基本医疗、大额救助、职工生育、居民大病、职工长期护理、公务员医疗补助保险费的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参保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登记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征缴工作。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负责审核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和维护参保居民、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单位职工、灵活就业人员医疗保险和生育保险费的缴费基数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负责协调税务部门医疗保险费征收划转后的工作衔接工作；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医疗保险关系建立、中断、终止、恢复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信息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变更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维护；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负责退休人员待遇核定工作；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负责接收、整理、保管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本科室档案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资料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7、负责淄博医保APP、掌上办、网上办本科室业务的审核办理工作；</w:t>
      </w:r>
    </w:p>
    <w:p>
      <w:pPr>
        <w:tabs>
          <w:tab w:val="left" w:pos="136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完成领导交办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的其他工作任务。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right="0" w:righ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三、信息科（门诊统筹科）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负责医疗保险信息化建设综合管理及运行、维护工作；负责门诊统筹政策的落实、管理工作。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医保网络信息运行，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计算机硬件设施、设备维护、调试、保养与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维护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等工作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负责业务权限设置工作；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负责定点医药单位网络建设、管理、系统培训、技术支持等工作；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负责门诊统筹（两病）工作政策规定的落实、审核、结算、拨付、定额管理工作；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负责业务统计报表、经办窗口宣传工作；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6、负责定岗医师信息维护、组织考试工作</w:t>
      </w:r>
    </w:p>
    <w:p>
      <w:pPr>
        <w:numPr>
          <w:ilvl w:val="0"/>
          <w:numId w:val="0"/>
        </w:numPr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完成领导交办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的其他工作任务。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四、网络结算科：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负责定点住院医疗机构的网络结算、异地就医联网、住院医疗费的手工审核工作。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1、负责住院定点机构联网结算、异地就医管理工作；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2、负责住院手工药费初审、复核、报销工作；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3、负责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职工生育保险生育医疗费审核、报销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生育保险津贴的审核及发放工作；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4、负责意外伤害的稽核审批工作；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5、负责居民大病保险工作；负责康复期延长的评定工作；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6、负责淄博医保APP、掌上办、网上办本科室业务的审核办理工作；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7、负责异地安置备案工作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负责接收、整理、保管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本科室档案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资料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完成领导交办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的其他工作任务。</w:t>
      </w:r>
    </w:p>
    <w:p>
      <w:pPr>
        <w:numPr>
          <w:ilvl w:val="0"/>
          <w:numId w:val="0"/>
        </w:numPr>
        <w:ind w:right="0" w:righ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五、经办服务科：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负责经办服务大厅运行管理工作；负责职工个人账户管理工作。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1、负责经办服务大厅运行的综合管理工作；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2、负责与行政审批局联系协调及对外公共服务事项管理工作；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3、负责窗口柜员制经办服务、人员调配、业务培训等工作；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4、负责个人账户拨付、返还、结转、继承提取、报销等工作；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5、负责参保关系转移、接续工作；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6、负责零星医疗费报销材料的核算及转交后台业务科室工作；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7、负责重特大疾病慢性病资格申请受理及转交后台业务科室工作；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8、负责大病、长护材料的申请受理及转交后台业务科室工作；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9、负责热线电话3120000接听人员综合管理与调配；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10、负责淄博医保APP、掌上办、网上办本科室业务的审核办理工作；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11、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负责接收、整理、保管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本科室档案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资料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12、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完成领导交办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的其他工作任务。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六、特殊人员管理科：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负责慢性病综合管理工作；负责离休人员、二等乙级以上伤残军人、优抚对象等特殊人员的医疗费管理，负责医疗救助、医保扶贫政策规定落实及经办工作。    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1、负责慢性病申请、鉴定、签约工作；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2、负责慢性病费用及离休、优抚费用的门诊手工审核报销；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3、负责医疗救助政策规定落实及经办工作；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4、负责淄博医保APP、掌上办、网上办本科室网上办业务的审核办理工作；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负责接收、整理、保管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本科室档案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资料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完成领导交办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的其他工作任务。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七、基金监管科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负责医疗保障基金支出的审计、内控和定点医药机构的监督稽核工作，依法查处医疗保障领域违法违规行为。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1、制定医疗保险保险稽核工作计划，负责医保基金监督管理职责；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2、负责对定点医疗机构和零售药店的监督、稽核、受理投诉、举报工作；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3、负责上级交办、业务科室转办、群众举报情况的稽核工作；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4、负责信访维稳、12345热线的协调处理工作；</w:t>
      </w:r>
    </w:p>
    <w:p>
      <w:pPr>
        <w:numPr>
          <w:ilvl w:val="0"/>
          <w:numId w:val="0"/>
        </w:numPr>
        <w:ind w:right="0" w:rightChars="0"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5、完成领导交办的其他工作。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八、财务科：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负责基本医疗保险基金和其他补充保险资金及单位经费管理工作。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负责基本医疗保险基金、生育保险基金、长期护理保险基金、医疗救助资金、大额救助资金、居民大病保险资金、公务员补助资金、离休人员及优抚人员资金的预决算编制、存储、支付、对账、往来清算等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2、负责各项保险资金的财政补助申请及上解工作；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负责牵头业务科室与税务部门做好基金征收对账工作；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</w:rPr>
        <w:t>机关财务、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会计核算、人员工资、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</w:rPr>
        <w:t>资产管理、内部审计工作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会计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报表填报工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作；</w:t>
      </w:r>
    </w:p>
    <w:p>
      <w:pPr>
        <w:numPr>
          <w:ilvl w:val="0"/>
          <w:numId w:val="0"/>
        </w:num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6、负责固定资产明细账及会计资料的整理、装订和归档工作；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完成领导交办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的其他工作任务。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九、医药价格和招标采购科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负责医药价格和招标采购；负责定点医药机构的基础管理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1、负责药品、医用耗材价格和医疗服务项目、医疗服务设施收费标准工作；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2、负责药品招标带量采购工作；药品统一编码维护、谈判药品系列政策等工作；</w:t>
      </w:r>
    </w:p>
    <w:p>
      <w:pPr>
        <w:numPr>
          <w:ilvl w:val="0"/>
          <w:numId w:val="0"/>
        </w:numPr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3、负责医疗保险三个目录、定点医疗机构收费项目和自产制剂的确认维护工作；  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4、负责定点医药机构的新增、变更申请工作，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5、负责定点医药机构的年审、协议签订工作；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6、负责定点医药机构服务资格暂停、取消及开通工作；</w:t>
      </w:r>
    </w:p>
    <w:p>
      <w:pPr>
        <w:numPr>
          <w:ilvl w:val="0"/>
          <w:numId w:val="0"/>
        </w:numPr>
        <w:ind w:right="0" w:righ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7、完成领导交办的其他工作。</w:t>
      </w:r>
    </w:p>
    <w:p>
      <w:pPr>
        <w:pStyle w:val="2"/>
        <w:ind w:firstLine="640"/>
        <w:rPr>
          <w:rFonts w:hint="eastAsia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为进一步增强医保中心管理服务职能，设主任助理一名，由任相云同志担任，主要职责是协助中心主任管理服务医保中心各项工作。</w:t>
      </w:r>
    </w:p>
    <w:p>
      <w:pPr>
        <w:ind w:left="0" w:leftChars="0" w:right="0" w:righ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医保工作关系到千家万户，关系到每一名参保群众的切身利益，各科室必须统一思想认识，团结一心、众志成城，全面提高经办服务的标准化、规范化、精细化水平，推动实现我局医疗保障事业的高质量发展。</w:t>
      </w:r>
    </w:p>
    <w:p>
      <w:pPr>
        <w:ind w:left="0" w:leftChars="0" w:right="0" w:rightChars="0" w:firstLine="9280" w:firstLineChars="290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沂源县医疗保障局服务中心</w:t>
      </w:r>
    </w:p>
    <w:p>
      <w:p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2020年1</w:t>
      </w: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0月18日</w:t>
      </w:r>
    </w:p>
    <w:p>
      <w:pPr>
        <w:tabs>
          <w:tab w:val="left" w:pos="1369"/>
        </w:tabs>
        <w:bidi w:val="0"/>
        <w:jc w:val="left"/>
        <w:rPr>
          <w:rFonts w:hint="eastAsia" w:eastAsia="宋体"/>
          <w:lang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208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208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48F4"/>
    <w:rsid w:val="0811123C"/>
    <w:rsid w:val="0A0616B9"/>
    <w:rsid w:val="0E3A290E"/>
    <w:rsid w:val="14DA4BF1"/>
    <w:rsid w:val="1D7A6BE7"/>
    <w:rsid w:val="22906867"/>
    <w:rsid w:val="23FA396D"/>
    <w:rsid w:val="2FFA2129"/>
    <w:rsid w:val="333E3951"/>
    <w:rsid w:val="44A171AA"/>
    <w:rsid w:val="4F0D0298"/>
    <w:rsid w:val="6421124C"/>
    <w:rsid w:val="65E33A23"/>
    <w:rsid w:val="67982D19"/>
    <w:rsid w:val="733F02D3"/>
    <w:rsid w:val="7FEC3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Freedom</cp:lastModifiedBy>
  <cp:lastPrinted>2020-07-28T02:39:00Z</cp:lastPrinted>
  <dcterms:modified xsi:type="dcterms:W3CDTF">2020-12-29T08:37:18Z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