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30" w:lineRule="atLeast"/>
        <w:jc w:val="center"/>
        <w:rPr>
          <w:rStyle w:val="5"/>
          <w:rFonts w:ascii="黑体" w:hAnsi="宋体" w:eastAsia="黑体" w:cs="黑体"/>
          <w:sz w:val="43"/>
          <w:szCs w:val="43"/>
        </w:rPr>
      </w:pPr>
      <w:r>
        <w:rPr>
          <w:rStyle w:val="5"/>
          <w:rFonts w:ascii="黑体" w:hAnsi="宋体" w:eastAsia="黑体" w:cs="黑体"/>
          <w:sz w:val="43"/>
          <w:szCs w:val="43"/>
        </w:rPr>
        <w:t>沂源县</w:t>
      </w:r>
      <w:r>
        <w:rPr>
          <w:rStyle w:val="5"/>
          <w:rFonts w:hint="eastAsia" w:ascii="黑体" w:hAnsi="宋体" w:eastAsia="黑体" w:cs="黑体"/>
          <w:sz w:val="43"/>
          <w:szCs w:val="43"/>
          <w:lang w:eastAsia="zh-CN"/>
        </w:rPr>
        <w:t>安监</w:t>
      </w:r>
      <w:r>
        <w:rPr>
          <w:rStyle w:val="5"/>
          <w:rFonts w:hint="eastAsia" w:ascii="黑体" w:hAnsi="宋体" w:eastAsia="黑体" w:cs="黑体"/>
          <w:sz w:val="43"/>
          <w:szCs w:val="43"/>
          <w:lang w:val="en-US" w:eastAsia="zh-CN"/>
        </w:rPr>
        <w:t>局</w:t>
      </w:r>
      <w:r>
        <w:rPr>
          <w:rStyle w:val="5"/>
          <w:rFonts w:ascii="黑体" w:hAnsi="宋体" w:eastAsia="黑体" w:cs="黑体"/>
          <w:sz w:val="43"/>
          <w:szCs w:val="43"/>
        </w:rPr>
        <w:t>201</w:t>
      </w:r>
      <w:r>
        <w:rPr>
          <w:rStyle w:val="5"/>
          <w:rFonts w:hint="eastAsia" w:ascii="黑体" w:hAnsi="宋体" w:eastAsia="黑体" w:cs="黑体"/>
          <w:sz w:val="43"/>
          <w:szCs w:val="43"/>
          <w:lang w:val="en-US" w:eastAsia="zh-CN"/>
        </w:rPr>
        <w:t>6</w:t>
      </w:r>
      <w:r>
        <w:rPr>
          <w:rStyle w:val="5"/>
          <w:rFonts w:ascii="黑体" w:hAnsi="宋体" w:eastAsia="黑体" w:cs="黑体"/>
          <w:sz w:val="43"/>
          <w:szCs w:val="43"/>
        </w:rPr>
        <w:t>年政府信息公开</w:t>
      </w:r>
    </w:p>
    <w:p>
      <w:pPr>
        <w:pStyle w:val="2"/>
        <w:keepNext w:val="0"/>
        <w:keepLines w:val="0"/>
        <w:widowControl/>
        <w:suppressLineNumbers w:val="0"/>
        <w:spacing w:line="630" w:lineRule="atLeast"/>
        <w:jc w:val="center"/>
        <w:rPr>
          <w:rFonts w:hint="eastAsia" w:eastAsia="黑体"/>
          <w:lang w:val="en-US" w:eastAsia="zh-CN"/>
        </w:rPr>
      </w:pPr>
      <w:r>
        <w:rPr>
          <w:rStyle w:val="5"/>
          <w:rFonts w:ascii="黑体" w:hAnsi="宋体" w:eastAsia="黑体" w:cs="黑体"/>
          <w:sz w:val="43"/>
          <w:szCs w:val="43"/>
        </w:rPr>
        <w:t>工作年度报告</w:t>
      </w:r>
      <w:r>
        <w:rPr>
          <w:rStyle w:val="5"/>
          <w:rFonts w:hint="eastAsia" w:ascii="黑体" w:hAnsi="宋体" w:eastAsia="黑体" w:cs="黑体"/>
          <w:sz w:val="43"/>
          <w:szCs w:val="43"/>
          <w:lang w:eastAsia="zh-CN"/>
        </w:rPr>
        <w:t>解读</w:t>
      </w:r>
    </w:p>
    <w:p>
      <w:pPr>
        <w:pStyle w:val="2"/>
        <w:keepNext w:val="0"/>
        <w:keepLines w:val="0"/>
        <w:widowControl/>
        <w:numPr>
          <w:ilvl w:val="0"/>
          <w:numId w:val="0"/>
        </w:numPr>
        <w:suppressLineNumbers w:val="0"/>
        <w:ind w:left="413" w:leftChars="0" w:right="0" w:rightChars="0"/>
        <w:rPr>
          <w:rStyle w:val="5"/>
          <w:rFonts w:hint="eastAsia" w:ascii="黑体" w:hAnsi="宋体" w:eastAsia="黑体" w:cs="黑体"/>
          <w:sz w:val="31"/>
          <w:szCs w:val="31"/>
          <w:lang w:eastAsia="zh-CN"/>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22" w:firstLineChars="200"/>
        <w:textAlignment w:val="auto"/>
        <w:rPr>
          <w:rStyle w:val="5"/>
          <w:rFonts w:hint="eastAsia" w:ascii="黑体" w:hAnsi="宋体" w:eastAsia="黑体" w:cs="黑体"/>
          <w:color w:val="auto"/>
          <w:sz w:val="31"/>
          <w:szCs w:val="31"/>
          <w:lang w:eastAsia="zh-CN"/>
        </w:rPr>
      </w:pPr>
      <w:r>
        <w:rPr>
          <w:rStyle w:val="5"/>
          <w:rFonts w:hint="eastAsia" w:ascii="黑体" w:hAnsi="宋体" w:eastAsia="黑体" w:cs="黑体"/>
          <w:color w:val="auto"/>
          <w:sz w:val="31"/>
          <w:szCs w:val="31"/>
          <w:lang w:eastAsia="zh-CN"/>
        </w:rPr>
        <w:t>一、起草背景</w:t>
      </w:r>
    </w:p>
    <w:p>
      <w:pPr>
        <w:spacing w:line="560" w:lineRule="exact"/>
        <w:ind w:firstLine="640" w:firstLineChars="200"/>
        <w:jc w:val="left"/>
        <w:rPr>
          <w:rStyle w:val="5"/>
          <w:rFonts w:hint="default" w:ascii="仿宋" w:hAnsi="仿宋" w:eastAsia="仿宋" w:cs="仿宋"/>
          <w:color w:val="auto"/>
          <w:sz w:val="31"/>
          <w:szCs w:val="31"/>
          <w:lang w:val="en-US" w:eastAsia="zh-CN"/>
        </w:rPr>
      </w:pPr>
      <w:r>
        <w:rPr>
          <w:rFonts w:hint="eastAsia" w:ascii="仿宋" w:hAnsi="仿宋" w:eastAsia="仿宋" w:cs="仿宋"/>
          <w:kern w:val="0"/>
          <w:sz w:val="32"/>
          <w:szCs w:val="32"/>
        </w:rPr>
        <w:t>根据《中华人民共和国政府信息公开条例》和县政府的有关要求，特向社会公布2016年度本单位信息公开工作年度报告。本报告由概述、主动公开政府信息情况、依申请公开政府信息情况、政府信息公开的收费和减免情况、行政复议和行政诉讼情况、保密审查及监督检查情况、工作存在的主要问题及改进情况等组成。本报告中所列数据的统计期限自2016 年1月1日起至2016年12月31日止。</w:t>
      </w:r>
    </w:p>
    <w:p>
      <w:pPr>
        <w:pStyle w:val="2"/>
        <w:keepNext w:val="0"/>
        <w:keepLines w:val="0"/>
        <w:widowControl/>
        <w:numPr>
          <w:ilvl w:val="0"/>
          <w:numId w:val="0"/>
        </w:numPr>
        <w:suppressLineNumbers w:val="0"/>
        <w:ind w:left="413" w:leftChars="0" w:right="0" w:rightChars="0"/>
        <w:rPr>
          <w:rStyle w:val="5"/>
          <w:rFonts w:hint="eastAsia" w:ascii="黑体" w:hAnsi="宋体" w:eastAsia="黑体" w:cs="黑体"/>
          <w:color w:val="auto"/>
          <w:sz w:val="31"/>
          <w:szCs w:val="31"/>
          <w:lang w:eastAsia="zh-CN"/>
        </w:rPr>
      </w:pPr>
      <w:r>
        <w:rPr>
          <w:rStyle w:val="5"/>
          <w:rFonts w:hint="eastAsia" w:ascii="黑体" w:hAnsi="宋体" w:eastAsia="黑体" w:cs="黑体"/>
          <w:color w:val="auto"/>
          <w:sz w:val="31"/>
          <w:szCs w:val="31"/>
          <w:lang w:eastAsia="zh-CN"/>
        </w:rPr>
        <w:t>二、总体情况</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推行政务公开,是建设社会主义法治国家，加强社会主义民主政治建设的重要环节；是改进施政方式和工作作风，促进安全监管工作的必然要求。通过政务公开，强化监督制约，坚持依法行政，增强安全监管的透明度，进一步提高全局党风廉政建设和安全监管行政效能。一年来</w:t>
      </w:r>
      <w:r>
        <w:rPr>
          <w:rFonts w:hint="eastAsia" w:ascii="仿宋" w:hAnsi="仿宋" w:eastAsia="仿宋" w:cs="仿宋"/>
          <w:bCs/>
          <w:kern w:val="0"/>
          <w:sz w:val="32"/>
          <w:szCs w:val="32"/>
        </w:rPr>
        <w:t>我局主动公开政府信息的主要类别有安监机构</w:t>
      </w:r>
      <w:r>
        <w:rPr>
          <w:rFonts w:hint="eastAsia" w:ascii="仿宋" w:hAnsi="仿宋" w:eastAsia="仿宋" w:cs="仿宋"/>
          <w:kern w:val="0"/>
          <w:sz w:val="32"/>
          <w:szCs w:val="32"/>
        </w:rPr>
        <w:t>、主要职责；重要活动；安全生产动态；县局文件；县安委会（办公室）文件；党建工作；廉政工作；服务指南；法律法规；系统入口；安全生产举报电话及局长信箱。县安监局网站关停后，相关内容发布转移到县政府网站。</w:t>
      </w:r>
      <w:r>
        <w:rPr>
          <w:rFonts w:hint="eastAsia" w:ascii="仿宋" w:hAnsi="仿宋" w:eastAsia="仿宋" w:cs="仿宋"/>
          <w:sz w:val="32"/>
          <w:szCs w:val="32"/>
        </w:rPr>
        <w:t xml:space="preserve">2016年主动公开各类政务信息203条。公开工作在深度、广度和推进力度上有了较大提升，在完善信息公开制度和规范、深化信息公开内容、拓展信息公开形式等方面取得了新的进展。 </w:t>
      </w:r>
    </w:p>
    <w:p>
      <w:pPr>
        <w:numPr>
          <w:numId w:val="0"/>
        </w:numPr>
        <w:spacing w:line="56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lang w:eastAsia="zh-CN"/>
        </w:rPr>
        <w:t>三、</w:t>
      </w:r>
      <w:r>
        <w:rPr>
          <w:rFonts w:hint="eastAsia" w:ascii="黑体" w:hAnsi="黑体" w:eastAsia="黑体" w:cs="黑体"/>
          <w:bCs/>
          <w:kern w:val="0"/>
          <w:sz w:val="32"/>
          <w:szCs w:val="32"/>
        </w:rPr>
        <w:t>组织领导和制度建设情况</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2016年我局政府信息公开工作始终坚持以服务安全生产工作，服务人民群众为宗旨，以全力打造透明机关、法制机关、服务政府为目标，及时规范开展政府信息公开工作，各项工作取得了一定成效。</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(一)加强组织领导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我局成立以局领导为组长的政府信息公开领导小组，领导小组办公室设在局办公室，作为办事机构，承担指导、推进、协调、监督本局政府信息公开职责，保障本机关政府信息公开工作顺利开展。</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 完善政府信息公开工作制度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完善和落实制度作为工作重点，健全完善政府信息主动公开工作制度和依申请公开工作流程。严格保密审查制度，坚持“先审查，后公开”和“一事一审”原则。严格执行监督和保障制度，申诉或投诉电话运转正常。</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 丰富政府信息公开内容</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认真梳理应主动公开政府信息，细化分类、完善目录、规范表述，不断拓展业务类、决策类等信息公开内容，信息公开内容更加符合群众和企业的需求。</w:t>
      </w:r>
    </w:p>
    <w:p>
      <w:pPr>
        <w:spacing w:line="560" w:lineRule="exact"/>
        <w:jc w:val="left"/>
        <w:rPr>
          <w:rFonts w:hint="eastAsia" w:ascii="黑体" w:hAnsi="黑体" w:eastAsia="黑体" w:cs="黑体"/>
          <w:bCs/>
          <w:kern w:val="0"/>
          <w:sz w:val="32"/>
          <w:szCs w:val="32"/>
        </w:rPr>
      </w:pPr>
      <w:r>
        <w:rPr>
          <w:rFonts w:hint="eastAsia" w:ascii="黑体" w:hAnsi="黑体" w:eastAsia="黑体" w:cs="黑体"/>
          <w:b/>
          <w:kern w:val="0"/>
          <w:sz w:val="32"/>
          <w:szCs w:val="32"/>
        </w:rPr>
        <w:t xml:space="preserve">    </w:t>
      </w:r>
      <w:r>
        <w:rPr>
          <w:rFonts w:hint="eastAsia" w:ascii="黑体" w:hAnsi="黑体" w:eastAsia="黑体" w:cs="黑体"/>
          <w:bCs/>
          <w:kern w:val="0"/>
          <w:sz w:val="32"/>
          <w:szCs w:val="32"/>
        </w:rPr>
        <w:t>四、重点领域政府信息公开工作推进情况</w:t>
      </w:r>
    </w:p>
    <w:p>
      <w:pPr>
        <w:shd w:val="solid" w:color="FFFFFF" w:fill="auto"/>
        <w:autoSpaceDN w:val="0"/>
        <w:spacing w:line="56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一是进一步加强安全生产舆情引导和对重大安全生产信息公开后社会反响的预判工作，密切跟踪公开后的舆情，做好舆论引导工作。二是建立预警预防信息发布和事故应急处置救援信息公开机制，配合县应急等部门及时提供事故应急处置救援信息，向新闻媒体和社会公众进行公开。</w:t>
      </w:r>
    </w:p>
    <w:p>
      <w:pPr>
        <w:numPr>
          <w:ilvl w:val="0"/>
          <w:numId w:val="1"/>
        </w:numPr>
        <w:shd w:val="solid" w:color="FFFFFF" w:fill="auto"/>
        <w:autoSpaceDN w:val="0"/>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主动公开政府信息以及公开平台建设情况</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(一)政府信息公开的内容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我局2016年政府信息公开工作运行正常。政府信息主动公开工作的内容方面，我局按照要求将2016年1月1日至2016年12月31日期间共203条信息进行了主动公开。其中，业务工作信息75条，镇、部门文件128条。</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(二)政府信息公开方式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1、沂源县人民政府网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2、沂源通讯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3、沂源县安监局网站（关停前）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4、淄博市安监局网站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5、宣传栏、公开栏、横幅等</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6、其他渠道</w:t>
      </w:r>
    </w:p>
    <w:p>
      <w:pPr>
        <w:spacing w:line="560" w:lineRule="exact"/>
        <w:ind w:firstLine="627" w:firstLineChars="196"/>
        <w:jc w:val="left"/>
        <w:rPr>
          <w:rFonts w:hint="eastAsia" w:ascii="仿宋" w:hAnsi="仿宋" w:eastAsia="仿宋" w:cs="仿宋"/>
          <w:b/>
          <w:kern w:val="0"/>
          <w:sz w:val="32"/>
          <w:szCs w:val="32"/>
        </w:rPr>
      </w:pPr>
      <w:r>
        <w:rPr>
          <w:rFonts w:hint="eastAsia" w:ascii="黑体" w:hAnsi="黑体" w:eastAsia="黑体" w:cs="黑体"/>
          <w:bCs/>
          <w:kern w:val="0"/>
          <w:sz w:val="32"/>
          <w:szCs w:val="32"/>
        </w:rPr>
        <w:t>六、政府信息公开申请的办理情况</w:t>
      </w:r>
    </w:p>
    <w:p>
      <w:pPr>
        <w:spacing w:line="560" w:lineRule="exact"/>
        <w:ind w:firstLine="627" w:firstLineChars="196"/>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2016年全年无信息公开申请的办理情况</w:t>
      </w:r>
    </w:p>
    <w:p>
      <w:pPr>
        <w:spacing w:line="560" w:lineRule="exact"/>
        <w:ind w:firstLine="627" w:firstLineChars="196"/>
        <w:jc w:val="left"/>
        <w:rPr>
          <w:rFonts w:hint="eastAsia" w:ascii="黑体" w:hAnsi="黑体" w:eastAsia="黑体" w:cs="黑体"/>
          <w:bCs/>
          <w:kern w:val="0"/>
          <w:sz w:val="32"/>
          <w:szCs w:val="32"/>
        </w:rPr>
      </w:pPr>
      <w:r>
        <w:rPr>
          <w:rFonts w:hint="eastAsia" w:ascii="黑体" w:hAnsi="黑体" w:eastAsia="黑体" w:cs="黑体"/>
          <w:bCs/>
          <w:kern w:val="0"/>
          <w:sz w:val="32"/>
          <w:szCs w:val="32"/>
        </w:rPr>
        <w:t>七、政府信息公开的收费及减免情况</w:t>
      </w:r>
    </w:p>
    <w:p>
      <w:pPr>
        <w:spacing w:line="560" w:lineRule="exact"/>
        <w:ind w:firstLine="627" w:firstLineChars="196"/>
        <w:jc w:val="left"/>
        <w:rPr>
          <w:rFonts w:hint="eastAsia" w:ascii="仿宋" w:hAnsi="仿宋" w:eastAsia="仿宋" w:cs="仿宋"/>
          <w:b/>
          <w:kern w:val="0"/>
          <w:sz w:val="32"/>
          <w:szCs w:val="32"/>
        </w:rPr>
      </w:pPr>
      <w:r>
        <w:rPr>
          <w:rFonts w:hint="eastAsia" w:ascii="仿宋" w:hAnsi="仿宋" w:eastAsia="仿宋" w:cs="仿宋"/>
          <w:sz w:val="32"/>
          <w:szCs w:val="32"/>
        </w:rPr>
        <w:t>2016年全年无信息公开的收费及减免情况。</w:t>
      </w:r>
    </w:p>
    <w:p>
      <w:pPr>
        <w:spacing w:line="560" w:lineRule="exact"/>
        <w:ind w:firstLine="627" w:firstLineChars="196"/>
        <w:jc w:val="left"/>
        <w:rPr>
          <w:rFonts w:hint="eastAsia" w:ascii="黑体" w:hAnsi="黑体" w:eastAsia="黑体" w:cs="黑体"/>
          <w:bCs/>
          <w:kern w:val="0"/>
          <w:sz w:val="32"/>
          <w:szCs w:val="32"/>
        </w:rPr>
      </w:pPr>
      <w:r>
        <w:rPr>
          <w:rFonts w:hint="eastAsia" w:ascii="黑体" w:hAnsi="黑体" w:eastAsia="黑体" w:cs="黑体"/>
          <w:bCs/>
          <w:kern w:val="0"/>
          <w:sz w:val="32"/>
          <w:szCs w:val="32"/>
        </w:rPr>
        <w:t>八、因政府信息公开申请提起行政复议、行政诉讼的情况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2016年我局无信息公开被举报、复议和被诉讼的情形发生。</w:t>
      </w:r>
    </w:p>
    <w:p>
      <w:pPr>
        <w:numPr>
          <w:ilvl w:val="0"/>
          <w:numId w:val="2"/>
        </w:numPr>
        <w:spacing w:line="560" w:lineRule="exact"/>
        <w:ind w:firstLine="627" w:firstLineChars="196"/>
        <w:jc w:val="left"/>
        <w:rPr>
          <w:rFonts w:hint="eastAsia" w:ascii="黑体" w:hAnsi="黑体" w:eastAsia="黑体" w:cs="黑体"/>
          <w:bCs/>
          <w:kern w:val="0"/>
          <w:sz w:val="32"/>
          <w:szCs w:val="32"/>
        </w:rPr>
      </w:pPr>
      <w:r>
        <w:rPr>
          <w:rFonts w:hint="eastAsia" w:ascii="黑体" w:hAnsi="黑体" w:eastAsia="黑体" w:cs="黑体"/>
          <w:bCs/>
          <w:kern w:val="0"/>
          <w:sz w:val="32"/>
          <w:szCs w:val="32"/>
        </w:rPr>
        <w:t>政府信息公开保密审查及监督监察情况</w:t>
      </w:r>
    </w:p>
    <w:p>
      <w:pPr>
        <w:spacing w:line="56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rPr>
        <w:t xml:space="preserve">    对需公开的信息定期梳理，及时予以发布，确保发布及时、准确。认真落实好《保密审查办法》的各项规定，按照“先审查后公开”的原则，对所有属于公开范围的政府信息，全部进行保密审查，并经主要领导审核同意后发布；定期对所发布信息进行审查，发现涉密情况的及时进行改正</w:t>
      </w:r>
    </w:p>
    <w:p>
      <w:pPr>
        <w:spacing w:line="560" w:lineRule="exact"/>
        <w:ind w:firstLine="627" w:firstLineChars="196"/>
        <w:jc w:val="left"/>
        <w:rPr>
          <w:rFonts w:hint="eastAsia" w:ascii="黑体" w:hAnsi="黑体" w:eastAsia="黑体" w:cs="黑体"/>
          <w:bCs/>
          <w:kern w:val="0"/>
          <w:sz w:val="32"/>
          <w:szCs w:val="32"/>
        </w:rPr>
      </w:pPr>
      <w:r>
        <w:rPr>
          <w:rFonts w:hint="eastAsia" w:ascii="黑体" w:hAnsi="黑体" w:eastAsia="黑体" w:cs="黑体"/>
          <w:bCs/>
          <w:kern w:val="0"/>
          <w:sz w:val="32"/>
          <w:szCs w:val="32"/>
        </w:rPr>
        <w:t>十、存在问题与改进措施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政府信息公开工作取得了一定成效，但仍然存在着信息公开的工作机制和制度建设不够健全、信息公开不够及时等问题。我局将严格按照《条例》要求，紧密结合安全生产工作实际，着力从以下几个方面改进工作：</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（一）进一步丰富政府信息公开内容。</w:t>
      </w:r>
      <w:r>
        <w:rPr>
          <w:rFonts w:hint="eastAsia" w:ascii="仿宋_GB2312" w:hAnsi="仿宋_GB2312" w:eastAsia="仿宋_GB2312" w:cs="仿宋_GB2312"/>
          <w:sz w:val="32"/>
          <w:szCs w:val="32"/>
        </w:rPr>
        <w:t>围绕社会广泛关注、关系群众切身利益的事项，完善政府信息公开目录，扩大主动公开信息量。要在做好公文类信息公开的同时，不断拓展业务类、决策类等信息公开内容，使信息公开内容更加符合群众的需求。</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（二）提高信息工作人员的积极性</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实行奖励机制，鼓励工作人员主动撰写高水平、高质量、时效性强的信息，及时上网发布或者报送有关主管部门。</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（三）加强县级安全生产信息征集与报送</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建立信息报送制度，广泛向各镇办开发区、各部门、各企业征集安全生产优秀信息、作法、典型等，积极向上级媒体推广报送，扩大我县安全生产影响力。</w:t>
      </w:r>
    </w:p>
    <w:p>
      <w:pPr>
        <w:ind w:firstLine="420" w:firstLineChars="200"/>
        <w:rPr>
          <w:rFonts w:hint="eastAsia"/>
        </w:rPr>
      </w:pPr>
    </w:p>
    <w:p>
      <w:pPr>
        <w:ind w:firstLine="420" w:firstLineChars="200"/>
        <w:rPr>
          <w:rFonts w:hint="eastAsia"/>
        </w:rPr>
      </w:pPr>
    </w:p>
    <w:p>
      <w:pPr>
        <w:spacing w:line="560" w:lineRule="exact"/>
        <w:rPr>
          <w:rFonts w:hint="eastAsia" w:ascii="仿宋" w:hAnsi="仿宋" w:eastAsia="仿宋" w:cs="仿宋"/>
          <w:kern w:val="0"/>
          <w:sz w:val="32"/>
          <w:szCs w:val="32"/>
        </w:rPr>
      </w:pPr>
    </w:p>
    <w:p>
      <w:pPr>
        <w:spacing w:line="560" w:lineRule="exact"/>
        <w:ind w:firstLine="627" w:firstLineChars="196"/>
        <w:jc w:val="center"/>
        <w:rPr>
          <w:rFonts w:hint="eastAsia" w:ascii="仿宋" w:hAnsi="仿宋" w:eastAsia="仿宋" w:cs="仿宋"/>
          <w:kern w:val="0"/>
          <w:sz w:val="32"/>
          <w:szCs w:val="32"/>
        </w:rPr>
      </w:pPr>
      <w:r>
        <w:rPr>
          <w:rFonts w:hint="eastAsia" w:ascii="仿宋" w:hAnsi="仿宋" w:eastAsia="仿宋" w:cs="仿宋"/>
          <w:kern w:val="0"/>
          <w:sz w:val="32"/>
          <w:szCs w:val="32"/>
        </w:rPr>
        <w:t xml:space="preserve">                       沂源县安监局</w:t>
      </w:r>
    </w:p>
    <w:p>
      <w:pPr>
        <w:spacing w:line="560" w:lineRule="exact"/>
        <w:ind w:firstLine="627" w:firstLineChars="196"/>
        <w:rPr>
          <w:rFonts w:hint="eastAsia" w:ascii="仿宋" w:hAnsi="仿宋" w:eastAsia="仿宋" w:cs="仿宋"/>
          <w:kern w:val="0"/>
          <w:sz w:val="32"/>
          <w:szCs w:val="32"/>
        </w:rPr>
      </w:pPr>
      <w:r>
        <w:rPr>
          <w:rFonts w:hint="eastAsia" w:ascii="仿宋" w:hAnsi="仿宋" w:eastAsia="仿宋" w:cs="仿宋"/>
          <w:kern w:val="0"/>
          <w:sz w:val="32"/>
          <w:szCs w:val="32"/>
        </w:rPr>
        <w:t xml:space="preserve">                            2017年3月</w:t>
      </w:r>
      <w:r>
        <w:rPr>
          <w:rFonts w:hint="eastAsia" w:ascii="仿宋" w:hAnsi="仿宋" w:eastAsia="仿宋" w:cs="仿宋"/>
          <w:kern w:val="0"/>
          <w:sz w:val="32"/>
          <w:szCs w:val="32"/>
          <w:lang w:val="en-US" w:eastAsia="zh-CN"/>
        </w:rPr>
        <w:t>11</w:t>
      </w:r>
      <w:bookmarkStart w:id="0" w:name="_GoBack"/>
      <w:bookmarkEnd w:id="0"/>
      <w:r>
        <w:rPr>
          <w:rFonts w:hint="eastAsia" w:ascii="仿宋" w:hAnsi="仿宋" w:eastAsia="仿宋" w:cs="仿宋"/>
          <w:kern w:val="0"/>
          <w:sz w:val="32"/>
          <w:szCs w:val="32"/>
        </w:rPr>
        <w:t>日</w:t>
      </w:r>
    </w:p>
    <w:p>
      <w:pPr>
        <w:pStyle w:val="2"/>
        <w:keepNext w:val="0"/>
        <w:keepLines w:val="0"/>
        <w:widowControl/>
        <w:suppressLineNumbers w:val="0"/>
        <w:ind w:left="5913" w:hanging="5913" w:hangingChars="1900"/>
      </w:pPr>
      <w:r>
        <w:rPr>
          <w:rStyle w:val="5"/>
          <w:rFonts w:hint="eastAsia" w:ascii="仿宋" w:hAnsi="仿宋" w:eastAsia="仿宋" w:cs="仿宋"/>
          <w:sz w:val="31"/>
          <w:szCs w:val="31"/>
        </w:rPr>
        <w:t xml:space="preserve">                                  </w:t>
      </w:r>
    </w:p>
    <w:p>
      <w:pPr>
        <w:numPr>
          <w:ilvl w:val="0"/>
          <w:numId w:val="0"/>
        </w:numPr>
        <w:ind w:firstLine="311" w:firstLineChars="100"/>
        <w:rPr>
          <w:rFonts w:hint="eastAsia" w:ascii="黑体" w:hAnsi="宋体" w:eastAsia="黑体" w:cs="黑体"/>
          <w:b/>
          <w:bCs/>
          <w:color w:val="FF0000"/>
          <w:sz w:val="31"/>
          <w:szCs w:val="31"/>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5"/>
      <w:numFmt w:val="chineseCounting"/>
      <w:suff w:val="nothing"/>
      <w:lvlText w:val="%1、"/>
      <w:lvlJc w:val="left"/>
    </w:lvl>
  </w:abstractNum>
  <w:abstractNum w:abstractNumId="1">
    <w:nsid w:val="56EF51B0"/>
    <w:multiLevelType w:val="singleLevel"/>
    <w:tmpl w:val="56EF51B0"/>
    <w:lvl w:ilvl="0" w:tentative="0">
      <w:start w:val="9"/>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831D1"/>
    <w:rsid w:val="08401690"/>
    <w:rsid w:val="3A4831D1"/>
    <w:rsid w:val="634B5267"/>
    <w:rsid w:val="6C715D9C"/>
    <w:rsid w:val="70692B6F"/>
    <w:rsid w:val="790B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rFonts w:ascii="微软雅黑" w:hAnsi="微软雅黑" w:eastAsia="微软雅黑" w:cs="微软雅黑"/>
      <w:color w:val="0000FF"/>
      <w:u w:val="none"/>
    </w:rPr>
  </w:style>
  <w:style w:type="character" w:customStyle="1" w:styleId="7">
    <w:name w:val="hover12"/>
    <w:basedOn w:val="4"/>
    <w:qFormat/>
    <w:uiPriority w:val="0"/>
    <w:rPr>
      <w:shd w:val="clear" w:fill="003D9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2020-07-17T02:02:00Z</dcterms:created>
  <dc:creator>Darren</dc:creator>
  <cp:lastModifiedBy>板板不板</cp:lastModifiedBy>
  <dcterms:modified xsi:type="dcterms:W3CDTF">2020-12-10T07:50:57Z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