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E4" w:rsidRPr="00494B90" w:rsidRDefault="00FC0EE4" w:rsidP="008F75BD">
      <w:pPr>
        <w:spacing w:line="560" w:lineRule="exact"/>
        <w:jc w:val="center"/>
        <w:rPr>
          <w:rFonts w:ascii="仿宋_GB2312" w:eastAsia="仿宋_GB2312" w:hAnsi="仿宋_GB2312"/>
          <w:b/>
          <w:bCs/>
          <w:sz w:val="32"/>
        </w:rPr>
      </w:pPr>
    </w:p>
    <w:p w:rsidR="00FC0EE4" w:rsidRPr="00494B90" w:rsidRDefault="00FC0EE4" w:rsidP="008F75BD">
      <w:pPr>
        <w:spacing w:line="560" w:lineRule="exact"/>
        <w:jc w:val="center"/>
        <w:rPr>
          <w:rFonts w:ascii="仿宋_GB2312" w:eastAsia="仿宋_GB2312" w:hAnsi="仿宋_GB2312"/>
          <w:b/>
          <w:bCs/>
          <w:sz w:val="32"/>
        </w:rPr>
      </w:pPr>
    </w:p>
    <w:p w:rsidR="00FC0EE4" w:rsidRPr="00494B90" w:rsidRDefault="00FC0EE4" w:rsidP="008F75BD">
      <w:pPr>
        <w:spacing w:line="560" w:lineRule="exact"/>
        <w:jc w:val="center"/>
        <w:rPr>
          <w:rFonts w:ascii="仿宋_GB2312" w:eastAsia="仿宋_GB2312" w:hAnsi="仿宋_GB2312"/>
          <w:b/>
          <w:bCs/>
          <w:sz w:val="32"/>
        </w:rPr>
      </w:pPr>
    </w:p>
    <w:p w:rsidR="00FC0EE4" w:rsidRPr="00494B90" w:rsidRDefault="00FC0EE4" w:rsidP="008F75BD">
      <w:pPr>
        <w:spacing w:line="560" w:lineRule="exact"/>
        <w:jc w:val="center"/>
        <w:rPr>
          <w:rFonts w:ascii="仿宋_GB2312" w:eastAsia="仿宋_GB2312" w:hAnsi="仿宋_GB2312"/>
          <w:b/>
          <w:bCs/>
          <w:sz w:val="32"/>
        </w:rPr>
      </w:pPr>
    </w:p>
    <w:p w:rsidR="00FC0EE4" w:rsidRPr="00494B90" w:rsidRDefault="00FC0EE4" w:rsidP="008F75BD">
      <w:pPr>
        <w:spacing w:line="560" w:lineRule="exact"/>
        <w:jc w:val="center"/>
        <w:rPr>
          <w:rFonts w:ascii="仿宋_GB2312" w:eastAsia="仿宋_GB2312" w:hAnsi="仿宋_GB2312"/>
          <w:b/>
          <w:bCs/>
          <w:sz w:val="32"/>
        </w:rPr>
      </w:pPr>
    </w:p>
    <w:p w:rsidR="00FC0EE4" w:rsidRPr="00494B90" w:rsidRDefault="00FC0EE4" w:rsidP="008F75BD">
      <w:pPr>
        <w:spacing w:line="560" w:lineRule="exact"/>
        <w:jc w:val="center"/>
        <w:rPr>
          <w:rFonts w:ascii="仿宋_GB2312" w:eastAsia="仿宋_GB2312" w:hAnsi="仿宋_GB2312"/>
          <w:b/>
          <w:bCs/>
          <w:sz w:val="32"/>
        </w:rPr>
      </w:pPr>
    </w:p>
    <w:p w:rsidR="00B84678" w:rsidRDefault="00B84678" w:rsidP="00B84678">
      <w:pPr>
        <w:spacing w:line="520" w:lineRule="exact"/>
        <w:jc w:val="center"/>
        <w:rPr>
          <w:rFonts w:ascii="仿宋_GB2312" w:eastAsia="仿宋_GB2312" w:hAnsi="仿宋_GB2312"/>
          <w:b/>
          <w:bCs/>
          <w:sz w:val="32"/>
          <w:szCs w:val="44"/>
        </w:rPr>
      </w:pPr>
      <w:r>
        <w:rPr>
          <w:rFonts w:ascii="仿宋_GB2312" w:eastAsia="仿宋_GB2312" w:hAnsi="仿宋_GB2312" w:hint="eastAsia"/>
          <w:b/>
          <w:bCs/>
          <w:sz w:val="32"/>
        </w:rPr>
        <w:t>源水字</w:t>
      </w:r>
      <w:r>
        <w:rPr>
          <w:rFonts w:ascii="仿宋_GB2312" w:eastAsia="仿宋_GB2312" w:hAnsi="仿宋_GB2312" w:hint="eastAsia"/>
          <w:b/>
          <w:bCs/>
          <w:sz w:val="32"/>
          <w:szCs w:val="44"/>
        </w:rPr>
        <w:t>〔2021〕3</w:t>
      </w:r>
      <w:r w:rsidR="00D671A7">
        <w:rPr>
          <w:rFonts w:ascii="仿宋_GB2312" w:eastAsia="仿宋_GB2312" w:hAnsi="仿宋_GB2312" w:hint="eastAsia"/>
          <w:b/>
          <w:bCs/>
          <w:sz w:val="32"/>
          <w:szCs w:val="44"/>
        </w:rPr>
        <w:t>2</w:t>
      </w:r>
      <w:r>
        <w:rPr>
          <w:rFonts w:ascii="仿宋_GB2312" w:eastAsia="仿宋_GB2312" w:hAnsi="仿宋_GB2312" w:hint="eastAsia"/>
          <w:b/>
          <w:bCs/>
          <w:sz w:val="32"/>
          <w:szCs w:val="44"/>
        </w:rPr>
        <w:t>号</w:t>
      </w:r>
      <w:r>
        <w:rPr>
          <w:rFonts w:ascii="仿宋_GB2312" w:eastAsia="仿宋_GB2312" w:hint="eastAsia"/>
          <w:b/>
          <w:spacing w:val="-6"/>
          <w:kern w:val="0"/>
          <w:sz w:val="32"/>
          <w:szCs w:val="32"/>
        </w:rPr>
        <w:t xml:space="preserve">             </w:t>
      </w:r>
      <w:r>
        <w:rPr>
          <w:rFonts w:eastAsia="仿宋_GB2312" w:hint="eastAsia"/>
          <w:b/>
          <w:sz w:val="32"/>
        </w:rPr>
        <w:t>签发人：</w:t>
      </w:r>
      <w:r>
        <w:rPr>
          <w:rFonts w:ascii="楷体_GB2312" w:eastAsia="楷体_GB2312" w:hint="eastAsia"/>
          <w:b/>
          <w:sz w:val="32"/>
        </w:rPr>
        <w:t>高列文</w:t>
      </w:r>
    </w:p>
    <w:p w:rsidR="0052235F" w:rsidRPr="00494B90" w:rsidRDefault="0052235F" w:rsidP="008F75BD">
      <w:pPr>
        <w:spacing w:line="560" w:lineRule="exact"/>
        <w:jc w:val="center"/>
        <w:rPr>
          <w:rFonts w:ascii="仿宋_GB2312" w:eastAsia="仿宋_GB2312" w:hAnsi="仿宋_GB2312"/>
          <w:b/>
          <w:bCs/>
          <w:sz w:val="32"/>
        </w:rPr>
      </w:pPr>
    </w:p>
    <w:p w:rsidR="00FC0EE4" w:rsidRPr="00494B90" w:rsidRDefault="00FC0EE4" w:rsidP="00762F1E">
      <w:pPr>
        <w:spacing w:line="560" w:lineRule="exact"/>
        <w:jc w:val="center"/>
        <w:rPr>
          <w:rFonts w:ascii="方正小标宋简体" w:eastAsia="方正小标宋简体" w:hAnsi="方正小标宋简体"/>
          <w:b/>
          <w:bCs/>
          <w:sz w:val="36"/>
          <w:szCs w:val="36"/>
        </w:rPr>
      </w:pPr>
      <w:r w:rsidRPr="00494B90">
        <w:rPr>
          <w:rFonts w:ascii="方正小标宋简体" w:eastAsia="方正小标宋简体" w:hAnsi="方正小标宋简体" w:hint="eastAsia"/>
          <w:b/>
          <w:bCs/>
          <w:sz w:val="36"/>
          <w:szCs w:val="36"/>
        </w:rPr>
        <w:t>沂源县</w:t>
      </w:r>
      <w:r w:rsidR="00945081" w:rsidRPr="00494B90">
        <w:rPr>
          <w:rFonts w:ascii="方正小标宋简体" w:eastAsia="方正小标宋简体" w:hAnsi="方正小标宋简体" w:hint="eastAsia"/>
          <w:b/>
          <w:bCs/>
          <w:sz w:val="36"/>
          <w:szCs w:val="36"/>
        </w:rPr>
        <w:t>水利</w:t>
      </w:r>
      <w:r w:rsidR="00C90DC5" w:rsidRPr="00494B90">
        <w:rPr>
          <w:rFonts w:ascii="方正小标宋简体" w:eastAsia="方正小标宋简体" w:hAnsi="方正小标宋简体" w:hint="eastAsia"/>
          <w:b/>
          <w:bCs/>
          <w:sz w:val="36"/>
          <w:szCs w:val="36"/>
        </w:rPr>
        <w:t>局</w:t>
      </w:r>
    </w:p>
    <w:p w:rsidR="004D38EC" w:rsidRDefault="006077C1" w:rsidP="00E723FF">
      <w:pPr>
        <w:spacing w:line="560" w:lineRule="exact"/>
        <w:jc w:val="center"/>
        <w:rPr>
          <w:rFonts w:ascii="方正小标宋简体" w:eastAsia="方正小标宋简体" w:hAnsi="方正小标宋简体"/>
          <w:b/>
          <w:bCs/>
          <w:sz w:val="36"/>
          <w:szCs w:val="36"/>
        </w:rPr>
      </w:pPr>
      <w:r w:rsidRPr="00494B90">
        <w:rPr>
          <w:rFonts w:ascii="方正小标宋简体" w:eastAsia="方正小标宋简体" w:hAnsi="方正小标宋简体" w:hint="eastAsia"/>
          <w:b/>
          <w:bCs/>
          <w:sz w:val="36"/>
          <w:szCs w:val="36"/>
        </w:rPr>
        <w:t>关于</w:t>
      </w:r>
      <w:bookmarkStart w:id="0" w:name="_GoBack"/>
      <w:bookmarkEnd w:id="0"/>
      <w:r w:rsidR="00E723FF" w:rsidRPr="00E723FF">
        <w:rPr>
          <w:rFonts w:ascii="方正小标宋简体" w:eastAsia="方正小标宋简体" w:hAnsi="方正小标宋简体" w:hint="eastAsia"/>
          <w:b/>
          <w:bCs/>
          <w:sz w:val="36"/>
          <w:szCs w:val="36"/>
        </w:rPr>
        <w:t>印发《沂源县水利局2021年度“双随机、一公开”抽查工作计划》的通知</w:t>
      </w:r>
    </w:p>
    <w:p w:rsidR="003C6BBD" w:rsidRDefault="003C6BBD" w:rsidP="00762F1E">
      <w:pPr>
        <w:spacing w:line="560" w:lineRule="exact"/>
        <w:jc w:val="center"/>
        <w:rPr>
          <w:rFonts w:ascii="方正小标宋简体" w:eastAsia="方正小标宋简体" w:hAnsi="方正小标宋简体" w:cs="Times New Roman"/>
          <w:b/>
          <w:bCs/>
          <w:sz w:val="44"/>
        </w:rPr>
      </w:pPr>
    </w:p>
    <w:p w:rsidR="00D47384" w:rsidRPr="00494B90" w:rsidRDefault="00D47384" w:rsidP="00762F1E">
      <w:pPr>
        <w:spacing w:line="560" w:lineRule="exact"/>
        <w:jc w:val="center"/>
        <w:rPr>
          <w:rFonts w:ascii="方正小标宋简体" w:eastAsia="方正小标宋简体" w:hAnsi="方正小标宋简体" w:cs="Times New Roman"/>
          <w:b/>
          <w:bCs/>
          <w:sz w:val="44"/>
        </w:rPr>
      </w:pPr>
    </w:p>
    <w:p w:rsidR="00B1773E" w:rsidRPr="00494B90" w:rsidRDefault="00C37C19" w:rsidP="006248E8">
      <w:pPr>
        <w:spacing w:line="560" w:lineRule="exact"/>
        <w:rPr>
          <w:rFonts w:ascii="仿宋_GB2312" w:eastAsia="仿宋_GB2312" w:hAnsi="仿宋_GB2312"/>
          <w:b/>
          <w:bCs/>
          <w:sz w:val="32"/>
        </w:rPr>
      </w:pPr>
      <w:r w:rsidRPr="00C37C19">
        <w:rPr>
          <w:rFonts w:ascii="仿宋_GB2312" w:eastAsia="仿宋_GB2312" w:hAnsi="仿宋_GB2312" w:cs="Times New Roman" w:hint="eastAsia"/>
          <w:b/>
          <w:bCs/>
          <w:sz w:val="32"/>
        </w:rPr>
        <w:t>各中心、局属单位、局机关各科室</w:t>
      </w:r>
      <w:r w:rsidR="00B75AF6" w:rsidRPr="00494B90">
        <w:rPr>
          <w:rFonts w:ascii="仿宋_GB2312" w:eastAsia="仿宋_GB2312" w:hAnsi="仿宋_GB2312" w:hint="eastAsia"/>
          <w:b/>
          <w:bCs/>
          <w:sz w:val="32"/>
        </w:rPr>
        <w:t>：</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为进一步做好沂源县水利局“双随机、一公开”监管工作，根据省、市、县“双随机、一公开”监管工作要求，着力提升监管的公平性、规范性和有效性，结合我局工作实际，制定本抽查工作计划，请各单位结合工作实际，认真抓好落实。</w:t>
      </w:r>
    </w:p>
    <w:p w:rsidR="00931871" w:rsidRPr="00931871" w:rsidRDefault="00931871" w:rsidP="00931871">
      <w:pPr>
        <w:spacing w:line="560" w:lineRule="exact"/>
        <w:ind w:firstLineChars="200" w:firstLine="643"/>
        <w:rPr>
          <w:rFonts w:ascii="黑体" w:eastAsia="黑体" w:hAnsi="黑体" w:hint="eastAsia"/>
          <w:b/>
          <w:bCs/>
          <w:sz w:val="32"/>
        </w:rPr>
      </w:pPr>
      <w:r w:rsidRPr="00931871">
        <w:rPr>
          <w:rFonts w:ascii="黑体" w:eastAsia="黑体" w:hAnsi="黑体" w:hint="eastAsia"/>
          <w:b/>
          <w:bCs/>
          <w:sz w:val="32"/>
        </w:rPr>
        <w:t>一、目标任务</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按照“依法监管、公正高效、公开透明、协同推进”原则，规范监管行为，着力提升监管的公平性和有效性，着力解决群众反映强烈的突出问题，提高监管效能，优化监管服务，切实解决水利检查随意性和不到位等问题，为水利生产经营主体营</w:t>
      </w:r>
      <w:r w:rsidRPr="00931871">
        <w:rPr>
          <w:rFonts w:ascii="仿宋_GB2312" w:eastAsia="仿宋_GB2312" w:hAnsi="仿宋_GB2312" w:hint="eastAsia"/>
          <w:b/>
          <w:bCs/>
          <w:sz w:val="32"/>
        </w:rPr>
        <w:lastRenderedPageBreak/>
        <w:t>造公平克争水利发展环境。</w:t>
      </w:r>
    </w:p>
    <w:p w:rsidR="00931871" w:rsidRPr="00931871" w:rsidRDefault="00931871" w:rsidP="00931871">
      <w:pPr>
        <w:spacing w:line="560" w:lineRule="exact"/>
        <w:ind w:firstLineChars="200" w:firstLine="643"/>
        <w:rPr>
          <w:rFonts w:ascii="黑体" w:eastAsia="黑体" w:hAnsi="黑体" w:hint="eastAsia"/>
          <w:b/>
          <w:bCs/>
          <w:sz w:val="32"/>
        </w:rPr>
      </w:pPr>
      <w:r w:rsidRPr="00931871">
        <w:rPr>
          <w:rFonts w:ascii="黑体" w:eastAsia="黑体" w:hAnsi="黑体" w:hint="eastAsia"/>
          <w:b/>
          <w:bCs/>
          <w:sz w:val="32"/>
        </w:rPr>
        <w:t>二、抽查时间</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抽查时间从2021年7月至12月份结束。</w:t>
      </w:r>
    </w:p>
    <w:p w:rsidR="00931871" w:rsidRPr="00931871" w:rsidRDefault="00931871" w:rsidP="00931871">
      <w:pPr>
        <w:spacing w:line="560" w:lineRule="exact"/>
        <w:ind w:firstLineChars="200" w:firstLine="643"/>
        <w:rPr>
          <w:rFonts w:ascii="黑体" w:eastAsia="黑体" w:hAnsi="黑体" w:hint="eastAsia"/>
          <w:b/>
          <w:bCs/>
          <w:sz w:val="32"/>
        </w:rPr>
      </w:pPr>
      <w:r w:rsidRPr="00931871">
        <w:rPr>
          <w:rFonts w:ascii="黑体" w:eastAsia="黑体" w:hAnsi="黑体" w:hint="eastAsia"/>
          <w:b/>
          <w:bCs/>
          <w:sz w:val="32"/>
        </w:rPr>
        <w:t>三、抽查内容</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（1）对单位/个人取用水行为、节约用水行为的检查</w:t>
      </w:r>
      <w:r w:rsidRPr="00931871">
        <w:rPr>
          <w:rFonts w:ascii="楷体_GB2312" w:eastAsia="楷体_GB2312" w:hAnsi="仿宋_GB2312" w:hint="eastAsia"/>
          <w:b/>
          <w:bCs/>
          <w:sz w:val="32"/>
        </w:rPr>
        <w:t>。</w:t>
      </w:r>
      <w:r w:rsidRPr="00931871">
        <w:rPr>
          <w:rFonts w:ascii="仿宋_GB2312" w:eastAsia="仿宋_GB2312" w:hAnsi="仿宋_GB2312" w:hint="eastAsia"/>
          <w:b/>
          <w:bCs/>
          <w:sz w:val="32"/>
        </w:rPr>
        <w:t>根据企业用水性质，重点核查取用水户是否取得有效取水许可证，核查取水许可证是否在有效期内，检查企业取水水量、水源及地点、取水方式、取水计量设施运行及安装、退水地点、退水水质及方式等，核查取用水户用水量是否超过许可水量，检查取用水单位和个人是否按照批准的用水计划取用水，是否存在超计划（定额）用水等情况。</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（2）对生产建设项目水土保持的检查</w:t>
      </w:r>
      <w:r w:rsidRPr="00931871">
        <w:rPr>
          <w:rFonts w:ascii="楷体_GB2312" w:eastAsia="楷体_GB2312" w:hAnsi="仿宋_GB2312" w:hint="eastAsia"/>
          <w:b/>
          <w:bCs/>
          <w:sz w:val="32"/>
        </w:rPr>
        <w:t>。</w:t>
      </w:r>
      <w:r w:rsidRPr="00931871">
        <w:rPr>
          <w:rFonts w:ascii="仿宋_GB2312" w:eastAsia="仿宋_GB2312" w:hAnsi="仿宋_GB2312" w:hint="eastAsia"/>
          <w:b/>
          <w:bCs/>
          <w:sz w:val="32"/>
        </w:rPr>
        <w:t xml:space="preserve">根据企业生产建设项目性质，重点检查水土保持措施落实情况,后续设计情况,历次检查整改落实情况,水土保持方案变更、水土保持措施重大变更审批情况,取弃土（包括渣、石、砂、矸石、尾矿等）场位置及防护情况,水土保持工作组织管理情况,水土保持设施自主验收及报备情况,水土保持补偿费缴纳情况,表土剥离、保存和利用情况,监测、监理情况，及与生产建设项目水土保持工作相关的其他事项；水土保持生态建设项目建设管理等。 </w:t>
      </w:r>
    </w:p>
    <w:p w:rsidR="00931871" w:rsidRPr="00931871" w:rsidRDefault="00931871" w:rsidP="00931871">
      <w:pPr>
        <w:spacing w:line="560" w:lineRule="exact"/>
        <w:ind w:firstLineChars="200" w:firstLine="643"/>
        <w:rPr>
          <w:rFonts w:ascii="黑体" w:eastAsia="黑体" w:hAnsi="黑体" w:hint="eastAsia"/>
          <w:b/>
          <w:bCs/>
          <w:sz w:val="32"/>
        </w:rPr>
      </w:pPr>
      <w:r w:rsidRPr="00931871">
        <w:rPr>
          <w:rFonts w:ascii="黑体" w:eastAsia="黑体" w:hAnsi="黑体" w:hint="eastAsia"/>
          <w:b/>
          <w:bCs/>
          <w:sz w:val="32"/>
        </w:rPr>
        <w:t>四、抽查流程</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根据抽查计划，随机抽取检查对象、执法人员 (不少于2名)。为确保抽查程序公平、公正、公开，若抽到人员因客观原因未能参加检查，应采取“递补抽取”的方式仍从执法检查人</w:t>
      </w:r>
      <w:r w:rsidRPr="00931871">
        <w:rPr>
          <w:rFonts w:ascii="仿宋_GB2312" w:eastAsia="仿宋_GB2312" w:hAnsi="仿宋_GB2312" w:hint="eastAsia"/>
          <w:b/>
          <w:bCs/>
          <w:sz w:val="32"/>
        </w:rPr>
        <w:lastRenderedPageBreak/>
        <w:t>员名录库中随机抽取产生。执法检查人员与抽查对象有利害关系的，应依法回避。</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对检查中发现的问题，应责令有关单位限期整改，整改期限结束后，检查人员应对整改情况进行回访，确保整改要求落实到位。对抽查发现的违法违规行为和情形，及时移送相关部门查处，涉嫌构成犯罪的，依法及时移送公安机关处置。</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各单位要结合工作实际，制定本年度的抽查工作计划。抽查工作计划要及时通过本部门门户网站等平台进行公示，对未列入抽查工作计划但实际工作中需增加的抽查任务，或已经列入工作计划但实际工作中需要取消的任务，经分管领导批准后进行动态调整，调整后抽</w:t>
      </w:r>
      <w:r w:rsidRPr="00931871">
        <w:rPr>
          <w:rFonts w:ascii="宋体" w:eastAsia="宋体" w:hAnsi="宋体" w:cs="宋体" w:hint="eastAsia"/>
          <w:b/>
          <w:bCs/>
          <w:sz w:val="32"/>
        </w:rPr>
        <w:t>査</w:t>
      </w:r>
      <w:r w:rsidRPr="00931871">
        <w:rPr>
          <w:rFonts w:ascii="仿宋_GB2312" w:eastAsia="仿宋_GB2312" w:hAnsi="仿宋_GB2312" w:cs="仿宋_GB2312" w:hint="eastAsia"/>
          <w:b/>
          <w:bCs/>
          <w:sz w:val="32"/>
        </w:rPr>
        <w:t>计划于</w:t>
      </w:r>
      <w:r w:rsidRPr="00931871">
        <w:rPr>
          <w:rFonts w:ascii="仿宋_GB2312" w:eastAsia="仿宋_GB2312" w:hAnsi="仿宋_GB2312" w:hint="eastAsia"/>
          <w:b/>
          <w:bCs/>
          <w:sz w:val="32"/>
        </w:rPr>
        <w:t>5个工作目内通过本部门户网站等平台进行公示。</w:t>
      </w:r>
    </w:p>
    <w:p w:rsidR="00931871" w:rsidRPr="00931871" w:rsidRDefault="00931871" w:rsidP="00931871">
      <w:pPr>
        <w:spacing w:line="560" w:lineRule="exact"/>
        <w:ind w:firstLineChars="200" w:firstLine="643"/>
        <w:rPr>
          <w:rFonts w:ascii="黑体" w:eastAsia="黑体" w:hAnsi="黑体" w:hint="eastAsia"/>
          <w:b/>
          <w:bCs/>
          <w:sz w:val="32"/>
        </w:rPr>
      </w:pPr>
      <w:r w:rsidRPr="00931871">
        <w:rPr>
          <w:rFonts w:ascii="黑体" w:eastAsia="黑体" w:hAnsi="黑体" w:hint="eastAsia"/>
          <w:b/>
          <w:bCs/>
          <w:sz w:val="32"/>
        </w:rPr>
        <w:t>五、法律依据</w:t>
      </w:r>
    </w:p>
    <w:p w:rsid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1、对生产建设项目水土保持的检查依据</w:t>
      </w:r>
      <w:r w:rsidRPr="00931871">
        <w:rPr>
          <w:rFonts w:ascii="楷体_GB2312" w:eastAsia="楷体_GB2312" w:hAnsi="仿宋_GB2312" w:hint="eastAsia"/>
          <w:b/>
          <w:bCs/>
          <w:sz w:val="32"/>
        </w:rPr>
        <w:t>。</w:t>
      </w:r>
      <w:r w:rsidRPr="00931871">
        <w:rPr>
          <w:rFonts w:ascii="仿宋_GB2312" w:eastAsia="仿宋_GB2312" w:hAnsi="仿宋_GB2312" w:hint="eastAsia"/>
          <w:b/>
          <w:bCs/>
          <w:sz w:val="32"/>
        </w:rPr>
        <w:t>《水土保持法》（1991年6月通过，2010年12月修订）第二十二条：“林木采伐应当采用合理方式，严格控制皆伐；对水源涵养林、水土保持林、防风固沙林等防护林只能进行抚育和更新性质的采伐；对采伐区和集材道应当采取防止水土流失的措施，并在采伐后及时更新造林。在林区采伐林木的，采伐方案中应当有水土保持措施。采伐方案经林业主管部门批准后，由林业主管部门和水行政主管部门监督实施。”第二十九条：“县级以上人民政府水行政主管部门、流域管理机构，应当对生产建设项目水土保持方案的实施情况进行跟踪检查，发现问题及时处理。”；第四</w:t>
      </w:r>
      <w:r w:rsidRPr="00931871">
        <w:rPr>
          <w:rFonts w:ascii="仿宋_GB2312" w:eastAsia="仿宋_GB2312" w:hAnsi="仿宋_GB2312" w:hint="eastAsia"/>
          <w:b/>
          <w:bCs/>
          <w:sz w:val="32"/>
        </w:rPr>
        <w:lastRenderedPageBreak/>
        <w:t xml:space="preserve">十三条：“县级以上人民政府水行政主管部门负责对水土保持情况进行监督检查。流域机构在其管辖范围内可以行使国务院水行政主管部门的监督检查职权。” </w:t>
      </w:r>
    </w:p>
    <w:p w:rsid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2、对单位/个人取用水行为的检查依据</w:t>
      </w:r>
      <w:r w:rsidRPr="00931871">
        <w:rPr>
          <w:rFonts w:ascii="楷体_GB2312" w:eastAsia="楷体_GB2312" w:hAnsi="仿宋_GB2312" w:hint="eastAsia"/>
          <w:b/>
          <w:bCs/>
          <w:sz w:val="32"/>
        </w:rPr>
        <w:t>。</w:t>
      </w:r>
      <w:r w:rsidRPr="00931871">
        <w:rPr>
          <w:rFonts w:ascii="仿宋_GB2312" w:eastAsia="仿宋_GB2312" w:hAnsi="仿宋_GB2312" w:hint="eastAsia"/>
          <w:b/>
          <w:bCs/>
          <w:sz w:val="32"/>
        </w:rPr>
        <w:t>《水法》（2002年10月施行，2016年7月第二次修正）（1988年1月通过，2016年7月修正）第十二条第四款：“县级以上地方人民政府水行政主管部门按照规定的权限，负责本行政区域内水资源的统一管理和监督工作。”</w:t>
      </w:r>
    </w:p>
    <w:p w:rsid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取水许可和水资源费征收管理条例》(2006年2月国务院令第460号，2017年3月国务院令第676号修改）第三十八条：“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3、对节约用水行为的检查依据</w:t>
      </w:r>
      <w:r w:rsidRPr="00931871">
        <w:rPr>
          <w:rFonts w:ascii="楷体_GB2312" w:eastAsia="楷体_GB2312" w:hAnsi="仿宋_GB2312" w:hint="eastAsia"/>
          <w:b/>
          <w:bCs/>
          <w:sz w:val="32"/>
        </w:rPr>
        <w:t>。</w:t>
      </w:r>
      <w:r w:rsidRPr="00931871">
        <w:rPr>
          <w:rFonts w:ascii="仿宋_GB2312" w:eastAsia="仿宋_GB2312" w:hAnsi="仿宋_GB2312" w:hint="eastAsia"/>
          <w:b/>
          <w:bCs/>
          <w:sz w:val="32"/>
        </w:rPr>
        <w:t>《山东省节约用水办法》第四条 县以上水行政主管部门负责本行政区域内节水的统一管理和监督工作。</w:t>
      </w:r>
    </w:p>
    <w:p w:rsidR="00931871" w:rsidRPr="00931871" w:rsidRDefault="00931871" w:rsidP="00931871">
      <w:pPr>
        <w:spacing w:line="560" w:lineRule="exact"/>
        <w:ind w:firstLineChars="200" w:firstLine="643"/>
        <w:rPr>
          <w:rFonts w:ascii="黑体" w:eastAsia="黑体" w:hAnsi="黑体" w:hint="eastAsia"/>
          <w:b/>
          <w:bCs/>
          <w:sz w:val="32"/>
        </w:rPr>
      </w:pPr>
      <w:r w:rsidRPr="00931871">
        <w:rPr>
          <w:rFonts w:ascii="黑体" w:eastAsia="黑体" w:hAnsi="黑体" w:hint="eastAsia"/>
          <w:b/>
          <w:bCs/>
          <w:sz w:val="32"/>
        </w:rPr>
        <w:t>五、工作要求</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1、严格落实责任。</w:t>
      </w:r>
      <w:r w:rsidRPr="00931871">
        <w:rPr>
          <w:rFonts w:ascii="仿宋_GB2312" w:eastAsia="仿宋_GB2312" w:hAnsi="仿宋_GB2312" w:hint="eastAsia"/>
          <w:b/>
          <w:bCs/>
          <w:sz w:val="32"/>
        </w:rPr>
        <w:t>坚持“尽职照单免责、失职照单问责”的原则，各单位要增强工作责任感和紧迫感，采取有力效措施，公平、有效、透明地进行事中事后监管，严格按照规定的时限和要求完成抽查工作，切实履行好监管职责。</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同时，各单位要加强业务指导和执法培训，切实提升基层</w:t>
      </w:r>
      <w:r w:rsidRPr="00931871">
        <w:rPr>
          <w:rFonts w:ascii="仿宋_GB2312" w:eastAsia="仿宋_GB2312" w:hAnsi="仿宋_GB2312" w:hint="eastAsia"/>
          <w:b/>
          <w:bCs/>
          <w:sz w:val="32"/>
        </w:rPr>
        <w:lastRenderedPageBreak/>
        <w:t>监管执法人员业务水平。</w:t>
      </w:r>
    </w:p>
    <w:p w:rsidR="00931871" w:rsidRPr="00931871" w:rsidRDefault="00931871" w:rsidP="00931871">
      <w:pPr>
        <w:spacing w:line="560" w:lineRule="exact"/>
        <w:ind w:firstLineChars="200" w:firstLine="643"/>
        <w:rPr>
          <w:rFonts w:ascii="仿宋_GB2312" w:eastAsia="仿宋_GB2312" w:hAnsi="仿宋_GB2312" w:hint="eastAsia"/>
          <w:b/>
          <w:bCs/>
          <w:sz w:val="32"/>
        </w:rPr>
      </w:pPr>
      <w:r w:rsidRPr="00931871">
        <w:rPr>
          <w:rFonts w:ascii="楷体_GB2312" w:eastAsia="楷体_GB2312" w:hAnsi="仿宋_GB2312" w:hint="eastAsia"/>
          <w:b/>
          <w:bCs/>
          <w:sz w:val="32"/>
        </w:rPr>
        <w:t>2、强化廉洁自律。</w:t>
      </w:r>
      <w:r w:rsidRPr="00931871">
        <w:rPr>
          <w:rFonts w:ascii="仿宋_GB2312" w:eastAsia="仿宋_GB2312" w:hAnsi="仿宋_GB2312" w:hint="eastAsia"/>
          <w:b/>
          <w:bCs/>
          <w:sz w:val="32"/>
        </w:rPr>
        <w:t>严格遵守法定程序和权限，不得妨碍生产经营单位正常的生产经营活动，不得索取、收受被检查对象及相关利益人的财物或其他利益，不得徇私枉法和营私舞弊。对抽查工作中失职渎职和违纪的，要依法依纪严肃处理。</w:t>
      </w:r>
    </w:p>
    <w:p w:rsidR="00931871" w:rsidRPr="00931871" w:rsidRDefault="00931871" w:rsidP="00931871">
      <w:pPr>
        <w:spacing w:line="560" w:lineRule="exact"/>
        <w:ind w:firstLineChars="200" w:firstLine="643"/>
        <w:rPr>
          <w:rFonts w:ascii="仿宋_GB2312" w:eastAsia="仿宋_GB2312" w:hAnsi="仿宋_GB2312"/>
          <w:b/>
          <w:bCs/>
          <w:sz w:val="32"/>
        </w:rPr>
      </w:pPr>
    </w:p>
    <w:p w:rsidR="00880701" w:rsidRDefault="00931871" w:rsidP="00931871">
      <w:pPr>
        <w:spacing w:line="560" w:lineRule="exact"/>
        <w:ind w:firstLineChars="200" w:firstLine="643"/>
        <w:rPr>
          <w:rFonts w:ascii="仿宋_GB2312" w:eastAsia="仿宋_GB2312" w:hAnsi="仿宋_GB2312" w:hint="eastAsia"/>
          <w:b/>
          <w:bCs/>
          <w:sz w:val="32"/>
        </w:rPr>
      </w:pPr>
      <w:r w:rsidRPr="00931871">
        <w:rPr>
          <w:rFonts w:ascii="仿宋_GB2312" w:eastAsia="仿宋_GB2312" w:hAnsi="仿宋_GB2312" w:hint="eastAsia"/>
          <w:b/>
          <w:bCs/>
          <w:sz w:val="32"/>
        </w:rPr>
        <w:t>附件:《沂源县水利局2021年度“双随机、一公开”随机</w:t>
      </w:r>
    </w:p>
    <w:p w:rsidR="009D6CD6" w:rsidRPr="009D6CD6" w:rsidRDefault="00931871" w:rsidP="00880701">
      <w:pPr>
        <w:spacing w:line="560" w:lineRule="exact"/>
        <w:ind w:firstLineChars="500" w:firstLine="1606"/>
        <w:rPr>
          <w:rFonts w:ascii="仿宋_GB2312" w:eastAsia="仿宋_GB2312" w:hAnsi="仿宋_GB2312"/>
          <w:b/>
          <w:bCs/>
          <w:sz w:val="32"/>
        </w:rPr>
      </w:pPr>
      <w:r w:rsidRPr="00931871">
        <w:rPr>
          <w:rFonts w:ascii="仿宋_GB2312" w:eastAsia="仿宋_GB2312" w:hAnsi="仿宋_GB2312" w:hint="eastAsia"/>
          <w:b/>
          <w:bCs/>
          <w:sz w:val="32"/>
        </w:rPr>
        <w:t>抽查事项清单》</w:t>
      </w:r>
    </w:p>
    <w:p w:rsidR="009D6CD6" w:rsidRDefault="009D6CD6" w:rsidP="009D6CD6">
      <w:pPr>
        <w:spacing w:line="560" w:lineRule="exact"/>
        <w:ind w:firstLineChars="200" w:firstLine="643"/>
        <w:rPr>
          <w:rFonts w:ascii="仿宋_GB2312" w:eastAsia="仿宋_GB2312" w:hAnsi="仿宋_GB2312"/>
          <w:b/>
          <w:bCs/>
          <w:sz w:val="32"/>
        </w:rPr>
      </w:pPr>
    </w:p>
    <w:p w:rsidR="009D6CD6" w:rsidRDefault="009D6CD6" w:rsidP="009D6CD6">
      <w:pPr>
        <w:spacing w:line="560" w:lineRule="exact"/>
        <w:ind w:firstLineChars="200" w:firstLine="643"/>
        <w:rPr>
          <w:rFonts w:ascii="仿宋_GB2312" w:eastAsia="仿宋_GB2312" w:hAnsi="仿宋_GB2312"/>
          <w:b/>
          <w:bCs/>
          <w:sz w:val="32"/>
        </w:rPr>
      </w:pPr>
    </w:p>
    <w:p w:rsidR="001C5AC2" w:rsidRDefault="005A491E" w:rsidP="005A491E">
      <w:pPr>
        <w:spacing w:line="560" w:lineRule="exact"/>
        <w:ind w:firstLineChars="1800" w:firstLine="5783"/>
        <w:rPr>
          <w:rFonts w:ascii="仿宋_GB2312" w:eastAsia="仿宋_GB2312" w:hAnsi="仿宋_GB2312"/>
          <w:b/>
          <w:bCs/>
          <w:sz w:val="32"/>
        </w:rPr>
      </w:pPr>
      <w:r>
        <w:rPr>
          <w:rFonts w:ascii="仿宋_GB2312" w:eastAsia="仿宋_GB2312" w:hAnsi="仿宋_GB2312" w:hint="eastAsia"/>
          <w:b/>
          <w:bCs/>
          <w:sz w:val="32"/>
        </w:rPr>
        <w:t>沂源县水利局</w:t>
      </w:r>
    </w:p>
    <w:p w:rsidR="005A491E" w:rsidRDefault="005A491E" w:rsidP="005A491E">
      <w:pPr>
        <w:spacing w:line="560" w:lineRule="exact"/>
        <w:ind w:firstLineChars="1650" w:firstLine="5301"/>
        <w:rPr>
          <w:rFonts w:ascii="仿宋_GB2312" w:eastAsia="仿宋_GB2312" w:hAnsi="仿宋_GB2312"/>
          <w:b/>
          <w:bCs/>
          <w:sz w:val="32"/>
        </w:rPr>
      </w:pPr>
      <w:r>
        <w:rPr>
          <w:rFonts w:ascii="仿宋_GB2312" w:eastAsia="仿宋_GB2312" w:hAnsi="仿宋_GB2312" w:hint="eastAsia"/>
          <w:b/>
          <w:bCs/>
          <w:sz w:val="32"/>
        </w:rPr>
        <w:t>2021年6月24日</w:t>
      </w:r>
    </w:p>
    <w:p w:rsidR="009D6CD6" w:rsidRDefault="009D6CD6" w:rsidP="005A491E">
      <w:pPr>
        <w:spacing w:line="560" w:lineRule="exact"/>
        <w:ind w:firstLineChars="1650" w:firstLine="5301"/>
        <w:rPr>
          <w:rFonts w:ascii="仿宋_GB2312" w:eastAsia="仿宋_GB2312" w:hAnsi="仿宋_GB2312"/>
          <w:b/>
          <w:bCs/>
          <w:sz w:val="32"/>
        </w:rPr>
      </w:pPr>
    </w:p>
    <w:p w:rsidR="009D6CD6" w:rsidRDefault="009D6CD6" w:rsidP="005A491E">
      <w:pPr>
        <w:spacing w:line="560" w:lineRule="exact"/>
        <w:ind w:firstLineChars="1650" w:firstLine="5301"/>
        <w:rPr>
          <w:rFonts w:ascii="仿宋_GB2312" w:eastAsia="仿宋_GB2312" w:hAnsi="仿宋_GB2312"/>
          <w:b/>
          <w:bCs/>
          <w:sz w:val="32"/>
        </w:rPr>
      </w:pPr>
    </w:p>
    <w:p w:rsidR="009D6CD6" w:rsidRDefault="009D6CD6" w:rsidP="005A491E">
      <w:pPr>
        <w:spacing w:line="560" w:lineRule="exact"/>
        <w:ind w:firstLineChars="1650" w:firstLine="5301"/>
        <w:rPr>
          <w:rFonts w:ascii="仿宋_GB2312" w:eastAsia="仿宋_GB2312" w:hAnsi="仿宋_GB2312"/>
          <w:b/>
          <w:bCs/>
          <w:sz w:val="32"/>
        </w:rPr>
      </w:pPr>
    </w:p>
    <w:p w:rsidR="009D6CD6" w:rsidRDefault="009D6CD6" w:rsidP="005A491E">
      <w:pPr>
        <w:spacing w:line="560" w:lineRule="exact"/>
        <w:ind w:firstLineChars="1650" w:firstLine="5301"/>
        <w:rPr>
          <w:rFonts w:ascii="仿宋_GB2312" w:eastAsia="仿宋_GB2312" w:hAnsi="仿宋_GB2312" w:hint="eastAsia"/>
          <w:b/>
          <w:bCs/>
          <w:sz w:val="32"/>
        </w:rPr>
      </w:pPr>
    </w:p>
    <w:p w:rsidR="00931871" w:rsidRDefault="00931871" w:rsidP="005A491E">
      <w:pPr>
        <w:spacing w:line="560" w:lineRule="exact"/>
        <w:ind w:firstLineChars="1650" w:firstLine="5301"/>
        <w:rPr>
          <w:rFonts w:ascii="仿宋_GB2312" w:eastAsia="仿宋_GB2312" w:hAnsi="仿宋_GB2312" w:hint="eastAsia"/>
          <w:b/>
          <w:bCs/>
          <w:sz w:val="32"/>
        </w:rPr>
      </w:pPr>
    </w:p>
    <w:p w:rsidR="00931871" w:rsidRDefault="00931871" w:rsidP="005A491E">
      <w:pPr>
        <w:spacing w:line="560" w:lineRule="exact"/>
        <w:ind w:firstLineChars="1650" w:firstLine="5301"/>
        <w:rPr>
          <w:rFonts w:ascii="仿宋_GB2312" w:eastAsia="仿宋_GB2312" w:hAnsi="仿宋_GB2312" w:hint="eastAsia"/>
          <w:b/>
          <w:bCs/>
          <w:sz w:val="32"/>
        </w:rPr>
      </w:pPr>
    </w:p>
    <w:p w:rsidR="00931871" w:rsidRDefault="00931871" w:rsidP="005A491E">
      <w:pPr>
        <w:spacing w:line="560" w:lineRule="exact"/>
        <w:ind w:firstLineChars="1650" w:firstLine="5301"/>
        <w:rPr>
          <w:rFonts w:ascii="仿宋_GB2312" w:eastAsia="仿宋_GB2312" w:hAnsi="仿宋_GB2312" w:hint="eastAsia"/>
          <w:b/>
          <w:bCs/>
          <w:sz w:val="32"/>
        </w:rPr>
      </w:pPr>
    </w:p>
    <w:p w:rsidR="00931871" w:rsidRDefault="00931871" w:rsidP="005A491E">
      <w:pPr>
        <w:spacing w:line="560" w:lineRule="exact"/>
        <w:ind w:firstLineChars="1650" w:firstLine="5301"/>
        <w:rPr>
          <w:rFonts w:ascii="仿宋_GB2312" w:eastAsia="仿宋_GB2312" w:hAnsi="仿宋_GB2312"/>
          <w:b/>
          <w:bCs/>
          <w:sz w:val="32"/>
        </w:rPr>
      </w:pPr>
    </w:p>
    <w:p w:rsidR="009D6CD6" w:rsidRDefault="009D6CD6" w:rsidP="005A491E">
      <w:pPr>
        <w:spacing w:line="560" w:lineRule="exact"/>
        <w:ind w:firstLineChars="1650" w:firstLine="5301"/>
        <w:rPr>
          <w:rFonts w:ascii="仿宋_GB2312" w:eastAsia="仿宋_GB2312" w:hAnsi="仿宋_GB2312"/>
          <w:b/>
          <w:bCs/>
          <w:sz w:val="32"/>
        </w:rPr>
      </w:pPr>
    </w:p>
    <w:p w:rsidR="009D6CD6" w:rsidRDefault="009D6CD6" w:rsidP="005A491E">
      <w:pPr>
        <w:spacing w:line="560" w:lineRule="exact"/>
        <w:ind w:firstLineChars="1650" w:firstLine="5301"/>
        <w:rPr>
          <w:rFonts w:ascii="仿宋_GB2312" w:eastAsia="仿宋_GB2312" w:hAnsi="仿宋_GB2312"/>
          <w:b/>
          <w:bCs/>
          <w:sz w:val="32"/>
        </w:rPr>
      </w:pPr>
    </w:p>
    <w:p w:rsidR="00452932" w:rsidRPr="00494B90" w:rsidRDefault="002F7941" w:rsidP="00494B90">
      <w:pPr>
        <w:spacing w:line="560" w:lineRule="exact"/>
        <w:ind w:firstLineChars="1750" w:firstLine="5622"/>
        <w:rPr>
          <w:rFonts w:ascii="仿宋_GB2312" w:eastAsia="仿宋_GB2312"/>
          <w:b/>
          <w:sz w:val="32"/>
          <w:szCs w:val="32"/>
        </w:rPr>
      </w:pPr>
      <w:r>
        <w:rPr>
          <w:rFonts w:ascii="仿宋_GB2312" w:eastAsia="仿宋_GB2312"/>
          <w:b/>
          <w:noProof/>
          <w:sz w:val="32"/>
          <w:szCs w:val="32"/>
        </w:rPr>
        <w:pict>
          <v:shapetype id="_x0000_t32" coordsize="21600,21600" o:spt="32" o:oned="t" path="m,l21600,21600e" filled="f">
            <v:path arrowok="t" fillok="f" o:connecttype="none"/>
            <o:lock v:ext="edit" shapetype="t"/>
          </v:shapetype>
          <v:shape id="_x0000_s1029" type="#_x0000_t32" style="position:absolute;left:0;text-align:left;margin-left:3.1pt;margin-top:39.25pt;width:471pt;height:0;z-index:251663360" o:connectortype="straight"/>
        </w:pict>
      </w:r>
      <w:r>
        <w:rPr>
          <w:rFonts w:ascii="仿宋_GB2312" w:eastAsia="仿宋_GB2312"/>
          <w:b/>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3.1pt;margin-top:4.75pt;width:468.3pt;height:30.75pt;z-index:251664384" stroked="f">
            <v:textbox style="mso-next-textbox:#_x0000_s1030">
              <w:txbxContent>
                <w:p w:rsidR="00D47BB6" w:rsidRPr="00F54B09" w:rsidRDefault="00D47BB6" w:rsidP="00F54B09">
                  <w:pPr>
                    <w:ind w:firstLineChars="150" w:firstLine="452"/>
                    <w:rPr>
                      <w:rFonts w:ascii="仿宋_GB2312" w:eastAsia="仿宋_GB2312" w:hAnsi="Calibri" w:cs="Times New Roman"/>
                      <w:b/>
                      <w:sz w:val="30"/>
                      <w:szCs w:val="30"/>
                    </w:rPr>
                  </w:pPr>
                  <w:r w:rsidRPr="00F54B09">
                    <w:rPr>
                      <w:rFonts w:ascii="仿宋_GB2312" w:eastAsia="仿宋_GB2312" w:hAnsi="Calibri" w:cs="Times New Roman" w:hint="eastAsia"/>
                      <w:b/>
                      <w:sz w:val="30"/>
                      <w:szCs w:val="30"/>
                    </w:rPr>
                    <w:t>沂源县</w:t>
                  </w:r>
                  <w:r w:rsidR="00945081">
                    <w:rPr>
                      <w:rFonts w:ascii="仿宋_GB2312" w:eastAsia="仿宋_GB2312" w:hAnsi="Calibri" w:cs="Times New Roman" w:hint="eastAsia"/>
                      <w:b/>
                      <w:sz w:val="30"/>
                      <w:szCs w:val="30"/>
                    </w:rPr>
                    <w:t>水利</w:t>
                  </w:r>
                  <w:r w:rsidRPr="00F54B09">
                    <w:rPr>
                      <w:rFonts w:ascii="仿宋_GB2312" w:eastAsia="仿宋_GB2312" w:hAnsi="Calibri" w:cs="Times New Roman" w:hint="eastAsia"/>
                      <w:b/>
                      <w:sz w:val="30"/>
                      <w:szCs w:val="30"/>
                    </w:rPr>
                    <w:t xml:space="preserve">局办公室       </w:t>
                  </w:r>
                  <w:r w:rsidR="00F54B09">
                    <w:rPr>
                      <w:rFonts w:ascii="仿宋_GB2312" w:eastAsia="仿宋_GB2312" w:hAnsi="Calibri" w:cs="Times New Roman" w:hint="eastAsia"/>
                      <w:b/>
                      <w:sz w:val="30"/>
                      <w:szCs w:val="30"/>
                    </w:rPr>
                    <w:t xml:space="preserve">  </w:t>
                  </w:r>
                  <w:r w:rsidR="005B662B">
                    <w:rPr>
                      <w:rFonts w:ascii="仿宋_GB2312" w:eastAsia="仿宋_GB2312" w:hAnsi="Calibri" w:cs="Times New Roman" w:hint="eastAsia"/>
                      <w:b/>
                      <w:sz w:val="30"/>
                      <w:szCs w:val="30"/>
                    </w:rPr>
                    <w:t xml:space="preserve">     </w:t>
                  </w:r>
                  <w:r w:rsidR="00BE1282">
                    <w:rPr>
                      <w:rFonts w:ascii="仿宋_GB2312" w:eastAsia="仿宋_GB2312" w:hAnsi="Calibri" w:cs="Times New Roman" w:hint="eastAsia"/>
                      <w:b/>
                      <w:sz w:val="30"/>
                      <w:szCs w:val="30"/>
                    </w:rPr>
                    <w:t xml:space="preserve">  20</w:t>
                  </w:r>
                  <w:r w:rsidR="006D6456">
                    <w:rPr>
                      <w:rFonts w:ascii="仿宋_GB2312" w:eastAsia="仿宋_GB2312" w:hAnsi="Calibri" w:cs="Times New Roman" w:hint="eastAsia"/>
                      <w:b/>
                      <w:sz w:val="30"/>
                      <w:szCs w:val="30"/>
                    </w:rPr>
                    <w:t>2</w:t>
                  </w:r>
                  <w:r w:rsidR="00314C1B">
                    <w:rPr>
                      <w:rFonts w:ascii="仿宋_GB2312" w:eastAsia="仿宋_GB2312" w:hAnsi="Calibri" w:cs="Times New Roman" w:hint="eastAsia"/>
                      <w:b/>
                      <w:sz w:val="30"/>
                      <w:szCs w:val="30"/>
                    </w:rPr>
                    <w:t>1</w:t>
                  </w:r>
                  <w:r w:rsidRPr="00F54B09">
                    <w:rPr>
                      <w:rFonts w:ascii="仿宋_GB2312" w:eastAsia="仿宋_GB2312" w:hAnsi="Calibri" w:cs="Times New Roman" w:hint="eastAsia"/>
                      <w:b/>
                      <w:sz w:val="30"/>
                      <w:szCs w:val="30"/>
                    </w:rPr>
                    <w:t>年</w:t>
                  </w:r>
                  <w:r w:rsidR="00D47384">
                    <w:rPr>
                      <w:rFonts w:ascii="仿宋_GB2312" w:eastAsia="仿宋_GB2312" w:hAnsi="Calibri" w:cs="Times New Roman" w:hint="eastAsia"/>
                      <w:b/>
                      <w:sz w:val="30"/>
                      <w:szCs w:val="30"/>
                    </w:rPr>
                    <w:t>6</w:t>
                  </w:r>
                  <w:r w:rsidRPr="00F54B09">
                    <w:rPr>
                      <w:rFonts w:ascii="仿宋_GB2312" w:eastAsia="仿宋_GB2312" w:hAnsi="Calibri" w:cs="Times New Roman" w:hint="eastAsia"/>
                      <w:b/>
                      <w:sz w:val="30"/>
                      <w:szCs w:val="30"/>
                    </w:rPr>
                    <w:t>月</w:t>
                  </w:r>
                  <w:r w:rsidR="005A491E">
                    <w:rPr>
                      <w:rFonts w:ascii="仿宋_GB2312" w:eastAsia="仿宋_GB2312" w:hAnsi="Calibri" w:cs="Times New Roman" w:hint="eastAsia"/>
                      <w:b/>
                      <w:sz w:val="30"/>
                      <w:szCs w:val="30"/>
                    </w:rPr>
                    <w:t>24</w:t>
                  </w:r>
                  <w:r w:rsidRPr="00F54B09">
                    <w:rPr>
                      <w:rFonts w:ascii="仿宋_GB2312" w:eastAsia="仿宋_GB2312" w:hAnsi="Calibri" w:cs="Times New Roman" w:hint="eastAsia"/>
                      <w:b/>
                      <w:sz w:val="30"/>
                      <w:szCs w:val="30"/>
                    </w:rPr>
                    <w:t>日印发</w:t>
                  </w:r>
                </w:p>
              </w:txbxContent>
            </v:textbox>
          </v:shape>
        </w:pict>
      </w:r>
      <w:r>
        <w:rPr>
          <w:rFonts w:ascii="仿宋_GB2312" w:eastAsia="仿宋_GB2312"/>
          <w:b/>
          <w:noProof/>
          <w:sz w:val="32"/>
          <w:szCs w:val="32"/>
        </w:rPr>
        <w:pict>
          <v:shape id="_x0000_s1028" type="#_x0000_t32" style="position:absolute;left:0;text-align:left;margin-left:3.1pt;margin-top:3.25pt;width:471pt;height:0;z-index:251662336" o:connectortype="straight"/>
        </w:pict>
      </w:r>
    </w:p>
    <w:sectPr w:rsidR="00452932" w:rsidRPr="00494B90" w:rsidSect="008F75BD">
      <w:footerReference w:type="even" r:id="rId7"/>
      <w:footerReference w:type="default" r:id="rId8"/>
      <w:pgSz w:w="11906" w:h="16838" w:code="9"/>
      <w:pgMar w:top="1985" w:right="1588"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B74" w:rsidRDefault="00F41B74" w:rsidP="00E63D10">
      <w:r>
        <w:separator/>
      </w:r>
    </w:p>
  </w:endnote>
  <w:endnote w:type="continuationSeparator" w:id="0">
    <w:p w:rsidR="00F41B74" w:rsidRDefault="00F41B74" w:rsidP="00E63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97880"/>
      <w:docPartObj>
        <w:docPartGallery w:val="Page Numbers (Bottom of Page)"/>
        <w:docPartUnique/>
      </w:docPartObj>
    </w:sdtPr>
    <w:sdtEndPr>
      <w:rPr>
        <w:rFonts w:asciiTheme="minorEastAsia" w:hAnsiTheme="minorEastAsia"/>
        <w:sz w:val="28"/>
        <w:szCs w:val="28"/>
      </w:rPr>
    </w:sdtEndPr>
    <w:sdtContent>
      <w:p w:rsidR="008F75BD" w:rsidRPr="008F75BD" w:rsidRDefault="008F75BD" w:rsidP="008F75BD">
        <w:pPr>
          <w:pStyle w:val="a6"/>
          <w:ind w:leftChars="100" w:left="210" w:rightChars="100" w:right="210"/>
          <w:rPr>
            <w:rFonts w:asciiTheme="minorEastAsia" w:hAnsiTheme="minorEastAsia"/>
            <w:sz w:val="28"/>
            <w:szCs w:val="28"/>
          </w:rPr>
        </w:pPr>
        <w:r w:rsidRPr="008F75BD">
          <w:rPr>
            <w:rFonts w:hint="eastAsia"/>
            <w:sz w:val="28"/>
            <w:szCs w:val="28"/>
          </w:rPr>
          <w:t>—</w:t>
        </w:r>
        <w:r w:rsidRPr="008F75BD">
          <w:rPr>
            <w:rFonts w:hint="eastAsia"/>
            <w:sz w:val="28"/>
            <w:szCs w:val="28"/>
          </w:rPr>
          <w:t xml:space="preserve"> </w:t>
        </w:r>
        <w:r w:rsidR="002F7941" w:rsidRPr="008F75BD">
          <w:rPr>
            <w:rFonts w:asciiTheme="minorEastAsia" w:hAnsiTheme="minorEastAsia"/>
            <w:sz w:val="28"/>
            <w:szCs w:val="28"/>
          </w:rPr>
          <w:fldChar w:fldCharType="begin"/>
        </w:r>
        <w:r w:rsidRPr="008F75BD">
          <w:rPr>
            <w:rFonts w:asciiTheme="minorEastAsia" w:hAnsiTheme="minorEastAsia"/>
            <w:sz w:val="28"/>
            <w:szCs w:val="28"/>
          </w:rPr>
          <w:instrText xml:space="preserve"> PAGE   \* MERGEFORMAT </w:instrText>
        </w:r>
        <w:r w:rsidR="002F7941" w:rsidRPr="008F75BD">
          <w:rPr>
            <w:rFonts w:asciiTheme="minorEastAsia" w:hAnsiTheme="minorEastAsia"/>
            <w:sz w:val="28"/>
            <w:szCs w:val="28"/>
          </w:rPr>
          <w:fldChar w:fldCharType="separate"/>
        </w:r>
        <w:r w:rsidR="00880701" w:rsidRPr="00880701">
          <w:rPr>
            <w:rFonts w:asciiTheme="minorEastAsia" w:hAnsiTheme="minorEastAsia"/>
            <w:noProof/>
            <w:sz w:val="28"/>
            <w:szCs w:val="28"/>
            <w:lang w:val="zh-CN"/>
          </w:rPr>
          <w:t>2</w:t>
        </w:r>
        <w:r w:rsidR="002F7941" w:rsidRPr="008F75BD">
          <w:rPr>
            <w:rFonts w:asciiTheme="minorEastAsia" w:hAnsiTheme="minorEastAsia"/>
            <w:sz w:val="28"/>
            <w:szCs w:val="28"/>
          </w:rPr>
          <w:fldChar w:fldCharType="end"/>
        </w:r>
        <w:r w:rsidRPr="008F75BD">
          <w:rPr>
            <w:rFonts w:ascii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97897"/>
      <w:docPartObj>
        <w:docPartGallery w:val="Page Numbers (Bottom of Page)"/>
        <w:docPartUnique/>
      </w:docPartObj>
    </w:sdtPr>
    <w:sdtEndPr>
      <w:rPr>
        <w:rFonts w:asciiTheme="minorEastAsia" w:hAnsiTheme="minorEastAsia"/>
        <w:sz w:val="28"/>
        <w:szCs w:val="28"/>
      </w:rPr>
    </w:sdtEndPr>
    <w:sdtContent>
      <w:p w:rsidR="00E63D10" w:rsidRPr="008F75BD" w:rsidRDefault="008F75BD" w:rsidP="008F75BD">
        <w:pPr>
          <w:pStyle w:val="a6"/>
          <w:ind w:leftChars="100" w:left="210" w:rightChars="100" w:right="210"/>
          <w:jc w:val="right"/>
          <w:rPr>
            <w:rFonts w:asciiTheme="minorEastAsia" w:hAnsiTheme="minorEastAsia"/>
            <w:sz w:val="28"/>
            <w:szCs w:val="28"/>
          </w:rPr>
        </w:pPr>
        <w:r w:rsidRPr="008F75BD">
          <w:rPr>
            <w:rFonts w:hint="eastAsia"/>
            <w:sz w:val="28"/>
            <w:szCs w:val="28"/>
          </w:rPr>
          <w:t>—</w:t>
        </w:r>
        <w:r w:rsidRPr="008F75BD">
          <w:rPr>
            <w:rFonts w:hint="eastAsia"/>
            <w:sz w:val="28"/>
            <w:szCs w:val="28"/>
          </w:rPr>
          <w:t xml:space="preserve"> </w:t>
        </w:r>
        <w:r w:rsidR="002F7941" w:rsidRPr="008F75BD">
          <w:rPr>
            <w:rFonts w:asciiTheme="minorEastAsia" w:hAnsiTheme="minorEastAsia"/>
            <w:sz w:val="28"/>
            <w:szCs w:val="28"/>
          </w:rPr>
          <w:fldChar w:fldCharType="begin"/>
        </w:r>
        <w:r w:rsidRPr="008F75BD">
          <w:rPr>
            <w:rFonts w:asciiTheme="minorEastAsia" w:hAnsiTheme="minorEastAsia"/>
            <w:sz w:val="28"/>
            <w:szCs w:val="28"/>
          </w:rPr>
          <w:instrText xml:space="preserve"> PAGE   \* MERGEFORMAT </w:instrText>
        </w:r>
        <w:r w:rsidR="002F7941" w:rsidRPr="008F75BD">
          <w:rPr>
            <w:rFonts w:asciiTheme="minorEastAsia" w:hAnsiTheme="minorEastAsia"/>
            <w:sz w:val="28"/>
            <w:szCs w:val="28"/>
          </w:rPr>
          <w:fldChar w:fldCharType="separate"/>
        </w:r>
        <w:r w:rsidR="00880701" w:rsidRPr="00880701">
          <w:rPr>
            <w:rFonts w:asciiTheme="minorEastAsia" w:hAnsiTheme="minorEastAsia"/>
            <w:noProof/>
            <w:sz w:val="28"/>
            <w:szCs w:val="28"/>
            <w:lang w:val="zh-CN"/>
          </w:rPr>
          <w:t>1</w:t>
        </w:r>
        <w:r w:rsidR="002F7941" w:rsidRPr="008F75BD">
          <w:rPr>
            <w:rFonts w:asciiTheme="minorEastAsia" w:hAnsiTheme="minorEastAsia"/>
            <w:sz w:val="28"/>
            <w:szCs w:val="28"/>
          </w:rPr>
          <w:fldChar w:fldCharType="end"/>
        </w:r>
        <w:r w:rsidRPr="008F75BD">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B74" w:rsidRDefault="00F41B74" w:rsidP="00E63D10">
      <w:r>
        <w:separator/>
      </w:r>
    </w:p>
  </w:footnote>
  <w:footnote w:type="continuationSeparator" w:id="0">
    <w:p w:rsidR="00F41B74" w:rsidRDefault="00F41B74" w:rsidP="00E63D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56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B29"/>
    <w:rsid w:val="0000101D"/>
    <w:rsid w:val="00016A8A"/>
    <w:rsid w:val="00022590"/>
    <w:rsid w:val="00024D93"/>
    <w:rsid w:val="0003146F"/>
    <w:rsid w:val="00051160"/>
    <w:rsid w:val="000617DC"/>
    <w:rsid w:val="00066581"/>
    <w:rsid w:val="00087BC4"/>
    <w:rsid w:val="00093762"/>
    <w:rsid w:val="000C2C30"/>
    <w:rsid w:val="000C69AA"/>
    <w:rsid w:val="000D0811"/>
    <w:rsid w:val="000E555D"/>
    <w:rsid w:val="000E56DB"/>
    <w:rsid w:val="000F300E"/>
    <w:rsid w:val="000F39FA"/>
    <w:rsid w:val="000F7D75"/>
    <w:rsid w:val="00103D92"/>
    <w:rsid w:val="00106382"/>
    <w:rsid w:val="00116705"/>
    <w:rsid w:val="00120D1D"/>
    <w:rsid w:val="001342B7"/>
    <w:rsid w:val="00137431"/>
    <w:rsid w:val="00150F8A"/>
    <w:rsid w:val="001609C6"/>
    <w:rsid w:val="0016531B"/>
    <w:rsid w:val="00177D9B"/>
    <w:rsid w:val="00191618"/>
    <w:rsid w:val="00196D6B"/>
    <w:rsid w:val="001A7B29"/>
    <w:rsid w:val="001B03C7"/>
    <w:rsid w:val="001B0A41"/>
    <w:rsid w:val="001B3D50"/>
    <w:rsid w:val="001C0CC6"/>
    <w:rsid w:val="001C3AF4"/>
    <w:rsid w:val="001C5AC2"/>
    <w:rsid w:val="001E019C"/>
    <w:rsid w:val="001E3ABC"/>
    <w:rsid w:val="001F2CC1"/>
    <w:rsid w:val="00201727"/>
    <w:rsid w:val="002063C4"/>
    <w:rsid w:val="0022316F"/>
    <w:rsid w:val="00223C23"/>
    <w:rsid w:val="00224DFD"/>
    <w:rsid w:val="00225A50"/>
    <w:rsid w:val="00237F35"/>
    <w:rsid w:val="002504C8"/>
    <w:rsid w:val="00262EFE"/>
    <w:rsid w:val="002736EB"/>
    <w:rsid w:val="00275AC1"/>
    <w:rsid w:val="0028046C"/>
    <w:rsid w:val="00283E83"/>
    <w:rsid w:val="0028563B"/>
    <w:rsid w:val="002A005A"/>
    <w:rsid w:val="002A0D04"/>
    <w:rsid w:val="002A2F02"/>
    <w:rsid w:val="002A7728"/>
    <w:rsid w:val="002B4CA2"/>
    <w:rsid w:val="002B7F29"/>
    <w:rsid w:val="002C3F9D"/>
    <w:rsid w:val="002C4460"/>
    <w:rsid w:val="002D377F"/>
    <w:rsid w:val="002F26FD"/>
    <w:rsid w:val="002F5BA2"/>
    <w:rsid w:val="002F76C7"/>
    <w:rsid w:val="002F7941"/>
    <w:rsid w:val="003043A8"/>
    <w:rsid w:val="0030460B"/>
    <w:rsid w:val="00307658"/>
    <w:rsid w:val="00314C1B"/>
    <w:rsid w:val="003264CE"/>
    <w:rsid w:val="0034411A"/>
    <w:rsid w:val="0035005B"/>
    <w:rsid w:val="0035036B"/>
    <w:rsid w:val="0035070C"/>
    <w:rsid w:val="003614A8"/>
    <w:rsid w:val="00362B11"/>
    <w:rsid w:val="00371094"/>
    <w:rsid w:val="00374C2F"/>
    <w:rsid w:val="00382693"/>
    <w:rsid w:val="0038323F"/>
    <w:rsid w:val="0038358A"/>
    <w:rsid w:val="0038639C"/>
    <w:rsid w:val="00386A83"/>
    <w:rsid w:val="0039580F"/>
    <w:rsid w:val="0039754A"/>
    <w:rsid w:val="003A3D77"/>
    <w:rsid w:val="003B2288"/>
    <w:rsid w:val="003C3B05"/>
    <w:rsid w:val="003C6BBD"/>
    <w:rsid w:val="003D3ACF"/>
    <w:rsid w:val="003D47A2"/>
    <w:rsid w:val="003D5DAB"/>
    <w:rsid w:val="003E72C3"/>
    <w:rsid w:val="003F31D0"/>
    <w:rsid w:val="004063FE"/>
    <w:rsid w:val="00406A3F"/>
    <w:rsid w:val="00414595"/>
    <w:rsid w:val="00426671"/>
    <w:rsid w:val="00435FC6"/>
    <w:rsid w:val="00452932"/>
    <w:rsid w:val="0046072F"/>
    <w:rsid w:val="00462812"/>
    <w:rsid w:val="00480F3D"/>
    <w:rsid w:val="00492F41"/>
    <w:rsid w:val="00493E8C"/>
    <w:rsid w:val="00494B90"/>
    <w:rsid w:val="004A3B2F"/>
    <w:rsid w:val="004A4D52"/>
    <w:rsid w:val="004C2539"/>
    <w:rsid w:val="004C553F"/>
    <w:rsid w:val="004D3451"/>
    <w:rsid w:val="004D38EC"/>
    <w:rsid w:val="004E35C8"/>
    <w:rsid w:val="004F4367"/>
    <w:rsid w:val="00502308"/>
    <w:rsid w:val="00503D1B"/>
    <w:rsid w:val="005148CF"/>
    <w:rsid w:val="00517A51"/>
    <w:rsid w:val="0052235F"/>
    <w:rsid w:val="00524508"/>
    <w:rsid w:val="005339E9"/>
    <w:rsid w:val="00547640"/>
    <w:rsid w:val="005527B8"/>
    <w:rsid w:val="0055545A"/>
    <w:rsid w:val="005620B1"/>
    <w:rsid w:val="00562F6F"/>
    <w:rsid w:val="00572F80"/>
    <w:rsid w:val="0058317E"/>
    <w:rsid w:val="005868F6"/>
    <w:rsid w:val="00586A24"/>
    <w:rsid w:val="00592FDA"/>
    <w:rsid w:val="005A491E"/>
    <w:rsid w:val="005B118C"/>
    <w:rsid w:val="005B1D08"/>
    <w:rsid w:val="005B40F5"/>
    <w:rsid w:val="005B662B"/>
    <w:rsid w:val="005C0938"/>
    <w:rsid w:val="005C09E0"/>
    <w:rsid w:val="005D1ADA"/>
    <w:rsid w:val="005D6CF0"/>
    <w:rsid w:val="005D706B"/>
    <w:rsid w:val="005E6FC6"/>
    <w:rsid w:val="005E74DF"/>
    <w:rsid w:val="005F0F79"/>
    <w:rsid w:val="005F1C41"/>
    <w:rsid w:val="00605C67"/>
    <w:rsid w:val="006077C1"/>
    <w:rsid w:val="00616A3B"/>
    <w:rsid w:val="006248E8"/>
    <w:rsid w:val="00626784"/>
    <w:rsid w:val="00632F5C"/>
    <w:rsid w:val="00640C03"/>
    <w:rsid w:val="00650701"/>
    <w:rsid w:val="006612EA"/>
    <w:rsid w:val="00663B04"/>
    <w:rsid w:val="006A1D0E"/>
    <w:rsid w:val="006A5B3A"/>
    <w:rsid w:val="006A71E4"/>
    <w:rsid w:val="006B31D5"/>
    <w:rsid w:val="006B357D"/>
    <w:rsid w:val="006D6456"/>
    <w:rsid w:val="006E0347"/>
    <w:rsid w:val="006E1EA8"/>
    <w:rsid w:val="006E70E6"/>
    <w:rsid w:val="006F0006"/>
    <w:rsid w:val="00706D19"/>
    <w:rsid w:val="00727FE0"/>
    <w:rsid w:val="00731E45"/>
    <w:rsid w:val="00736DAA"/>
    <w:rsid w:val="00742F80"/>
    <w:rsid w:val="00746DDF"/>
    <w:rsid w:val="00762F1E"/>
    <w:rsid w:val="00770A3A"/>
    <w:rsid w:val="00771097"/>
    <w:rsid w:val="0077313B"/>
    <w:rsid w:val="00773F8D"/>
    <w:rsid w:val="0078227B"/>
    <w:rsid w:val="007968C7"/>
    <w:rsid w:val="007A4AC8"/>
    <w:rsid w:val="007B1649"/>
    <w:rsid w:val="007B3284"/>
    <w:rsid w:val="007B6D1C"/>
    <w:rsid w:val="007D107F"/>
    <w:rsid w:val="007D2EAE"/>
    <w:rsid w:val="007D5F3B"/>
    <w:rsid w:val="007E0919"/>
    <w:rsid w:val="007E1310"/>
    <w:rsid w:val="007E44AA"/>
    <w:rsid w:val="007F1717"/>
    <w:rsid w:val="00801604"/>
    <w:rsid w:val="00802A38"/>
    <w:rsid w:val="00804862"/>
    <w:rsid w:val="00806779"/>
    <w:rsid w:val="008128AA"/>
    <w:rsid w:val="00813148"/>
    <w:rsid w:val="00823A14"/>
    <w:rsid w:val="0083090C"/>
    <w:rsid w:val="008314FD"/>
    <w:rsid w:val="00831E4C"/>
    <w:rsid w:val="008329C4"/>
    <w:rsid w:val="00834694"/>
    <w:rsid w:val="008378B9"/>
    <w:rsid w:val="008433DF"/>
    <w:rsid w:val="00844971"/>
    <w:rsid w:val="00855F46"/>
    <w:rsid w:val="00865253"/>
    <w:rsid w:val="00871E35"/>
    <w:rsid w:val="00880701"/>
    <w:rsid w:val="00893C9F"/>
    <w:rsid w:val="00896B91"/>
    <w:rsid w:val="008A1877"/>
    <w:rsid w:val="008B0BD6"/>
    <w:rsid w:val="008B2469"/>
    <w:rsid w:val="008B6ADD"/>
    <w:rsid w:val="008C1CE8"/>
    <w:rsid w:val="008C7F8B"/>
    <w:rsid w:val="008D1285"/>
    <w:rsid w:val="008D137C"/>
    <w:rsid w:val="008D2776"/>
    <w:rsid w:val="008E2BF9"/>
    <w:rsid w:val="008F29C6"/>
    <w:rsid w:val="008F75BD"/>
    <w:rsid w:val="00902B77"/>
    <w:rsid w:val="009030E3"/>
    <w:rsid w:val="009302E9"/>
    <w:rsid w:val="00931871"/>
    <w:rsid w:val="00933960"/>
    <w:rsid w:val="0093690F"/>
    <w:rsid w:val="00942FAD"/>
    <w:rsid w:val="00945081"/>
    <w:rsid w:val="00971F2D"/>
    <w:rsid w:val="009779DD"/>
    <w:rsid w:val="00980E46"/>
    <w:rsid w:val="0098349D"/>
    <w:rsid w:val="00995D83"/>
    <w:rsid w:val="009A6D07"/>
    <w:rsid w:val="009B0718"/>
    <w:rsid w:val="009C1143"/>
    <w:rsid w:val="009C12FA"/>
    <w:rsid w:val="009C29AF"/>
    <w:rsid w:val="009C6058"/>
    <w:rsid w:val="009C7867"/>
    <w:rsid w:val="009D6CD6"/>
    <w:rsid w:val="009E7087"/>
    <w:rsid w:val="009F2F1C"/>
    <w:rsid w:val="00A00ABC"/>
    <w:rsid w:val="00A0545E"/>
    <w:rsid w:val="00A072B3"/>
    <w:rsid w:val="00A147BE"/>
    <w:rsid w:val="00A15C2F"/>
    <w:rsid w:val="00A17DAB"/>
    <w:rsid w:val="00A368DB"/>
    <w:rsid w:val="00A44CFE"/>
    <w:rsid w:val="00A52990"/>
    <w:rsid w:val="00A57FC7"/>
    <w:rsid w:val="00A60E27"/>
    <w:rsid w:val="00A62505"/>
    <w:rsid w:val="00A63E57"/>
    <w:rsid w:val="00A664C9"/>
    <w:rsid w:val="00A87C65"/>
    <w:rsid w:val="00AA1E77"/>
    <w:rsid w:val="00AB09FB"/>
    <w:rsid w:val="00AC0F05"/>
    <w:rsid w:val="00AC6651"/>
    <w:rsid w:val="00AE23EA"/>
    <w:rsid w:val="00AE61BD"/>
    <w:rsid w:val="00AF05AD"/>
    <w:rsid w:val="00AF09C2"/>
    <w:rsid w:val="00AF53FA"/>
    <w:rsid w:val="00AF78A7"/>
    <w:rsid w:val="00B06462"/>
    <w:rsid w:val="00B1773E"/>
    <w:rsid w:val="00B17D5A"/>
    <w:rsid w:val="00B2276C"/>
    <w:rsid w:val="00B24B04"/>
    <w:rsid w:val="00B338B1"/>
    <w:rsid w:val="00B43611"/>
    <w:rsid w:val="00B43AA5"/>
    <w:rsid w:val="00B62251"/>
    <w:rsid w:val="00B65955"/>
    <w:rsid w:val="00B75280"/>
    <w:rsid w:val="00B75AF6"/>
    <w:rsid w:val="00B76261"/>
    <w:rsid w:val="00B84678"/>
    <w:rsid w:val="00B9280B"/>
    <w:rsid w:val="00BA0AE6"/>
    <w:rsid w:val="00BB0645"/>
    <w:rsid w:val="00BB0C0C"/>
    <w:rsid w:val="00BB3DE8"/>
    <w:rsid w:val="00BB620C"/>
    <w:rsid w:val="00BC2CB3"/>
    <w:rsid w:val="00BC65D3"/>
    <w:rsid w:val="00BD4F6B"/>
    <w:rsid w:val="00BD5C74"/>
    <w:rsid w:val="00BD7469"/>
    <w:rsid w:val="00BE0E76"/>
    <w:rsid w:val="00BE1282"/>
    <w:rsid w:val="00BF0AF4"/>
    <w:rsid w:val="00C11543"/>
    <w:rsid w:val="00C11FB3"/>
    <w:rsid w:val="00C12F69"/>
    <w:rsid w:val="00C140DA"/>
    <w:rsid w:val="00C20F71"/>
    <w:rsid w:val="00C2222B"/>
    <w:rsid w:val="00C37C19"/>
    <w:rsid w:val="00C434EF"/>
    <w:rsid w:val="00C46C11"/>
    <w:rsid w:val="00C53BF6"/>
    <w:rsid w:val="00C56617"/>
    <w:rsid w:val="00C56B58"/>
    <w:rsid w:val="00C75BBE"/>
    <w:rsid w:val="00C75D69"/>
    <w:rsid w:val="00C77A90"/>
    <w:rsid w:val="00C90DC5"/>
    <w:rsid w:val="00C9107C"/>
    <w:rsid w:val="00C914ED"/>
    <w:rsid w:val="00CA04A8"/>
    <w:rsid w:val="00CA09C6"/>
    <w:rsid w:val="00CA23E0"/>
    <w:rsid w:val="00CA44B3"/>
    <w:rsid w:val="00CB2F36"/>
    <w:rsid w:val="00CC19AC"/>
    <w:rsid w:val="00CD0851"/>
    <w:rsid w:val="00CD782D"/>
    <w:rsid w:val="00CE3250"/>
    <w:rsid w:val="00CF1240"/>
    <w:rsid w:val="00CF1AC2"/>
    <w:rsid w:val="00D031EF"/>
    <w:rsid w:val="00D133BF"/>
    <w:rsid w:val="00D179A9"/>
    <w:rsid w:val="00D2214E"/>
    <w:rsid w:val="00D22890"/>
    <w:rsid w:val="00D302D5"/>
    <w:rsid w:val="00D31B4C"/>
    <w:rsid w:val="00D3414D"/>
    <w:rsid w:val="00D47384"/>
    <w:rsid w:val="00D47BB6"/>
    <w:rsid w:val="00D52466"/>
    <w:rsid w:val="00D56E19"/>
    <w:rsid w:val="00D671A7"/>
    <w:rsid w:val="00D726BA"/>
    <w:rsid w:val="00D85866"/>
    <w:rsid w:val="00D85B0C"/>
    <w:rsid w:val="00D96C01"/>
    <w:rsid w:val="00DA25D7"/>
    <w:rsid w:val="00DB2DDB"/>
    <w:rsid w:val="00DB38E5"/>
    <w:rsid w:val="00DB3AE3"/>
    <w:rsid w:val="00DC3528"/>
    <w:rsid w:val="00DE7FC9"/>
    <w:rsid w:val="00DF2897"/>
    <w:rsid w:val="00DF2EA0"/>
    <w:rsid w:val="00DF6062"/>
    <w:rsid w:val="00E009C6"/>
    <w:rsid w:val="00E00DB9"/>
    <w:rsid w:val="00E0526E"/>
    <w:rsid w:val="00E154F9"/>
    <w:rsid w:val="00E23B48"/>
    <w:rsid w:val="00E52304"/>
    <w:rsid w:val="00E56E7F"/>
    <w:rsid w:val="00E63D10"/>
    <w:rsid w:val="00E6528F"/>
    <w:rsid w:val="00E723FF"/>
    <w:rsid w:val="00E76F4C"/>
    <w:rsid w:val="00EB21C9"/>
    <w:rsid w:val="00EC4CCB"/>
    <w:rsid w:val="00ED3E99"/>
    <w:rsid w:val="00EE08E3"/>
    <w:rsid w:val="00EE6099"/>
    <w:rsid w:val="00F02EBF"/>
    <w:rsid w:val="00F03F7A"/>
    <w:rsid w:val="00F04386"/>
    <w:rsid w:val="00F10D9C"/>
    <w:rsid w:val="00F120BE"/>
    <w:rsid w:val="00F309EC"/>
    <w:rsid w:val="00F41B74"/>
    <w:rsid w:val="00F50841"/>
    <w:rsid w:val="00F51197"/>
    <w:rsid w:val="00F519D4"/>
    <w:rsid w:val="00F51F5D"/>
    <w:rsid w:val="00F54B09"/>
    <w:rsid w:val="00F56FF7"/>
    <w:rsid w:val="00F57CEF"/>
    <w:rsid w:val="00F608F4"/>
    <w:rsid w:val="00F67713"/>
    <w:rsid w:val="00F7224E"/>
    <w:rsid w:val="00F7471E"/>
    <w:rsid w:val="00F7693B"/>
    <w:rsid w:val="00F8474B"/>
    <w:rsid w:val="00F94C10"/>
    <w:rsid w:val="00F95598"/>
    <w:rsid w:val="00FA29D1"/>
    <w:rsid w:val="00FA49CA"/>
    <w:rsid w:val="00FC0EE4"/>
    <w:rsid w:val="00FC1D8D"/>
    <w:rsid w:val="00FC3462"/>
    <w:rsid w:val="00FE5624"/>
    <w:rsid w:val="00FF0617"/>
    <w:rsid w:val="00FF40ED"/>
    <w:rsid w:val="00FF6BD1"/>
    <w:rsid w:val="00FF75D6"/>
    <w:rsid w:val="00FF7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0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20BE"/>
    <w:rPr>
      <w:color w:val="0000FF"/>
      <w:u w:val="single"/>
    </w:rPr>
  </w:style>
  <w:style w:type="character" w:styleId="a4">
    <w:name w:val="Strong"/>
    <w:qFormat/>
    <w:rsid w:val="00A0545E"/>
    <w:rPr>
      <w:b/>
      <w:bCs/>
    </w:rPr>
  </w:style>
  <w:style w:type="paragraph" w:customStyle="1" w:styleId="1">
    <w:name w:val="普通(网站)1"/>
    <w:basedOn w:val="a"/>
    <w:rsid w:val="00A0545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63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63D10"/>
    <w:rPr>
      <w:sz w:val="18"/>
      <w:szCs w:val="18"/>
    </w:rPr>
  </w:style>
  <w:style w:type="paragraph" w:styleId="a6">
    <w:name w:val="footer"/>
    <w:basedOn w:val="a"/>
    <w:link w:val="Char0"/>
    <w:uiPriority w:val="99"/>
    <w:unhideWhenUsed/>
    <w:rsid w:val="00E63D10"/>
    <w:pPr>
      <w:tabs>
        <w:tab w:val="center" w:pos="4153"/>
        <w:tab w:val="right" w:pos="8306"/>
      </w:tabs>
      <w:snapToGrid w:val="0"/>
      <w:jc w:val="left"/>
    </w:pPr>
    <w:rPr>
      <w:sz w:val="18"/>
      <w:szCs w:val="18"/>
    </w:rPr>
  </w:style>
  <w:style w:type="character" w:customStyle="1" w:styleId="Char0">
    <w:name w:val="页脚 Char"/>
    <w:basedOn w:val="a0"/>
    <w:link w:val="a6"/>
    <w:uiPriority w:val="99"/>
    <w:rsid w:val="00E63D10"/>
    <w:rPr>
      <w:sz w:val="18"/>
      <w:szCs w:val="18"/>
    </w:rPr>
  </w:style>
  <w:style w:type="paragraph" w:styleId="a7">
    <w:name w:val="Date"/>
    <w:basedOn w:val="a"/>
    <w:next w:val="a"/>
    <w:link w:val="Char1"/>
    <w:uiPriority w:val="99"/>
    <w:semiHidden/>
    <w:unhideWhenUsed/>
    <w:rsid w:val="00933960"/>
    <w:pPr>
      <w:ind w:leftChars="2500" w:left="100"/>
    </w:pPr>
  </w:style>
  <w:style w:type="character" w:customStyle="1" w:styleId="Char1">
    <w:name w:val="日期 Char"/>
    <w:basedOn w:val="a0"/>
    <w:link w:val="a7"/>
    <w:uiPriority w:val="99"/>
    <w:semiHidden/>
    <w:rsid w:val="00933960"/>
  </w:style>
  <w:style w:type="table" w:styleId="a8">
    <w:name w:val="Table Grid"/>
    <w:basedOn w:val="a1"/>
    <w:qFormat/>
    <w:rsid w:val="007D107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2381132">
      <w:bodyDiv w:val="1"/>
      <w:marLeft w:val="0"/>
      <w:marRight w:val="0"/>
      <w:marTop w:val="0"/>
      <w:marBottom w:val="0"/>
      <w:divBdr>
        <w:top w:val="none" w:sz="0" w:space="0" w:color="auto"/>
        <w:left w:val="none" w:sz="0" w:space="0" w:color="auto"/>
        <w:bottom w:val="none" w:sz="0" w:space="0" w:color="auto"/>
        <w:right w:val="none" w:sz="0" w:space="0" w:color="auto"/>
      </w:divBdr>
    </w:div>
    <w:div w:id="697393666">
      <w:bodyDiv w:val="1"/>
      <w:marLeft w:val="0"/>
      <w:marRight w:val="0"/>
      <w:marTop w:val="0"/>
      <w:marBottom w:val="0"/>
      <w:divBdr>
        <w:top w:val="none" w:sz="0" w:space="0" w:color="auto"/>
        <w:left w:val="none" w:sz="0" w:space="0" w:color="auto"/>
        <w:bottom w:val="none" w:sz="0" w:space="0" w:color="auto"/>
        <w:right w:val="none" w:sz="0" w:space="0" w:color="auto"/>
      </w:divBdr>
    </w:div>
    <w:div w:id="705563824">
      <w:bodyDiv w:val="1"/>
      <w:marLeft w:val="0"/>
      <w:marRight w:val="0"/>
      <w:marTop w:val="0"/>
      <w:marBottom w:val="0"/>
      <w:divBdr>
        <w:top w:val="none" w:sz="0" w:space="0" w:color="auto"/>
        <w:left w:val="none" w:sz="0" w:space="0" w:color="auto"/>
        <w:bottom w:val="none" w:sz="0" w:space="0" w:color="auto"/>
        <w:right w:val="none" w:sz="0" w:space="0" w:color="auto"/>
      </w:divBdr>
    </w:div>
    <w:div w:id="1152866285">
      <w:bodyDiv w:val="1"/>
      <w:marLeft w:val="0"/>
      <w:marRight w:val="0"/>
      <w:marTop w:val="0"/>
      <w:marBottom w:val="0"/>
      <w:divBdr>
        <w:top w:val="none" w:sz="0" w:space="0" w:color="auto"/>
        <w:left w:val="none" w:sz="0" w:space="0" w:color="auto"/>
        <w:bottom w:val="none" w:sz="0" w:space="0" w:color="auto"/>
        <w:right w:val="none" w:sz="0" w:space="0" w:color="auto"/>
      </w:divBdr>
    </w:div>
    <w:div w:id="1320964053">
      <w:bodyDiv w:val="1"/>
      <w:marLeft w:val="0"/>
      <w:marRight w:val="0"/>
      <w:marTop w:val="0"/>
      <w:marBottom w:val="0"/>
      <w:divBdr>
        <w:top w:val="none" w:sz="0" w:space="0" w:color="auto"/>
        <w:left w:val="none" w:sz="0" w:space="0" w:color="auto"/>
        <w:bottom w:val="none" w:sz="0" w:space="0" w:color="auto"/>
        <w:right w:val="none" w:sz="0" w:space="0" w:color="auto"/>
      </w:divBdr>
    </w:div>
    <w:div w:id="1373265891">
      <w:bodyDiv w:val="1"/>
      <w:marLeft w:val="0"/>
      <w:marRight w:val="0"/>
      <w:marTop w:val="0"/>
      <w:marBottom w:val="0"/>
      <w:divBdr>
        <w:top w:val="none" w:sz="0" w:space="0" w:color="auto"/>
        <w:left w:val="none" w:sz="0" w:space="0" w:color="auto"/>
        <w:bottom w:val="none" w:sz="0" w:space="0" w:color="auto"/>
        <w:right w:val="none" w:sz="0" w:space="0" w:color="auto"/>
      </w:divBdr>
    </w:div>
    <w:div w:id="1698657162">
      <w:bodyDiv w:val="1"/>
      <w:marLeft w:val="0"/>
      <w:marRight w:val="0"/>
      <w:marTop w:val="0"/>
      <w:marBottom w:val="0"/>
      <w:divBdr>
        <w:top w:val="none" w:sz="0" w:space="0" w:color="auto"/>
        <w:left w:val="none" w:sz="0" w:space="0" w:color="auto"/>
        <w:bottom w:val="none" w:sz="0" w:space="0" w:color="auto"/>
        <w:right w:val="none" w:sz="0" w:space="0" w:color="auto"/>
      </w:divBdr>
    </w:div>
    <w:div w:id="20775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BD8590-D3FE-4A9E-914E-598ABF80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177</cp:revision>
  <cp:lastPrinted>2021-03-22T05:58:00Z</cp:lastPrinted>
  <dcterms:created xsi:type="dcterms:W3CDTF">2018-01-25T01:45:00Z</dcterms:created>
  <dcterms:modified xsi:type="dcterms:W3CDTF">2021-08-09T02:14:00Z</dcterms:modified>
</cp:coreProperties>
</file>