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lang w:val="en-US" w:eastAsia="zh-CN"/>
        </w:rPr>
      </w:pPr>
      <w:r>
        <w:rPr>
          <w:rStyle w:val="6"/>
          <w:rFonts w:hint="eastAsia" w:ascii="方正小标宋简体" w:hAnsi="方正小标宋简体" w:eastAsia="方正小标宋简体" w:cs="方正小标宋简体"/>
          <w:b w:val="0"/>
          <w:bCs/>
          <w:sz w:val="43"/>
          <w:szCs w:val="43"/>
          <w:lang w:eastAsia="zh-CN"/>
        </w:rPr>
        <w:t>沂源县农业机械事业服务中心2020</w:t>
      </w:r>
      <w:r>
        <w:rPr>
          <w:rStyle w:val="6"/>
          <w:rFonts w:hint="eastAsia" w:ascii="方正小标宋简体" w:hAnsi="方正小标宋简体" w:eastAsia="方正小标宋简体" w:cs="方正小标宋简体"/>
          <w:b w:val="0"/>
          <w:bCs/>
          <w:sz w:val="43"/>
          <w:szCs w:val="43"/>
        </w:rPr>
        <w:t>年政府信息公开工作年度报告</w:t>
      </w:r>
      <w:r>
        <w:rPr>
          <w:rStyle w:val="6"/>
          <w:rFonts w:hint="eastAsia" w:ascii="方正小标宋简体" w:hAnsi="方正小标宋简体" w:eastAsia="方正小标宋简体" w:cs="方正小标宋简体"/>
          <w:b w:val="0"/>
          <w:bCs/>
          <w:sz w:val="43"/>
          <w:szCs w:val="43"/>
          <w:lang w:eastAsia="zh-CN"/>
        </w:rPr>
        <w:t>解读</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560" w:lineRule="exact"/>
        <w:ind w:left="413" w:leftChars="0" w:right="0" w:rightChars="0"/>
        <w:textAlignment w:val="auto"/>
        <w:rPr>
          <w:rStyle w:val="6"/>
          <w:rFonts w:hint="eastAsia" w:ascii="黑体" w:hAnsi="宋体" w:eastAsia="黑体" w:cs="黑体"/>
          <w:b w:val="0"/>
          <w:bCs/>
          <w:sz w:val="31"/>
          <w:szCs w:val="31"/>
          <w:lang w:eastAsia="zh-CN"/>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560" w:lineRule="exact"/>
        <w:ind w:left="413" w:leftChars="0" w:right="0" w:rightChars="0"/>
        <w:textAlignment w:val="auto"/>
        <w:rPr>
          <w:rStyle w:val="6"/>
          <w:rFonts w:hint="eastAsia" w:ascii="黑体" w:hAnsi="宋体" w:eastAsia="黑体" w:cs="黑体"/>
          <w:b w:val="0"/>
          <w:bCs/>
          <w:sz w:val="31"/>
          <w:szCs w:val="31"/>
          <w:lang w:eastAsia="zh-CN"/>
        </w:rPr>
      </w:pPr>
      <w:r>
        <w:rPr>
          <w:rStyle w:val="6"/>
          <w:rFonts w:hint="eastAsia" w:ascii="黑体" w:hAnsi="宋体" w:eastAsia="黑体" w:cs="黑体"/>
          <w:b w:val="0"/>
          <w:bCs/>
          <w:sz w:val="31"/>
          <w:szCs w:val="31"/>
          <w:lang w:eastAsia="zh-CN"/>
        </w:rPr>
        <w:t>一、起草背景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20" w:firstLineChars="200"/>
        <w:textAlignment w:val="auto"/>
        <w:rPr>
          <w:rStyle w:val="6"/>
          <w:rFonts w:hint="eastAsia" w:ascii="仿宋" w:hAnsi="仿宋" w:eastAsia="仿宋" w:cs="仿宋"/>
          <w:b w:val="0"/>
          <w:bCs/>
          <w:color w:val="FF0000"/>
          <w:sz w:val="31"/>
          <w:szCs w:val="31"/>
          <w:lang w:eastAsia="zh-CN"/>
        </w:rPr>
      </w:pPr>
      <w:r>
        <w:rPr>
          <w:rStyle w:val="6"/>
          <w:rFonts w:hint="eastAsia" w:ascii="仿宋" w:hAnsi="仿宋" w:eastAsia="仿宋" w:cs="仿宋"/>
          <w:b w:val="0"/>
          <w:bCs/>
          <w:color w:val="auto"/>
          <w:sz w:val="31"/>
          <w:szCs w:val="31"/>
          <w:lang w:eastAsia="zh-CN"/>
        </w:rPr>
        <w:t>根据新修订</w:t>
      </w:r>
      <w:r>
        <w:rPr>
          <w:rStyle w:val="6"/>
          <w:rFonts w:ascii="仿宋" w:hAnsi="仿宋" w:eastAsia="仿宋" w:cs="仿宋"/>
          <w:b w:val="0"/>
          <w:bCs/>
          <w:color w:val="auto"/>
          <w:sz w:val="31"/>
          <w:szCs w:val="31"/>
        </w:rPr>
        <w:t>的《中华人民共和国政府信息公开条例》（以下简称《条例》）和《山东省政府信息公开办法》（以下简称《办法》）</w:t>
      </w:r>
      <w:r>
        <w:rPr>
          <w:rStyle w:val="6"/>
          <w:rFonts w:hint="eastAsia" w:ascii="仿宋" w:hAnsi="仿宋" w:eastAsia="仿宋" w:cs="仿宋"/>
          <w:b w:val="0"/>
          <w:bCs/>
          <w:color w:val="auto"/>
          <w:sz w:val="31"/>
          <w:szCs w:val="31"/>
          <w:lang w:eastAsia="zh-CN"/>
        </w:rPr>
        <w:t>要求和沂源县人民政府办公室《关于政府信息公开工作年度报告和政府信息公开指南有关事项的通知》等相关文件要求编制本报告。</w:t>
      </w:r>
      <w:r>
        <w:rPr>
          <w:rStyle w:val="6"/>
          <w:rFonts w:hint="eastAsia" w:ascii="仿宋" w:hAnsi="仿宋" w:eastAsia="仿宋" w:cs="仿宋"/>
          <w:b w:val="0"/>
          <w:bCs/>
          <w:color w:val="auto"/>
          <w:sz w:val="31"/>
          <w:szCs w:val="31"/>
        </w:rPr>
        <w:t>报告全文由总体情况、主动公开政府信息情况、收到和处理政府信息公开申请情况、因政府信息公开工作被申请行政复议与提起行政诉讼情况、政府信息公开工作存在的主要问题及改进情况等部分组成。</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shd w:val="clear" w:color="auto" w:fill="FFFFFF"/>
          <w:lang w:eastAsia="zh-CN"/>
          <w14:textFill>
            <w14:solidFill>
              <w14:schemeClr w14:val="tx1"/>
            </w14:solidFill>
          </w14:textFill>
        </w:rPr>
        <w:t>二、</w:t>
      </w:r>
      <w:r>
        <w:rPr>
          <w:rFonts w:hint="eastAsia" w:ascii="黑体" w:hAnsi="黑体" w:eastAsia="黑体" w:cs="黑体"/>
          <w:b w:val="0"/>
          <w:bCs/>
          <w:color w:val="000000" w:themeColor="text1"/>
          <w:sz w:val="32"/>
          <w:szCs w:val="32"/>
          <w:shd w:val="clear" w:color="auto" w:fill="FFFFFF"/>
          <w14:textFill>
            <w14:solidFill>
              <w14:schemeClr w14:val="tx1"/>
            </w14:solidFill>
          </w14:textFill>
        </w:rPr>
        <w:t>总体情况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20" w:firstLineChars="200"/>
        <w:textAlignment w:val="auto"/>
        <w:rPr>
          <w:rFonts w:hint="eastAsia" w:ascii="仿宋" w:hAnsi="仿宋" w:eastAsia="仿宋" w:cs="仿宋"/>
          <w:b w:val="0"/>
          <w:bCs/>
          <w:i w:val="0"/>
          <w:caps w:val="0"/>
          <w:color w:val="000000" w:themeColor="text1"/>
          <w:spacing w:val="0"/>
          <w:sz w:val="31"/>
          <w:szCs w:val="31"/>
          <w:shd w:val="clear" w:fill="FFFFFF"/>
          <w:lang w:eastAsia="zh-CN"/>
          <w14:textFill>
            <w14:solidFill>
              <w14:schemeClr w14:val="tx1"/>
            </w14:solidFill>
          </w14:textFill>
        </w:rPr>
      </w:pPr>
      <w:r>
        <w:rPr>
          <w:rFonts w:hint="eastAsia" w:ascii="仿宋" w:hAnsi="仿宋" w:eastAsia="仿宋" w:cs="仿宋"/>
          <w:b w:val="0"/>
          <w:bCs/>
          <w:i w:val="0"/>
          <w:caps w:val="0"/>
          <w:color w:val="000000" w:themeColor="text1"/>
          <w:spacing w:val="0"/>
          <w:sz w:val="31"/>
          <w:szCs w:val="31"/>
          <w:shd w:val="clear" w:fill="FFFFFF"/>
          <w14:textFill>
            <w14:solidFill>
              <w14:schemeClr w14:val="tx1"/>
            </w14:solidFill>
          </w14:textFill>
        </w:rPr>
        <w:t>（一）主动公开</w:t>
      </w:r>
      <w:r>
        <w:rPr>
          <w:rFonts w:hint="eastAsia" w:ascii="仿宋" w:hAnsi="仿宋" w:eastAsia="仿宋" w:cs="仿宋"/>
          <w:b w:val="0"/>
          <w:bCs/>
          <w:i w:val="0"/>
          <w:caps w:val="0"/>
          <w:color w:val="000000" w:themeColor="text1"/>
          <w:spacing w:val="0"/>
          <w:sz w:val="31"/>
          <w:szCs w:val="31"/>
          <w:shd w:val="clear" w:fill="FFFFFF"/>
          <w:lang w:eastAsia="zh-CN"/>
          <w14:textFill>
            <w14:solidFill>
              <w14:schemeClr w14:val="tx1"/>
            </w14:solidFill>
          </w14:textFill>
        </w:rPr>
        <w:t>内容。2020</w:t>
      </w:r>
      <w:r>
        <w:rPr>
          <w:rFonts w:hint="eastAsia" w:ascii="仿宋" w:hAnsi="仿宋" w:eastAsia="仿宋" w:cs="仿宋"/>
          <w:b w:val="0"/>
          <w:bCs/>
          <w:i w:val="0"/>
          <w:caps w:val="0"/>
          <w:color w:val="000000" w:themeColor="text1"/>
          <w:spacing w:val="0"/>
          <w:sz w:val="31"/>
          <w:szCs w:val="31"/>
          <w:shd w:val="clear" w:fill="FFFFFF"/>
          <w14:textFill>
            <w14:solidFill>
              <w14:schemeClr w14:val="tx1"/>
            </w14:solidFill>
          </w14:textFill>
        </w:rPr>
        <w:t>年，主动公开了年度政府信息公开报告</w:t>
      </w:r>
      <w:r>
        <w:rPr>
          <w:rFonts w:hint="eastAsia" w:ascii="仿宋" w:hAnsi="仿宋" w:eastAsia="仿宋" w:cs="仿宋"/>
          <w:b w:val="0"/>
          <w:bCs/>
          <w:i w:val="0"/>
          <w:caps w:val="0"/>
          <w:color w:val="000000" w:themeColor="text1"/>
          <w:spacing w:val="0"/>
          <w:sz w:val="31"/>
          <w:szCs w:val="31"/>
          <w:shd w:val="clear" w:fill="FFFFFF"/>
          <w:lang w:eastAsia="zh-CN"/>
          <w14:textFill>
            <w14:solidFill>
              <w14:schemeClr w14:val="tx1"/>
            </w14:solidFill>
          </w14:textFill>
        </w:rPr>
        <w:t>和解读各</w:t>
      </w:r>
      <w:r>
        <w:rPr>
          <w:rFonts w:hint="eastAsia" w:ascii="仿宋" w:hAnsi="仿宋" w:eastAsia="仿宋" w:cs="仿宋"/>
          <w:b w:val="0"/>
          <w:bCs/>
          <w:i w:val="0"/>
          <w:caps w:val="0"/>
          <w:color w:val="000000" w:themeColor="text1"/>
          <w:spacing w:val="0"/>
          <w:sz w:val="31"/>
          <w:szCs w:val="31"/>
          <w:shd w:val="clear" w:fill="FFFFFF"/>
          <w:lang w:val="en-US" w:eastAsia="zh-CN"/>
          <w14:textFill>
            <w14:solidFill>
              <w14:schemeClr w14:val="tx1"/>
            </w14:solidFill>
          </w14:textFill>
        </w:rPr>
        <w:t>1次，</w:t>
      </w:r>
      <w:r>
        <w:rPr>
          <w:rFonts w:hint="eastAsia" w:ascii="仿宋" w:hAnsi="仿宋" w:eastAsia="仿宋" w:cs="仿宋"/>
          <w:b w:val="0"/>
          <w:bCs/>
          <w:i w:val="0"/>
          <w:caps w:val="0"/>
          <w:color w:val="000000" w:themeColor="text1"/>
          <w:spacing w:val="0"/>
          <w:sz w:val="31"/>
          <w:szCs w:val="31"/>
          <w:shd w:val="clear" w:fill="FFFFFF"/>
          <w14:textFill>
            <w14:solidFill>
              <w14:schemeClr w14:val="tx1"/>
            </w14:solidFill>
          </w14:textFill>
        </w:rPr>
        <w:t>政府信息公开指南</w:t>
      </w:r>
      <w:r>
        <w:rPr>
          <w:rFonts w:hint="eastAsia" w:ascii="仿宋" w:hAnsi="仿宋" w:eastAsia="仿宋" w:cs="仿宋"/>
          <w:b w:val="0"/>
          <w:bCs/>
          <w:i w:val="0"/>
          <w:caps w:val="0"/>
          <w:color w:val="000000" w:themeColor="text1"/>
          <w:spacing w:val="0"/>
          <w:sz w:val="31"/>
          <w:szCs w:val="31"/>
          <w:shd w:val="clear" w:fill="FFFFFF"/>
          <w:lang w:val="en-US" w:eastAsia="zh-CN"/>
          <w14:textFill>
            <w14:solidFill>
              <w14:schemeClr w14:val="tx1"/>
            </w14:solidFill>
          </w14:textFill>
        </w:rPr>
        <w:t>1次，公示公告1次，机构概况1次，涉农补贴15条，政务公开组织领导2条，</w:t>
      </w:r>
      <w:r>
        <w:rPr>
          <w:rFonts w:hint="eastAsia" w:ascii="仿宋" w:hAnsi="仿宋" w:eastAsia="仿宋" w:cs="仿宋"/>
          <w:b w:val="0"/>
          <w:bCs/>
          <w:i w:val="0"/>
          <w:caps w:val="0"/>
          <w:color w:val="000000" w:themeColor="text1"/>
          <w:spacing w:val="0"/>
          <w:sz w:val="31"/>
          <w:szCs w:val="31"/>
          <w:shd w:val="clear" w:fill="FFFFFF"/>
          <w:lang w:eastAsia="zh-CN"/>
          <w14:textFill>
            <w14:solidFill>
              <w14:schemeClr w14:val="tx1"/>
            </w14:solidFill>
          </w14:textFill>
        </w:rPr>
        <w:t>政务工作培训</w:t>
      </w:r>
      <w:r>
        <w:rPr>
          <w:rFonts w:hint="eastAsia" w:ascii="仿宋" w:hAnsi="仿宋" w:eastAsia="仿宋" w:cs="仿宋"/>
          <w:b w:val="0"/>
          <w:bCs/>
          <w:i w:val="0"/>
          <w:caps w:val="0"/>
          <w:color w:val="000000" w:themeColor="text1"/>
          <w:spacing w:val="0"/>
          <w:sz w:val="31"/>
          <w:szCs w:val="31"/>
          <w:shd w:val="clear" w:fill="FFFFFF"/>
          <w:lang w:val="en-US" w:eastAsia="zh-CN"/>
          <w14:textFill>
            <w14:solidFill>
              <w14:schemeClr w14:val="tx1"/>
            </w14:solidFill>
          </w14:textFill>
        </w:rPr>
        <w:t>1条、推进18条，信息公开制度1条、目录1条</w:t>
      </w:r>
      <w:r>
        <w:rPr>
          <w:rFonts w:hint="eastAsia" w:ascii="仿宋" w:hAnsi="仿宋" w:eastAsia="仿宋" w:cs="仿宋"/>
          <w:b w:val="0"/>
          <w:bCs/>
          <w:i w:val="0"/>
          <w:caps w:val="0"/>
          <w:color w:val="000000" w:themeColor="text1"/>
          <w:spacing w:val="0"/>
          <w:sz w:val="31"/>
          <w:szCs w:val="31"/>
          <w:shd w:val="clear" w:fill="FFFFFF"/>
          <w:lang w:eastAsia="zh-CN"/>
          <w14:textFill>
            <w14:solidFill>
              <w14:schemeClr w14:val="tx1"/>
            </w14:solidFill>
          </w14:textFill>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20" w:firstLineChars="200"/>
        <w:textAlignment w:val="auto"/>
        <w:rPr>
          <w:rFonts w:hint="eastAsia" w:ascii="仿宋" w:hAnsi="仿宋" w:eastAsia="仿宋" w:cs="仿宋"/>
          <w:b w:val="0"/>
          <w:bCs/>
          <w:i w:val="0"/>
          <w:caps w:val="0"/>
          <w:color w:val="000000" w:themeColor="text1"/>
          <w:spacing w:val="0"/>
          <w:sz w:val="31"/>
          <w:szCs w:val="31"/>
          <w:shd w:val="clear" w:fill="FFFFFF"/>
          <w:lang w:eastAsia="zh-CN"/>
          <w14:textFill>
            <w14:solidFill>
              <w14:schemeClr w14:val="tx1"/>
            </w14:solidFill>
          </w14:textFill>
        </w:rPr>
      </w:pPr>
      <w:r>
        <w:rPr>
          <w:rFonts w:hint="eastAsia" w:ascii="仿宋" w:hAnsi="仿宋" w:eastAsia="仿宋" w:cs="仿宋"/>
          <w:b w:val="0"/>
          <w:bCs/>
          <w:i w:val="0"/>
          <w:caps w:val="0"/>
          <w:color w:val="000000" w:themeColor="text1"/>
          <w:spacing w:val="0"/>
          <w:sz w:val="31"/>
          <w:szCs w:val="31"/>
          <w:shd w:val="clear" w:fill="FFFFFF"/>
          <w14:textFill>
            <w14:solidFill>
              <w14:schemeClr w14:val="tx1"/>
            </w14:solidFill>
          </w14:textFill>
        </w:rPr>
        <w:t>（二）依申请公开情况</w:t>
      </w:r>
      <w:r>
        <w:rPr>
          <w:rFonts w:hint="eastAsia" w:ascii="仿宋" w:hAnsi="仿宋" w:eastAsia="仿宋" w:cs="仿宋"/>
          <w:b w:val="0"/>
          <w:bCs/>
          <w:i w:val="0"/>
          <w:caps w:val="0"/>
          <w:color w:val="000000" w:themeColor="text1"/>
          <w:spacing w:val="0"/>
          <w:sz w:val="31"/>
          <w:szCs w:val="31"/>
          <w:shd w:val="clear" w:fill="FFFFFF"/>
          <w:lang w:eastAsia="zh-CN"/>
          <w14:textFill>
            <w14:solidFill>
              <w14:schemeClr w14:val="tx1"/>
            </w14:solidFill>
          </w14:textFill>
        </w:rPr>
        <w:t>。无。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20" w:firstLineChars="200"/>
        <w:textAlignment w:val="auto"/>
        <w:rPr>
          <w:rFonts w:hint="eastAsia" w:ascii="仿宋" w:hAnsi="仿宋" w:eastAsia="仿宋" w:cs="仿宋"/>
          <w:b w:val="0"/>
          <w:bCs/>
          <w:i w:val="0"/>
          <w:caps w:val="0"/>
          <w:color w:val="000000" w:themeColor="text1"/>
          <w:spacing w:val="0"/>
          <w:sz w:val="31"/>
          <w:szCs w:val="31"/>
          <w:shd w:val="clear" w:fill="FFFFFF"/>
          <w:lang w:eastAsia="zh-CN"/>
          <w14:textFill>
            <w14:solidFill>
              <w14:schemeClr w14:val="tx1"/>
            </w14:solidFill>
          </w14:textFill>
        </w:rPr>
      </w:pPr>
      <w:r>
        <w:rPr>
          <w:rFonts w:hint="eastAsia" w:ascii="仿宋" w:hAnsi="仿宋" w:eastAsia="仿宋" w:cs="仿宋"/>
          <w:b w:val="0"/>
          <w:bCs/>
          <w:i w:val="0"/>
          <w:caps w:val="0"/>
          <w:color w:val="000000" w:themeColor="text1"/>
          <w:spacing w:val="0"/>
          <w:sz w:val="31"/>
          <w:szCs w:val="31"/>
          <w:shd w:val="clear" w:fill="FFFFFF"/>
          <w14:textFill>
            <w14:solidFill>
              <w14:schemeClr w14:val="tx1"/>
            </w14:solidFill>
          </w14:textFill>
        </w:rPr>
        <w:t>（三）政府信息管理情况</w:t>
      </w:r>
      <w:r>
        <w:rPr>
          <w:rFonts w:hint="eastAsia" w:ascii="仿宋" w:hAnsi="仿宋" w:eastAsia="仿宋" w:cs="仿宋"/>
          <w:b w:val="0"/>
          <w:bCs/>
          <w:i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2020年度，我单位认真</w:t>
      </w:r>
      <w:r>
        <w:rPr>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贯彻落实《中华人民共和国政府信息公开条例》</w:t>
      </w:r>
      <w:r>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w:t>
      </w:r>
      <w:r>
        <w:rPr>
          <w:rFonts w:ascii="Times New Roman" w:hAnsi="Times New Roman" w:eastAsia="仿宋_GB2312" w:cs="Times New Roman"/>
          <w:b w:val="0"/>
          <w:bCs/>
          <w:color w:val="000000" w:themeColor="text1"/>
          <w:sz w:val="32"/>
          <w:szCs w:val="32"/>
          <w14:textFill>
            <w14:solidFill>
              <w14:schemeClr w14:val="tx1"/>
            </w14:solidFill>
          </w14:textFill>
        </w:rPr>
        <w:t>进一步完善了信息公开各项制度，</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主</w:t>
      </w:r>
      <w:r>
        <w:rPr>
          <w:rFonts w:ascii="Times New Roman" w:hAnsi="Times New Roman" w:eastAsia="仿宋_GB2312" w:cs="Times New Roman"/>
          <w:b w:val="0"/>
          <w:bCs/>
          <w:color w:val="000000" w:themeColor="text1"/>
          <w:sz w:val="32"/>
          <w:szCs w:val="32"/>
          <w14:textFill>
            <w14:solidFill>
              <w14:schemeClr w14:val="tx1"/>
            </w14:solidFill>
          </w14:textFill>
        </w:rPr>
        <w:t>动公开群众最关心、反映最强烈、最需要了解的热点、难点问题，确保政府信息公开工作持续良好开展。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2"/>
          <w:szCs w:val="32"/>
          <w14:textFill>
            <w14:solidFill>
              <w14:schemeClr w14:val="tx1"/>
            </w14:solidFill>
          </w14:textFill>
        </w:rPr>
        <w:t>（四）</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政府信息公开</w:t>
      </w:r>
      <w:r>
        <w:rPr>
          <w:rFonts w:hint="eastAsia" w:ascii="Times New Roman" w:hAnsi="Times New Roman" w:eastAsia="仿宋_GB2312" w:cs="Times New Roman"/>
          <w:b w:val="0"/>
          <w:bCs/>
          <w:color w:val="000000" w:themeColor="text1"/>
          <w:sz w:val="32"/>
          <w:szCs w:val="32"/>
          <w14:textFill>
            <w14:solidFill>
              <w14:schemeClr w14:val="tx1"/>
            </w14:solidFill>
          </w14:textFill>
        </w:rPr>
        <w:t>平台</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、机构建设和人员情况。</w:t>
      </w:r>
      <w:r>
        <w:rPr>
          <w:rFonts w:ascii="Times New Roman" w:hAnsi="Times New Roman" w:eastAsia="仿宋_GB2312" w:cs="Times New Roman"/>
          <w:b w:val="0"/>
          <w:bCs/>
          <w:color w:val="000000" w:themeColor="text1"/>
          <w:sz w:val="32"/>
          <w:szCs w:val="32"/>
          <w14:textFill>
            <w14:solidFill>
              <w14:schemeClr w14:val="tx1"/>
            </w14:solidFill>
          </w14:textFill>
        </w:rPr>
        <w:t>成立了信息公开工作小组，</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现有兼职人员</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1名</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color w:val="000000" w:themeColor="text1"/>
          <w:sz w:val="32"/>
          <w:szCs w:val="32"/>
          <w14:textFill>
            <w14:solidFill>
              <w14:schemeClr w14:val="tx1"/>
            </w14:solidFill>
          </w14:textFill>
        </w:rPr>
        <w:t>办公室负责收集公开信息，报分管领导审阅通过后，由专人负责上传网站后台，进行信息公开</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20" w:firstLineChars="200"/>
        <w:textAlignment w:val="auto"/>
        <w:rPr>
          <w:rFonts w:hint="eastAsia" w:ascii="仿宋" w:hAnsi="仿宋" w:eastAsia="仿宋" w:cs="仿宋"/>
          <w:b w:val="0"/>
          <w:bCs/>
          <w:i w:val="0"/>
          <w:caps w:val="0"/>
          <w:color w:val="000000" w:themeColor="text1"/>
          <w:spacing w:val="0"/>
          <w:sz w:val="31"/>
          <w:szCs w:val="31"/>
          <w:shd w:val="clear" w:fill="FFFFFF"/>
          <w:lang w:eastAsia="zh-CN"/>
          <w14:textFill>
            <w14:solidFill>
              <w14:schemeClr w14:val="tx1"/>
            </w14:solidFill>
          </w14:textFill>
        </w:rPr>
      </w:pPr>
      <w:r>
        <w:rPr>
          <w:rFonts w:hint="eastAsia" w:ascii="仿宋" w:hAnsi="仿宋" w:eastAsia="仿宋" w:cs="仿宋"/>
          <w:b w:val="0"/>
          <w:bCs/>
          <w:i w:val="0"/>
          <w:caps w:val="0"/>
          <w:color w:val="000000" w:themeColor="text1"/>
          <w:spacing w:val="0"/>
          <w:sz w:val="31"/>
          <w:szCs w:val="31"/>
          <w:shd w:val="clear" w:fill="FFFFFF"/>
          <w14:textFill>
            <w14:solidFill>
              <w14:schemeClr w14:val="tx1"/>
            </w14:solidFill>
          </w14:textFill>
        </w:rPr>
        <w:t>（五）监督保障情况</w:t>
      </w:r>
      <w:r>
        <w:rPr>
          <w:rFonts w:hint="eastAsia" w:ascii="仿宋" w:hAnsi="仿宋" w:eastAsia="仿宋" w:cs="仿宋"/>
          <w:b w:val="0"/>
          <w:bCs/>
          <w:i w:val="0"/>
          <w:caps w:val="0"/>
          <w:color w:val="000000" w:themeColor="text1"/>
          <w:spacing w:val="0"/>
          <w:sz w:val="31"/>
          <w:szCs w:val="31"/>
          <w:shd w:val="clear" w:fill="FFFFFF"/>
          <w:lang w:eastAsia="zh-CN"/>
          <w14:textFill>
            <w14:solidFill>
              <w14:schemeClr w14:val="tx1"/>
            </w14:solidFill>
          </w14:textFill>
        </w:rPr>
        <w:t>。</w:t>
      </w:r>
      <w:r>
        <w:rPr>
          <w:rFonts w:ascii="Times New Roman" w:hAnsi="Times New Roman" w:eastAsia="仿宋_GB2312" w:cs="Times New Roman"/>
          <w:b w:val="0"/>
          <w:bCs/>
          <w:color w:val="000000" w:themeColor="text1"/>
          <w:sz w:val="32"/>
          <w:szCs w:val="32"/>
          <w14:textFill>
            <w14:solidFill>
              <w14:schemeClr w14:val="tx1"/>
            </w14:solidFill>
          </w14:textFill>
        </w:rPr>
        <w:t>强化监督，健全完善监督机制，使我</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单位</w:t>
      </w:r>
      <w:r>
        <w:rPr>
          <w:rFonts w:ascii="Times New Roman" w:hAnsi="Times New Roman" w:eastAsia="仿宋_GB2312" w:cs="Times New Roman"/>
          <w:b w:val="0"/>
          <w:bCs/>
          <w:color w:val="000000" w:themeColor="text1"/>
          <w:sz w:val="32"/>
          <w:szCs w:val="32"/>
          <w14:textFill>
            <w14:solidFill>
              <w14:schemeClr w14:val="tx1"/>
            </w14:solidFill>
          </w14:textFill>
        </w:rPr>
        <w:t>政务信息公开工作进一步规范化、制度化</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color w:val="000000" w:themeColor="text1"/>
          <w:sz w:val="32"/>
          <w:szCs w:val="32"/>
          <w14:textFill>
            <w14:solidFill>
              <w14:schemeClr w14:val="tx1"/>
            </w14:solidFill>
          </w14:textFill>
        </w:rPr>
        <w:t>对反映重点领域政府信息公开的推进和公开工作加强督导和落实。</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要求及时报送信息公开有关工作，</w:t>
      </w:r>
      <w:r>
        <w:rPr>
          <w:rFonts w:ascii="Times New Roman" w:hAnsi="Times New Roman" w:eastAsia="仿宋_GB2312" w:cs="Times New Roman"/>
          <w:b w:val="0"/>
          <w:bCs/>
          <w:color w:val="000000" w:themeColor="text1"/>
          <w:sz w:val="32"/>
          <w:szCs w:val="32"/>
          <w14:textFill>
            <w14:solidFill>
              <w14:schemeClr w14:val="tx1"/>
            </w14:solidFill>
          </w14:textFill>
        </w:rPr>
        <w:t>对不及时提供信息的，由分管领导予以谈话，保障了信息公开工作的扎实有效开展。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20" w:firstLineChars="200"/>
        <w:textAlignment w:val="auto"/>
        <w:rPr>
          <w:rFonts w:hint="default" w:ascii="仿宋" w:hAnsi="仿宋" w:eastAsia="仿宋" w:cs="仿宋"/>
          <w:b w:val="0"/>
          <w:bCs/>
          <w:i w:val="0"/>
          <w:caps w:val="0"/>
          <w:color w:val="000000" w:themeColor="text1"/>
          <w:spacing w:val="0"/>
          <w:sz w:val="31"/>
          <w:szCs w:val="31"/>
          <w:shd w:val="clear" w:fill="FFFFFF"/>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sz w:val="31"/>
          <w:szCs w:val="31"/>
          <w:shd w:val="clear" w:fill="FFFFFF"/>
          <w:lang w:eastAsia="zh-CN"/>
          <w14:textFill>
            <w14:solidFill>
              <w14:schemeClr w14:val="tx1"/>
            </w14:solidFill>
          </w14:textFill>
        </w:rPr>
        <w:t>（六）建议提案办理结果公开情况</w:t>
      </w:r>
      <w:r>
        <w:rPr>
          <w:rFonts w:hint="eastAsia" w:ascii="仿宋" w:hAnsi="仿宋" w:eastAsia="仿宋" w:cs="仿宋"/>
          <w:b w:val="0"/>
          <w:bCs/>
          <w:i w:val="0"/>
          <w:caps w:val="0"/>
          <w:color w:val="000000" w:themeColor="text1"/>
          <w:spacing w:val="0"/>
          <w:sz w:val="31"/>
          <w:szCs w:val="31"/>
          <w:shd w:val="clear" w:fill="FFFFFF"/>
          <w14:textFill>
            <w14:solidFill>
              <w14:schemeClr w14:val="tx1"/>
            </w14:solidFill>
          </w14:textFill>
        </w:rPr>
        <w:t> </w:t>
      </w:r>
      <w:r>
        <w:rPr>
          <w:rFonts w:hint="eastAsia" w:ascii="仿宋" w:hAnsi="仿宋" w:eastAsia="仿宋" w:cs="仿宋"/>
          <w:b w:val="0"/>
          <w:bCs/>
          <w:i w:val="0"/>
          <w:caps w:val="0"/>
          <w:color w:val="000000" w:themeColor="text1"/>
          <w:spacing w:val="0"/>
          <w:sz w:val="31"/>
          <w:szCs w:val="31"/>
          <w:shd w:val="clear" w:fill="FFFFFF"/>
          <w:lang w:eastAsia="zh-CN"/>
          <w14:textFill>
            <w14:solidFill>
              <w14:schemeClr w14:val="tx1"/>
            </w14:solidFill>
          </w14:textFill>
        </w:rPr>
        <w:t>。</w:t>
      </w:r>
      <w:r>
        <w:rPr>
          <w:rFonts w:hint="eastAsia" w:ascii="仿宋" w:hAnsi="仿宋" w:eastAsia="仿宋" w:cs="仿宋"/>
          <w:b w:val="0"/>
          <w:bCs/>
          <w:i w:val="0"/>
          <w:caps w:val="0"/>
          <w:color w:val="000000" w:themeColor="text1"/>
          <w:spacing w:val="0"/>
          <w:sz w:val="31"/>
          <w:szCs w:val="31"/>
          <w:shd w:val="clear" w:fill="FFFFFF"/>
          <w:lang w:val="en-US" w:eastAsia="zh-CN"/>
          <w14:textFill>
            <w14:solidFill>
              <w14:schemeClr w14:val="tx1"/>
            </w14:solidFill>
          </w14:textFill>
        </w:rPr>
        <w:t>2020年，无建议提案需要公开。</w:t>
      </w:r>
    </w:p>
    <w:p>
      <w:pPr>
        <w:pStyle w:val="3"/>
        <w:widowControl/>
        <w:shd w:val="clear" w:color="auto" w:fill="FFFFFF"/>
        <w:spacing w:beforeAutospacing="0" w:after="240" w:afterAutospacing="0"/>
        <w:ind w:firstLine="640"/>
        <w:jc w:val="both"/>
        <w:rPr>
          <w:rFonts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shd w:val="clear" w:color="auto" w:fill="FFFFFF"/>
          <w:lang w:eastAsia="zh-CN"/>
          <w14:textFill>
            <w14:solidFill>
              <w14:schemeClr w14:val="tx1"/>
            </w14:solidFill>
          </w14:textFill>
        </w:rPr>
        <w:t>三</w:t>
      </w:r>
      <w:r>
        <w:rPr>
          <w:rFonts w:hint="eastAsia" w:ascii="黑体" w:hAnsi="黑体" w:eastAsia="黑体" w:cs="黑体"/>
          <w:b w:val="0"/>
          <w:bCs/>
          <w:color w:val="000000" w:themeColor="text1"/>
          <w:sz w:val="32"/>
          <w:szCs w:val="32"/>
          <w:shd w:val="clear" w:color="auto" w:fill="FFFFFF"/>
          <w14:textFill>
            <w14:solidFill>
              <w14:schemeClr w14:val="tx1"/>
            </w14:solidFill>
          </w14:textFill>
        </w:rPr>
        <w:t>、主动公开政府信息情况</w:t>
      </w:r>
    </w:p>
    <w:tbl>
      <w:tblPr>
        <w:tblStyle w:val="4"/>
        <w:tblW w:w="8708" w:type="dxa"/>
        <w:jc w:val="center"/>
        <w:shd w:val="clear" w:color="auto" w:fill="FFFFFF" w:themeFill="background1"/>
        <w:tblLayout w:type="fixed"/>
        <w:tblCellMar>
          <w:top w:w="0" w:type="dxa"/>
          <w:left w:w="0" w:type="dxa"/>
          <w:bottom w:w="0" w:type="dxa"/>
          <w:right w:w="0" w:type="dxa"/>
        </w:tblCellMar>
      </w:tblPr>
      <w:tblGrid>
        <w:gridCol w:w="3073"/>
        <w:gridCol w:w="17"/>
        <w:gridCol w:w="2095"/>
        <w:gridCol w:w="1505"/>
        <w:gridCol w:w="2018"/>
      </w:tblGrid>
      <w:tr>
        <w:tblPrEx>
          <w:shd w:val="clear" w:color="auto" w:fill="FFFFFF" w:themeFill="background1"/>
          <w:tblCellMar>
            <w:top w:w="0" w:type="dxa"/>
            <w:left w:w="0" w:type="dxa"/>
            <w:bottom w:w="0" w:type="dxa"/>
            <w:right w:w="0" w:type="dxa"/>
          </w:tblCellMar>
        </w:tblPrEx>
        <w:trPr>
          <w:trHeight w:val="594" w:hRule="atLeast"/>
          <w:jc w:val="center"/>
        </w:trPr>
        <w:tc>
          <w:tcPr>
            <w:tcW w:w="8708"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第二十条第（一）项</w:t>
            </w:r>
          </w:p>
        </w:tc>
      </w:tr>
      <w:tr>
        <w:tblPrEx>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本年新制作数量</w:t>
            </w:r>
          </w:p>
        </w:tc>
        <w:tc>
          <w:tcPr>
            <w:tcW w:w="1505"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本年新</w:t>
            </w:r>
            <w:r>
              <w:rPr>
                <w:rFonts w:hint="eastAsia" w:asciiTheme="minorEastAsia" w:hAnsiTheme="minorEastAsia" w:cstheme="minorEastAsia"/>
                <w:b w:val="0"/>
                <w:bCs/>
                <w:color w:val="000000" w:themeColor="text1"/>
                <w:kern w:val="0"/>
                <w:sz w:val="24"/>
                <w14:textFill>
                  <w14:solidFill>
                    <w14:schemeClr w14:val="tx1"/>
                  </w14:solidFill>
                </w14:textFill>
              </w:rPr>
              <w:br w:type="textWrapping"/>
            </w:r>
            <w:r>
              <w:rPr>
                <w:rFonts w:hint="eastAsia" w:asciiTheme="minorEastAsia" w:hAnsiTheme="minorEastAsia" w:cstheme="minorEastAsia"/>
                <w:b w:val="0"/>
                <w:bCs/>
                <w:color w:val="000000" w:themeColor="text1"/>
                <w:kern w:val="0"/>
                <w:sz w:val="24"/>
                <w14:textFill>
                  <w14:solidFill>
                    <w14:schemeClr w14:val="tx1"/>
                  </w14:solidFill>
                </w14:textFill>
              </w:rPr>
              <w:t>公开数量</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对外公开</w:t>
            </w:r>
          </w:p>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总数量</w:t>
            </w:r>
          </w:p>
        </w:tc>
      </w:tr>
      <w:tr>
        <w:tblPrEx>
          <w:tblCellMar>
            <w:top w:w="0" w:type="dxa"/>
            <w:left w:w="0" w:type="dxa"/>
            <w:bottom w:w="0" w:type="dxa"/>
            <w:right w:w="0"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规章</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c>
          <w:tcPr>
            <w:tcW w:w="150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r>
      <w:tr>
        <w:tblPrEx>
          <w:tblCellMar>
            <w:top w:w="0" w:type="dxa"/>
            <w:left w:w="0" w:type="dxa"/>
            <w:bottom w:w="0" w:type="dxa"/>
            <w:right w:w="0"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规范性文件</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c>
          <w:tcPr>
            <w:tcW w:w="150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r>
      <w:tr>
        <w:tblPrEx>
          <w:tblCellMar>
            <w:top w:w="0" w:type="dxa"/>
            <w:left w:w="0" w:type="dxa"/>
            <w:bottom w:w="0" w:type="dxa"/>
            <w:right w:w="0" w:type="dxa"/>
          </w:tblCellMar>
        </w:tblPrEx>
        <w:trPr>
          <w:trHeight w:val="480"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第二十条第（五）项</w:t>
            </w:r>
          </w:p>
        </w:tc>
      </w:tr>
      <w:tr>
        <w:tblPrEx>
          <w:tblCellMar>
            <w:top w:w="0" w:type="dxa"/>
            <w:left w:w="0" w:type="dxa"/>
            <w:bottom w:w="0" w:type="dxa"/>
            <w:right w:w="0"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上一年项目数量</w:t>
            </w:r>
          </w:p>
        </w:tc>
        <w:tc>
          <w:tcPr>
            <w:tcW w:w="1505"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本年增/减</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处理决定数量</w:t>
            </w:r>
          </w:p>
        </w:tc>
      </w:tr>
      <w:tr>
        <w:tblPrEx>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行政许可</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c>
          <w:tcPr>
            <w:tcW w:w="150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r>
      <w:tr>
        <w:tblPrEx>
          <w:tblCellMar>
            <w:top w:w="0" w:type="dxa"/>
            <w:left w:w="0" w:type="dxa"/>
            <w:bottom w:w="0" w:type="dxa"/>
            <w:right w:w="0" w:type="dxa"/>
          </w:tblCellMar>
        </w:tblPrEx>
        <w:trPr>
          <w:trHeight w:val="550"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其他对外管理服务事项</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c>
          <w:tcPr>
            <w:tcW w:w="150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r>
      <w:tr>
        <w:tblPrEx>
          <w:tblCellMar>
            <w:top w:w="0" w:type="dxa"/>
            <w:left w:w="0" w:type="dxa"/>
            <w:bottom w:w="0" w:type="dxa"/>
            <w:right w:w="0" w:type="dxa"/>
          </w:tblCellMar>
        </w:tblPrEx>
        <w:trPr>
          <w:trHeight w:val="497"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第二十条第（六）项</w:t>
            </w:r>
          </w:p>
        </w:tc>
      </w:tr>
      <w:tr>
        <w:tblPrEx>
          <w:tblCellMar>
            <w:top w:w="0" w:type="dxa"/>
            <w:left w:w="0" w:type="dxa"/>
            <w:bottom w:w="0" w:type="dxa"/>
            <w:right w:w="0"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上一年项目数量</w:t>
            </w:r>
          </w:p>
        </w:tc>
        <w:tc>
          <w:tcPr>
            <w:tcW w:w="1505"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本年增/减</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处理决定数量</w:t>
            </w:r>
          </w:p>
        </w:tc>
      </w:tr>
      <w:tr>
        <w:tblPrEx>
          <w:tblCellMar>
            <w:top w:w="0" w:type="dxa"/>
            <w:left w:w="0" w:type="dxa"/>
            <w:bottom w:w="0" w:type="dxa"/>
            <w:right w:w="0"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行政处罚</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c>
          <w:tcPr>
            <w:tcW w:w="150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eastAsia="宋体" w:asciiTheme="minorEastAsia" w:hAnsiTheme="minorEastAsia" w:cstheme="minorEastAsia"/>
                <w:b w:val="0"/>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　</w:t>
            </w: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p>
        </w:tc>
      </w:tr>
      <w:tr>
        <w:tblPrEx>
          <w:tblCellMar>
            <w:top w:w="0" w:type="dxa"/>
            <w:left w:w="0" w:type="dxa"/>
            <w:bottom w:w="0" w:type="dxa"/>
            <w:right w:w="0"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行政强制</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c>
          <w:tcPr>
            <w:tcW w:w="150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r>
      <w:tr>
        <w:tblPrEx>
          <w:tblCellMar>
            <w:top w:w="0" w:type="dxa"/>
            <w:left w:w="0" w:type="dxa"/>
            <w:bottom w:w="0" w:type="dxa"/>
            <w:right w:w="0" w:type="dxa"/>
          </w:tblCellMar>
        </w:tblPrEx>
        <w:trPr>
          <w:trHeight w:val="474"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第二十条第（八）项</w:t>
            </w:r>
          </w:p>
        </w:tc>
      </w:tr>
      <w:tr>
        <w:tblPrEx>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信息内容</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上一年项目数量</w:t>
            </w:r>
          </w:p>
        </w:tc>
        <w:tc>
          <w:tcPr>
            <w:tcW w:w="3523" w:type="dxa"/>
            <w:gridSpan w:val="2"/>
            <w:tcBorders>
              <w:top w:val="single" w:color="auto" w:sz="8" w:space="0"/>
              <w:left w:val="nil"/>
              <w:bottom w:val="single" w:color="auto" w:sz="8" w:space="0"/>
              <w:right w:val="single" w:color="000000"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本年增/减</w:t>
            </w:r>
          </w:p>
        </w:tc>
      </w:tr>
      <w:tr>
        <w:tblPrEx>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行政事业性收费</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eastAsiaTheme="minorEastAsia" w:cstheme="minorEastAsia"/>
                <w:b w:val="0"/>
                <w:bCs/>
                <w:color w:val="000000" w:themeColor="text1"/>
                <w:kern w:val="0"/>
                <w:sz w:val="24"/>
                <w:lang w:eastAsia="zh-CN"/>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　</w:t>
            </w: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p>
        </w:tc>
        <w:tc>
          <w:tcPr>
            <w:tcW w:w="3523" w:type="dxa"/>
            <w:gridSpan w:val="2"/>
            <w:tcBorders>
              <w:top w:val="nil"/>
              <w:left w:val="nil"/>
              <w:bottom w:val="single" w:color="auto" w:sz="8" w:space="0"/>
              <w:right w:val="single" w:color="000000"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r>
      <w:tr>
        <w:tblPrEx>
          <w:tblCellMar>
            <w:top w:w="0" w:type="dxa"/>
            <w:left w:w="0" w:type="dxa"/>
            <w:bottom w:w="0" w:type="dxa"/>
            <w:right w:w="0" w:type="dxa"/>
          </w:tblCellMar>
        </w:tblPrEx>
        <w:trPr>
          <w:trHeight w:val="476"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第二十条第（九）项</w:t>
            </w:r>
          </w:p>
        </w:tc>
      </w:tr>
      <w:tr>
        <w:tblPrEx>
          <w:tblCellMar>
            <w:top w:w="0" w:type="dxa"/>
            <w:left w:w="0" w:type="dxa"/>
            <w:bottom w:w="0" w:type="dxa"/>
            <w:right w:w="0" w:type="dxa"/>
          </w:tblCellMar>
        </w:tblPrEx>
        <w:trPr>
          <w:trHeight w:val="427" w:hRule="atLeast"/>
          <w:jc w:val="center"/>
        </w:trPr>
        <w:tc>
          <w:tcPr>
            <w:tcW w:w="3090" w:type="dxa"/>
            <w:gridSpan w:val="2"/>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信息内容</w:t>
            </w:r>
          </w:p>
        </w:tc>
        <w:tc>
          <w:tcPr>
            <w:tcW w:w="209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采购项目数量</w:t>
            </w:r>
          </w:p>
        </w:tc>
        <w:tc>
          <w:tcPr>
            <w:tcW w:w="3523" w:type="dxa"/>
            <w:gridSpan w:val="2"/>
            <w:tcBorders>
              <w:top w:val="single" w:color="auto" w:sz="8" w:space="0"/>
              <w:left w:val="nil"/>
              <w:bottom w:val="single" w:color="auto" w:sz="8" w:space="0"/>
              <w:right w:val="single" w:color="000000"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采购总金额</w:t>
            </w:r>
          </w:p>
        </w:tc>
      </w:tr>
      <w:tr>
        <w:tblPrEx>
          <w:tblCellMar>
            <w:top w:w="0" w:type="dxa"/>
            <w:left w:w="0" w:type="dxa"/>
            <w:bottom w:w="0" w:type="dxa"/>
            <w:right w:w="0" w:type="dxa"/>
          </w:tblCellMar>
        </w:tblPrEx>
        <w:trPr>
          <w:trHeight w:val="469" w:hRule="atLeast"/>
          <w:jc w:val="center"/>
        </w:trPr>
        <w:tc>
          <w:tcPr>
            <w:tcW w:w="3090" w:type="dxa"/>
            <w:gridSpan w:val="2"/>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14:textFill>
                  <w14:solidFill>
                    <w14:schemeClr w14:val="tx1"/>
                  </w14:solidFill>
                </w14:textFill>
              </w:rPr>
              <w:t>政府集中采购</w:t>
            </w:r>
          </w:p>
        </w:tc>
        <w:tc>
          <w:tcPr>
            <w:tcW w:w="209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b w:val="0"/>
                <w:bCs/>
                <w:color w:val="000000" w:themeColor="text1"/>
                <w:kern w:val="0"/>
                <w:sz w:val="24"/>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r>
              <w:rPr>
                <w:rFonts w:hint="eastAsia" w:asciiTheme="minorEastAsia" w:hAnsiTheme="minorEastAsia" w:cstheme="minorEastAsia"/>
                <w:b w:val="0"/>
                <w:bCs/>
                <w:color w:val="000000" w:themeColor="text1"/>
                <w:kern w:val="0"/>
                <w:sz w:val="24"/>
                <w14:textFill>
                  <w14:solidFill>
                    <w14:schemeClr w14:val="tx1"/>
                  </w14:solidFill>
                </w14:textFill>
              </w:rPr>
              <w:t>　</w:t>
            </w:r>
          </w:p>
        </w:tc>
        <w:tc>
          <w:tcPr>
            <w:tcW w:w="3523" w:type="dxa"/>
            <w:gridSpan w:val="2"/>
            <w:tcBorders>
              <w:top w:val="nil"/>
              <w:left w:val="nil"/>
              <w:bottom w:val="single" w:color="auto" w:sz="8" w:space="0"/>
              <w:right w:val="single" w:color="000000" w:sz="8" w:space="0"/>
            </w:tcBorders>
            <w:shd w:val="clear" w:color="auto" w:fill="FFFFFF" w:themeFill="background1"/>
            <w:tcMar>
              <w:left w:w="108" w:type="dxa"/>
              <w:right w:w="108" w:type="dxa"/>
            </w:tcMar>
            <w:vAlign w:val="center"/>
          </w:tcPr>
          <w:p>
            <w:pPr>
              <w:jc w:val="center"/>
              <w:rPr>
                <w:rFonts w:hint="eastAsia" w:eastAsia="宋体" w:asciiTheme="minorEastAsia" w:hAnsiTheme="minorEastAsia" w:cstheme="minorEastAsia"/>
                <w:b w:val="0"/>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val="0"/>
                <w:bCs/>
                <w:color w:val="000000" w:themeColor="text1"/>
                <w:kern w:val="0"/>
                <w:sz w:val="24"/>
                <w:lang w:val="en-US" w:eastAsia="zh-CN"/>
                <w14:textFill>
                  <w14:solidFill>
                    <w14:schemeClr w14:val="tx1"/>
                  </w14:solidFill>
                </w14:textFill>
              </w:rPr>
              <w:t>0</w:t>
            </w:r>
          </w:p>
        </w:tc>
      </w:tr>
    </w:tbl>
    <w:p>
      <w:pPr>
        <w:pStyle w:val="3"/>
        <w:widowControl/>
        <w:shd w:val="clear" w:color="auto" w:fill="FFFFFF"/>
        <w:spacing w:beforeAutospacing="0" w:afterAutospacing="0"/>
        <w:ind w:firstLine="420"/>
        <w:jc w:val="both"/>
        <w:rPr>
          <w:rFonts w:ascii="宋体" w:hAnsi="宋体" w:eastAsia="宋体" w:cs="宋体"/>
          <w:b w:val="0"/>
          <w:bCs/>
          <w:color w:val="000000" w:themeColor="text1"/>
          <w14:textFill>
            <w14:solidFill>
              <w14:schemeClr w14:val="tx1"/>
            </w14:solidFill>
          </w14:textFill>
        </w:rPr>
      </w:pPr>
    </w:p>
    <w:p>
      <w:pPr>
        <w:pStyle w:val="3"/>
        <w:widowControl/>
        <w:shd w:val="clear" w:color="auto" w:fill="FFFFFF"/>
        <w:spacing w:beforeAutospacing="0" w:after="240" w:afterAutospacing="0"/>
        <w:ind w:left="-199" w:leftChars="-95" w:firstLine="620"/>
        <w:jc w:val="both"/>
        <w:rPr>
          <w:rFonts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shd w:val="clear" w:color="auto" w:fill="FFFFFF"/>
          <w:lang w:eastAsia="zh-CN"/>
          <w14:textFill>
            <w14:solidFill>
              <w14:schemeClr w14:val="tx1"/>
            </w14:solidFill>
          </w14:textFill>
        </w:rPr>
        <w:t>四</w:t>
      </w:r>
      <w:r>
        <w:rPr>
          <w:rFonts w:hint="eastAsia" w:ascii="黑体" w:hAnsi="黑体" w:eastAsia="黑体" w:cs="黑体"/>
          <w:b w:val="0"/>
          <w:bCs/>
          <w:color w:val="000000" w:themeColor="text1"/>
          <w:sz w:val="32"/>
          <w:szCs w:val="32"/>
          <w:shd w:val="clear" w:color="auto" w:fill="FFFFFF"/>
          <w14:textFill>
            <w14:solidFill>
              <w14:schemeClr w14:val="tx1"/>
            </w14:solidFill>
          </w14:textFill>
        </w:rPr>
        <w:t>、收到和处理政府信息公开申请情况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850"/>
        <w:gridCol w:w="567"/>
        <w:gridCol w:w="567"/>
        <w:gridCol w:w="567"/>
        <w:gridCol w:w="567"/>
        <w:gridCol w:w="540"/>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宋体" w:hAnsi="宋体" w:eastAsia="宋体" w:cs="宋体"/>
                <w:b w:val="0"/>
                <w:bCs/>
                <w:color w:val="000000" w:themeColor="text1"/>
                <w:kern w:val="0"/>
                <w:sz w:val="20"/>
                <w:szCs w:val="20"/>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（本列数据的勾稽关系为：第一项加第二项之和，</w:t>
            </w:r>
          </w:p>
          <w:p>
            <w:pPr>
              <w:widowControl/>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等于第三项加第四项之和）</w:t>
            </w:r>
          </w:p>
        </w:tc>
        <w:tc>
          <w:tcPr>
            <w:tcW w:w="4293"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b w:val="0"/>
                <w:bCs/>
                <w:color w:val="000000" w:themeColor="text1"/>
                <w:sz w:val="24"/>
                <w14:textFill>
                  <w14:solidFill>
                    <w14:schemeClr w14:val="tx1"/>
                  </w14:solidFill>
                </w14:textFill>
              </w:rPr>
            </w:pPr>
          </w:p>
        </w:tc>
        <w:tc>
          <w:tcPr>
            <w:tcW w:w="85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自然人</w:t>
            </w:r>
          </w:p>
        </w:tc>
        <w:tc>
          <w:tcPr>
            <w:tcW w:w="280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法人或其他组织</w:t>
            </w:r>
          </w:p>
        </w:tc>
        <w:tc>
          <w:tcPr>
            <w:tcW w:w="63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b w:val="0"/>
                <w:bCs/>
                <w:color w:val="000000" w:themeColor="text1"/>
                <w:sz w:val="24"/>
                <w14:textFill>
                  <w14:solidFill>
                    <w14:schemeClr w14:val="tx1"/>
                  </w14:solidFill>
                </w14:textFill>
              </w:rPr>
            </w:pPr>
          </w:p>
        </w:tc>
        <w:tc>
          <w:tcPr>
            <w:tcW w:w="85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宋体"/>
                <w:b w:val="0"/>
                <w:bCs/>
                <w:color w:val="000000" w:themeColor="text1"/>
                <w:sz w:val="24"/>
                <w14:textFill>
                  <w14:solidFill>
                    <w14:schemeClr w14:val="tx1"/>
                  </w14:solidFill>
                </w14:textFill>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ind w:left="-106" w:leftChars="-51" w:right="-107" w:rightChars="-51" w:hanging="1"/>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商业企业</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ind w:left="-107" w:leftChars="-51" w:right="-107" w:rightChars="-51"/>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科研机构</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ind w:left="-107" w:leftChars="-51" w:right="-107" w:rightChars="-51"/>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社会公益组织</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ind w:left="-106" w:leftChars="-51" w:right="-107" w:rightChars="-51" w:hanging="1"/>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法律服务机构</w:t>
            </w:r>
          </w:p>
        </w:tc>
        <w:tc>
          <w:tcPr>
            <w:tcW w:w="54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60" w:lineRule="exact"/>
              <w:ind w:left="-63" w:leftChars="-30" w:right="-134" w:rightChars="-64"/>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其他</w:t>
            </w:r>
          </w:p>
        </w:tc>
        <w:tc>
          <w:tcPr>
            <w:tcW w:w="63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宋体"/>
                <w:b w:val="0"/>
                <w:bCs/>
                <w:color w:val="000000" w:themeColor="text1"/>
                <w:sz w:val="24"/>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b w:val="0"/>
                <w:bCs/>
                <w:color w:val="000000" w:themeColor="text1"/>
                <w14:textFill>
                  <w14:solidFill>
                    <w14:schemeClr w14:val="tx1"/>
                  </w14:solidFill>
                </w14:textFill>
              </w:rPr>
            </w:pPr>
            <w:bookmarkStart w:id="0" w:name="_GoBack" w:colFirst="3" w:colLast="9"/>
            <w:r>
              <w:rPr>
                <w:rFonts w:hint="eastAsia" w:ascii="宋体" w:hAnsi="宋体" w:eastAsia="宋体" w:cs="宋体"/>
                <w:b w:val="0"/>
                <w:bCs/>
                <w:color w:val="000000" w:themeColor="text1"/>
                <w:kern w:val="0"/>
                <w:sz w:val="20"/>
                <w:szCs w:val="20"/>
                <w14:textFill>
                  <w14:solidFill>
                    <w14:schemeClr w14:val="tx1"/>
                  </w14:solidFill>
                </w14:textFill>
              </w:rPr>
              <w:t>一、本年新收政府信息公开申请数量</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default"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二、上年结转政府信息公开申请数量</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default"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三、本年度办理结果</w:t>
            </w: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rPr>
                <w:b w:val="0"/>
                <w:bCs/>
                <w:color w:val="000000" w:themeColor="text1"/>
                <w14:textFill>
                  <w14:solidFill>
                    <w14:schemeClr w14:val="tx1"/>
                  </w14:solidFill>
                </w14:textFill>
              </w:rPr>
            </w:pPr>
            <w:r>
              <w:rPr>
                <w:rFonts w:ascii="楷体" w:hAnsi="楷体" w:eastAsia="楷体" w:cs="楷体"/>
                <w:b w:val="0"/>
                <w:bCs/>
                <w:color w:val="000000" w:themeColor="text1"/>
                <w:kern w:val="0"/>
                <w:sz w:val="20"/>
                <w:szCs w:val="20"/>
                <w14:textFill>
                  <w14:solidFill>
                    <w14:schemeClr w14:val="tx1"/>
                  </w14:solidFill>
                </w14:textFill>
              </w:rPr>
              <w:t>（一）予以公开</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rPr>
                <w:b w:val="0"/>
                <w:bCs/>
                <w:color w:val="000000" w:themeColor="text1"/>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（二）部分公开（区分处理的，只计这一情形，不计其他情形）</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ind w:left="-107" w:leftChars="-51"/>
              <w:rPr>
                <w:b w:val="0"/>
                <w:bCs/>
                <w:color w:val="000000" w:themeColor="text1"/>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（三）不予公开</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b w:val="0"/>
                <w:bCs/>
                <w:color w:val="000000" w:themeColor="text1"/>
                <w:kern w:val="0"/>
                <w:sz w:val="20"/>
                <w:szCs w:val="20"/>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1.属于国家秘密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b w:val="0"/>
                <w:bCs/>
                <w:color w:val="000000" w:themeColor="text1"/>
                <w:sz w:val="24"/>
                <w14:textFill>
                  <w14:solidFill>
                    <w14:schemeClr w14:val="tx1"/>
                  </w14:solidFill>
                </w14:textFill>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b w:val="0"/>
                <w:bCs/>
                <w:color w:val="000000" w:themeColor="text1"/>
                <w:kern w:val="0"/>
                <w:sz w:val="20"/>
                <w:szCs w:val="20"/>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2.其他法律行政法规禁止公开</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b w:val="0"/>
                <w:bCs/>
                <w:color w:val="000000" w:themeColor="text1"/>
                <w:sz w:val="24"/>
                <w14:textFill>
                  <w14:solidFill>
                    <w14:schemeClr w14:val="tx1"/>
                  </w14:solidFill>
                </w14:textFill>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b w:val="0"/>
                <w:bCs/>
                <w:color w:val="000000" w:themeColor="text1"/>
                <w:kern w:val="0"/>
                <w:sz w:val="20"/>
                <w:szCs w:val="20"/>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3.危及“三安全一稳定”</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b w:val="0"/>
                <w:bCs/>
                <w:color w:val="000000" w:themeColor="text1"/>
                <w:sz w:val="24"/>
                <w14:textFill>
                  <w14:solidFill>
                    <w14:schemeClr w14:val="tx1"/>
                  </w14:solidFill>
                </w14:textFill>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b w:val="0"/>
                <w:bCs/>
                <w:color w:val="000000" w:themeColor="text1"/>
                <w:kern w:val="0"/>
                <w:sz w:val="20"/>
                <w:szCs w:val="20"/>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4.保护第三方合法权益</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b w:val="0"/>
                <w:bCs/>
                <w:color w:val="000000" w:themeColor="text1"/>
                <w:sz w:val="24"/>
                <w14:textFill>
                  <w14:solidFill>
                    <w14:schemeClr w14:val="tx1"/>
                  </w14:solidFill>
                </w14:textFill>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b w:val="0"/>
                <w:bCs/>
                <w:color w:val="000000" w:themeColor="text1"/>
                <w:kern w:val="0"/>
                <w:sz w:val="20"/>
                <w:szCs w:val="20"/>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5.属于三类内部事务信息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b w:val="0"/>
                <w:bCs/>
                <w:color w:val="000000" w:themeColor="text1"/>
                <w:sz w:val="24"/>
                <w14:textFill>
                  <w14:solidFill>
                    <w14:schemeClr w14:val="tx1"/>
                  </w14:solidFill>
                </w14:textFill>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b w:val="0"/>
                <w:bCs/>
                <w:color w:val="000000" w:themeColor="text1"/>
                <w:kern w:val="0"/>
                <w:sz w:val="20"/>
                <w:szCs w:val="20"/>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6.属于四类过程性信息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b w:val="0"/>
                <w:bCs/>
                <w:color w:val="000000" w:themeColor="text1"/>
                <w:sz w:val="24"/>
                <w14:textFill>
                  <w14:solidFill>
                    <w14:schemeClr w14:val="tx1"/>
                  </w14:solidFill>
                </w14:textFill>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b w:val="0"/>
                <w:bCs/>
                <w:color w:val="000000" w:themeColor="text1"/>
                <w:kern w:val="0"/>
                <w:sz w:val="20"/>
                <w:szCs w:val="20"/>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7.属于行政执法案卷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b w:val="0"/>
                <w:bCs/>
                <w:color w:val="000000" w:themeColor="text1"/>
                <w:sz w:val="24"/>
                <w14:textFill>
                  <w14:solidFill>
                    <w14:schemeClr w14:val="tx1"/>
                  </w14:solidFill>
                </w14:textFill>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b w:val="0"/>
                <w:bCs/>
                <w:color w:val="000000" w:themeColor="text1"/>
                <w:kern w:val="0"/>
                <w:sz w:val="20"/>
                <w:szCs w:val="20"/>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8.属于行政查询事项</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default"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ind w:left="-107" w:leftChars="-51"/>
              <w:rPr>
                <w:b w:val="0"/>
                <w:bCs/>
                <w:color w:val="000000" w:themeColor="text1"/>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（四）无法提供</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b w:val="0"/>
                <w:bCs/>
                <w:color w:val="000000" w:themeColor="text1"/>
                <w:kern w:val="0"/>
                <w:sz w:val="20"/>
                <w:szCs w:val="20"/>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1.本机关不掌握相关政府信息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ind w:left="-107" w:leftChars="-51"/>
              <w:rPr>
                <w:rFonts w:ascii="宋体"/>
                <w:b w:val="0"/>
                <w:bCs/>
                <w:color w:val="000000" w:themeColor="text1"/>
                <w:sz w:val="24"/>
                <w14:textFill>
                  <w14:solidFill>
                    <w14:schemeClr w14:val="tx1"/>
                  </w14:solidFill>
                </w14:textFill>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b w:val="0"/>
                <w:bCs/>
                <w:color w:val="000000" w:themeColor="text1"/>
                <w:kern w:val="0"/>
                <w:sz w:val="20"/>
                <w:szCs w:val="20"/>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2.没有现成信息需要另行制作</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ind w:left="-107" w:leftChars="-51"/>
              <w:rPr>
                <w:rFonts w:ascii="宋体"/>
                <w:b w:val="0"/>
                <w:bCs/>
                <w:color w:val="000000" w:themeColor="text1"/>
                <w:sz w:val="24"/>
                <w14:textFill>
                  <w14:solidFill>
                    <w14:schemeClr w14:val="tx1"/>
                  </w14:solidFill>
                </w14:textFill>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b w:val="0"/>
                <w:bCs/>
                <w:color w:val="000000" w:themeColor="text1"/>
                <w:kern w:val="0"/>
                <w:sz w:val="20"/>
                <w:szCs w:val="20"/>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3.补正后申请内容仍不明确</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ind w:left="-107" w:leftChars="-51"/>
              <w:rPr>
                <w:b w:val="0"/>
                <w:bCs/>
                <w:color w:val="000000" w:themeColor="text1"/>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（五）不予处理</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b w:val="0"/>
                <w:bCs/>
                <w:color w:val="000000" w:themeColor="text1"/>
                <w:kern w:val="0"/>
                <w:sz w:val="20"/>
                <w:szCs w:val="20"/>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1.信访举报投诉类申请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b w:val="0"/>
                <w:bCs/>
                <w:color w:val="000000" w:themeColor="text1"/>
                <w:sz w:val="24"/>
                <w14:textFill>
                  <w14:solidFill>
                    <w14:schemeClr w14:val="tx1"/>
                  </w14:solidFill>
                </w14:textFill>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b w:val="0"/>
                <w:bCs/>
                <w:color w:val="000000" w:themeColor="text1"/>
                <w:kern w:val="0"/>
                <w:sz w:val="20"/>
                <w:szCs w:val="20"/>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2.重复申请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b w:val="0"/>
                <w:bCs/>
                <w:color w:val="000000" w:themeColor="text1"/>
                <w:sz w:val="24"/>
                <w14:textFill>
                  <w14:solidFill>
                    <w14:schemeClr w14:val="tx1"/>
                  </w14:solidFill>
                </w14:textFill>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b w:val="0"/>
                <w:bCs/>
                <w:color w:val="000000" w:themeColor="text1"/>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3.要求提供公开出版物</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b w:val="0"/>
                <w:bCs/>
                <w:color w:val="000000" w:themeColor="text1"/>
                <w:sz w:val="24"/>
                <w14:textFill>
                  <w14:solidFill>
                    <w14:schemeClr w14:val="tx1"/>
                  </w14:solidFill>
                </w14:textFill>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b w:val="0"/>
                <w:bCs/>
                <w:color w:val="000000" w:themeColor="text1"/>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4.无正当理由大量反复申请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b w:val="0"/>
                <w:bCs/>
                <w:color w:val="000000" w:themeColor="text1"/>
                <w:sz w:val="24"/>
                <w14:textFill>
                  <w14:solidFill>
                    <w14:schemeClr w14:val="tx1"/>
                  </w14:solidFill>
                </w14:textFill>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rPr>
                <w:rFonts w:hint="eastAsia" w:ascii="楷体" w:hAnsi="楷体" w:eastAsia="楷体" w:cs="楷体"/>
                <w:b w:val="0"/>
                <w:bCs/>
                <w:color w:val="000000" w:themeColor="text1"/>
                <w:kern w:val="0"/>
                <w:sz w:val="20"/>
                <w:szCs w:val="20"/>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5.要求行政机关确认或重新</w:t>
            </w:r>
          </w:p>
          <w:p>
            <w:pPr>
              <w:widowControl/>
              <w:spacing w:line="300" w:lineRule="exact"/>
              <w:ind w:firstLine="200" w:firstLineChars="100"/>
              <w:rPr>
                <w:b w:val="0"/>
                <w:bCs/>
                <w:color w:val="000000" w:themeColor="text1"/>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出具已获取信息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b w:val="0"/>
                <w:bCs/>
                <w:color w:val="000000" w:themeColor="text1"/>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（六）其他处理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b w:val="0"/>
                <w:bCs/>
                <w:color w:val="000000" w:themeColor="text1"/>
                <w14:textFill>
                  <w14:solidFill>
                    <w14:schemeClr w14:val="tx1"/>
                  </w14:solidFill>
                </w14:textFill>
              </w:rPr>
            </w:pPr>
            <w:r>
              <w:rPr>
                <w:rFonts w:hint="eastAsia" w:ascii="楷体" w:hAnsi="楷体" w:eastAsia="楷体" w:cs="楷体"/>
                <w:b w:val="0"/>
                <w:bCs/>
                <w:color w:val="000000" w:themeColor="text1"/>
                <w:kern w:val="0"/>
                <w:sz w:val="20"/>
                <w:szCs w:val="20"/>
                <w14:textFill>
                  <w14:solidFill>
                    <w14:schemeClr w14:val="tx1"/>
                  </w14:solidFill>
                </w14:textFill>
              </w:rPr>
              <w:t>（七）总计</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四、结转下年度继续办理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default"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bookmarkEnd w:id="0"/>
    </w:tbl>
    <w:p>
      <w:pPr>
        <w:pStyle w:val="3"/>
        <w:widowControl/>
        <w:shd w:val="clear" w:color="auto" w:fill="FFFFFF"/>
        <w:spacing w:beforeAutospacing="0" w:afterAutospacing="0"/>
        <w:ind w:firstLine="420"/>
        <w:jc w:val="both"/>
        <w:rPr>
          <w:rFonts w:ascii="宋体" w:hAnsi="宋体" w:eastAsia="宋体" w:cs="宋体"/>
          <w:b w:val="0"/>
          <w:bCs/>
          <w:color w:val="000000" w:themeColor="text1"/>
          <w14:textFill>
            <w14:solidFill>
              <w14:schemeClr w14:val="tx1"/>
            </w14:solidFill>
          </w14:textFill>
        </w:rPr>
      </w:pPr>
    </w:p>
    <w:p>
      <w:pPr>
        <w:pStyle w:val="3"/>
        <w:widowControl/>
        <w:shd w:val="clear" w:color="auto" w:fill="FFFFFF"/>
        <w:spacing w:beforeAutospacing="0" w:afterAutospacing="0"/>
        <w:ind w:firstLine="420"/>
        <w:jc w:val="both"/>
        <w:rPr>
          <w:rFonts w:ascii="黑体" w:hAnsi="黑体" w:eastAsia="黑体" w:cs="宋体"/>
          <w:b w:val="0"/>
          <w:bCs/>
          <w:color w:val="000000" w:themeColor="text1"/>
          <w:sz w:val="32"/>
          <w:szCs w:val="32"/>
          <w14:textFill>
            <w14:solidFill>
              <w14:schemeClr w14:val="tx1"/>
            </w14:solidFill>
          </w14:textFill>
        </w:rPr>
      </w:pPr>
      <w:r>
        <w:rPr>
          <w:rFonts w:hint="eastAsia" w:ascii="黑体" w:hAnsi="黑体" w:eastAsia="黑体" w:cs="宋体"/>
          <w:b w:val="0"/>
          <w:bCs/>
          <w:color w:val="000000" w:themeColor="text1"/>
          <w:sz w:val="32"/>
          <w:szCs w:val="32"/>
          <w:shd w:val="clear" w:color="auto" w:fill="FFFFFF"/>
          <w:lang w:eastAsia="zh-CN"/>
          <w14:textFill>
            <w14:solidFill>
              <w14:schemeClr w14:val="tx1"/>
            </w14:solidFill>
          </w14:textFill>
        </w:rPr>
        <w:t>五</w:t>
      </w:r>
      <w:r>
        <w:rPr>
          <w:rFonts w:hint="eastAsia" w:ascii="黑体" w:hAnsi="黑体" w:eastAsia="黑体" w:cs="宋体"/>
          <w:b w:val="0"/>
          <w:bCs/>
          <w:color w:val="000000" w:themeColor="text1"/>
          <w:sz w:val="32"/>
          <w:szCs w:val="32"/>
          <w:shd w:val="clear" w:color="auto" w:fill="FFFFFF"/>
          <w14:textFill>
            <w14:solidFill>
              <w14:schemeClr w14:val="tx1"/>
            </w14:solidFill>
          </w14:textFill>
        </w:rPr>
        <w:t>、政府信息公开行政复议、行政诉讼情况</w:t>
      </w:r>
    </w:p>
    <w:p>
      <w:pPr>
        <w:pStyle w:val="3"/>
        <w:widowControl/>
        <w:shd w:val="clear" w:color="auto" w:fill="FFFFFF"/>
        <w:spacing w:beforeAutospacing="0" w:afterAutospacing="0"/>
        <w:ind w:firstLine="420"/>
        <w:jc w:val="both"/>
        <w:rPr>
          <w:rFonts w:ascii="宋体" w:hAnsi="宋体" w:eastAsia="宋体" w:cs="宋体"/>
          <w:b w:val="0"/>
          <w:bCs/>
          <w:color w:val="000000" w:themeColor="text1"/>
          <w14:textFill>
            <w14:solidFill>
              <w14:schemeClr w14:val="tx1"/>
            </w14:solidFill>
          </w14:textFill>
        </w:rPr>
      </w:pP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hint="eastAsia" w:ascii="宋体" w:hAnsi="宋体" w:eastAsia="宋体" w:cs="宋体"/>
                <w:b w:val="0"/>
                <w:bCs/>
                <w:color w:val="000000" w:themeColor="text1"/>
                <w:kern w:val="0"/>
                <w:sz w:val="20"/>
                <w:szCs w:val="20"/>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结果</w:t>
            </w:r>
          </w:p>
          <w:p>
            <w:pPr>
              <w:widowControl/>
              <w:ind w:left="-149" w:leftChars="-71" w:right="-170" w:rightChars="-81"/>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hint="eastAsia" w:ascii="宋体" w:hAnsi="宋体" w:eastAsia="宋体" w:cs="宋体"/>
                <w:b w:val="0"/>
                <w:bCs/>
                <w:color w:val="000000" w:themeColor="text1"/>
                <w:kern w:val="0"/>
                <w:sz w:val="20"/>
                <w:szCs w:val="20"/>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尚未</w:t>
            </w:r>
          </w:p>
          <w:p>
            <w:pPr>
              <w:widowControl/>
              <w:ind w:left="-118" w:leftChars="-56" w:right="-118" w:rightChars="-56"/>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hint="eastAsia" w:ascii="宋体" w:hAnsi="宋体" w:eastAsia="宋体" w:cs="宋体"/>
                <w:b w:val="0"/>
                <w:bCs/>
                <w:color w:val="000000" w:themeColor="text1"/>
                <w:kern w:val="0"/>
                <w:sz w:val="20"/>
                <w:szCs w:val="20"/>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总</w:t>
            </w:r>
          </w:p>
          <w:p>
            <w:pPr>
              <w:widowControl/>
              <w:spacing w:line="320" w:lineRule="exact"/>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b w:val="0"/>
                <w:bCs/>
                <w:color w:val="000000" w:themeColor="text1"/>
                <w:sz w:val="24"/>
                <w14:textFill>
                  <w14:solidFill>
                    <w14:schemeClr w14:val="tx1"/>
                  </w14:solidFill>
                </w14:textFill>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hint="eastAsia" w:ascii="宋体" w:hAnsi="宋体" w:eastAsia="宋体" w:cs="宋体"/>
                <w:b w:val="0"/>
                <w:bCs/>
                <w:color w:val="000000" w:themeColor="text1"/>
                <w:kern w:val="0"/>
                <w:sz w:val="20"/>
                <w:szCs w:val="20"/>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其他</w:t>
            </w:r>
          </w:p>
          <w:p>
            <w:pPr>
              <w:widowControl/>
              <w:ind w:left="-126" w:leftChars="-60" w:right="-136" w:rightChars="-65"/>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hint="eastAsia" w:ascii="宋体" w:hAnsi="宋体" w:eastAsia="宋体" w:cs="宋体"/>
                <w:b w:val="0"/>
                <w:bCs/>
                <w:color w:val="000000" w:themeColor="text1"/>
                <w:kern w:val="0"/>
                <w:sz w:val="20"/>
                <w:szCs w:val="20"/>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尚未</w:t>
            </w:r>
          </w:p>
          <w:p>
            <w:pPr>
              <w:widowControl/>
              <w:ind w:left="-164" w:leftChars="-78" w:right="-153" w:rightChars="-73"/>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hint="eastAsia" w:ascii="宋体" w:hAnsi="宋体" w:eastAsia="宋体" w:cs="宋体"/>
                <w:b w:val="0"/>
                <w:bCs/>
                <w:color w:val="000000" w:themeColor="text1"/>
                <w:kern w:val="0"/>
                <w:sz w:val="20"/>
                <w:szCs w:val="20"/>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结果</w:t>
            </w:r>
          </w:p>
          <w:p>
            <w:pPr>
              <w:widowControl/>
              <w:ind w:left="-136" w:leftChars="-65" w:right="-124" w:rightChars="-59"/>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hint="eastAsia" w:ascii="宋体" w:hAnsi="宋体" w:eastAsia="宋体" w:cs="宋体"/>
                <w:b w:val="0"/>
                <w:bCs/>
                <w:color w:val="000000" w:themeColor="text1"/>
                <w:kern w:val="0"/>
                <w:sz w:val="20"/>
                <w:szCs w:val="20"/>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其他</w:t>
            </w:r>
          </w:p>
          <w:p>
            <w:pPr>
              <w:widowControl/>
              <w:ind w:left="-173" w:leftChars="-83" w:right="-134" w:rightChars="-64" w:hanging="1"/>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b w:val="0"/>
                <w:bCs/>
                <w:color w:val="000000" w:themeColor="text1"/>
                <w14:textFill>
                  <w14:solidFill>
                    <w14:schemeClr w14:val="tx1"/>
                  </w14:solidFill>
                </w14:textFill>
              </w:rPr>
            </w:pPr>
            <w:r>
              <w:rPr>
                <w:rFonts w:hint="eastAsia" w:ascii="宋体" w:hAnsi="宋体" w:eastAsia="宋体" w:cs="宋体"/>
                <w:b w:val="0"/>
                <w:bCs/>
                <w:color w:val="000000" w:themeColor="text1"/>
                <w:kern w:val="0"/>
                <w:sz w:val="20"/>
                <w:szCs w:val="20"/>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 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 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 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 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 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 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宋体" w:eastAsiaTheme="minorEastAsia"/>
                <w:b w:val="0"/>
                <w:bCs/>
                <w:color w:val="000000" w:themeColor="text1"/>
                <w:sz w:val="24"/>
                <w:lang w:val="en-US" w:eastAsia="zh-CN"/>
                <w14:textFill>
                  <w14:solidFill>
                    <w14:schemeClr w14:val="tx1"/>
                  </w14:solidFill>
                </w14:textFill>
              </w:rPr>
            </w:pPr>
            <w:r>
              <w:rPr>
                <w:rFonts w:hint="eastAsia" w:ascii="宋体" w:eastAsiaTheme="minorEastAsia"/>
                <w:b w:val="0"/>
                <w:bCs/>
                <w:color w:val="000000" w:themeColor="text1"/>
                <w:sz w:val="24"/>
                <w:lang w:val="en-US" w:eastAsia="zh-CN"/>
                <w14:textFill>
                  <w14:solidFill>
                    <w14:schemeClr w14:val="tx1"/>
                  </w14:solidFill>
                </w14:textFill>
              </w:rPr>
              <w:t>0</w:t>
            </w:r>
          </w:p>
        </w:tc>
      </w:tr>
    </w:tbl>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宋体"/>
          <w:b w:val="0"/>
          <w:bCs/>
          <w:color w:val="000000" w:themeColor="text1"/>
          <w:sz w:val="32"/>
          <w:szCs w:val="32"/>
          <w:shd w:val="clear" w:color="auto" w:fill="FFFFFF"/>
          <w:lang w:eastAsia="zh-CN"/>
          <w14:textFill>
            <w14:solidFill>
              <w14:schemeClr w14:val="tx1"/>
            </w14:solidFill>
          </w14:textFill>
        </w:rPr>
      </w:pP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宋体"/>
          <w:b w:val="0"/>
          <w:bCs/>
          <w:color w:val="000000" w:themeColor="text1"/>
          <w:sz w:val="32"/>
          <w:szCs w:val="32"/>
          <w:shd w:val="clear" w:color="auto" w:fill="FFFFFF"/>
          <w14:textFill>
            <w14:solidFill>
              <w14:schemeClr w14:val="tx1"/>
            </w14:solidFill>
          </w14:textFill>
        </w:rPr>
      </w:pPr>
      <w:r>
        <w:rPr>
          <w:rFonts w:hint="eastAsia" w:ascii="黑体" w:hAnsi="黑体" w:eastAsia="黑体" w:cs="宋体"/>
          <w:b w:val="0"/>
          <w:bCs/>
          <w:color w:val="000000" w:themeColor="text1"/>
          <w:sz w:val="32"/>
          <w:szCs w:val="32"/>
          <w:shd w:val="clear" w:color="auto" w:fill="FFFFFF"/>
          <w:lang w:eastAsia="zh-CN"/>
          <w14:textFill>
            <w14:solidFill>
              <w14:schemeClr w14:val="tx1"/>
            </w14:solidFill>
          </w14:textFill>
        </w:rPr>
        <w:t>六、</w:t>
      </w:r>
      <w:r>
        <w:rPr>
          <w:rFonts w:hint="eastAsia" w:ascii="黑体" w:hAnsi="黑体" w:eastAsia="黑体" w:cs="宋体"/>
          <w:b w:val="0"/>
          <w:bCs/>
          <w:color w:val="000000" w:themeColor="text1"/>
          <w:sz w:val="32"/>
          <w:szCs w:val="32"/>
          <w:shd w:val="clear" w:color="auto" w:fill="FFFFFF"/>
          <w14:textFill>
            <w14:solidFill>
              <w14:schemeClr w14:val="tx1"/>
            </w14:solidFill>
          </w14:textFill>
        </w:rPr>
        <w:t>存在的主要问题及改进情况</w:t>
      </w:r>
    </w:p>
    <w:p>
      <w:pPr>
        <w:numPr>
          <w:ilvl w:val="0"/>
          <w:numId w:val="0"/>
        </w:numPr>
        <w:tabs>
          <w:tab w:val="left" w:pos="0"/>
        </w:tabs>
        <w:spacing w:line="560" w:lineRule="exact"/>
        <w:ind w:firstLine="640" w:firstLineChars="200"/>
        <w:jc w:val="both"/>
        <w:rPr>
          <w:rFonts w:hint="eastAsia" w:ascii="Times New Roman" w:hAnsi="Times New Roman" w:eastAsia="仿宋_GB2312" w:cs="Times New Roman"/>
          <w:b w:val="0"/>
          <w:bCs/>
          <w:sz w:val="32"/>
          <w:szCs w:val="32"/>
          <w:lang w:eastAsia="zh-CN"/>
        </w:rPr>
      </w:pPr>
      <w:r>
        <w:rPr>
          <w:rFonts w:hint="eastAsia" w:ascii="Times New Roman" w:hAnsi="Times New Roman" w:eastAsia="仿宋_GB2312" w:cs="Times New Roman"/>
          <w:b w:val="0"/>
          <w:bCs/>
          <w:sz w:val="32"/>
          <w:szCs w:val="32"/>
          <w:lang w:val="en-US" w:eastAsia="zh-CN"/>
        </w:rPr>
        <w:t>存在的主要问题包括：一是对政务公开工作重视不够，二是</w:t>
      </w:r>
      <w:r>
        <w:rPr>
          <w:rFonts w:ascii="Times New Roman" w:hAnsi="Times New Roman" w:eastAsia="仿宋_GB2312" w:cs="Times New Roman"/>
          <w:b w:val="0"/>
          <w:bCs/>
          <w:sz w:val="32"/>
          <w:szCs w:val="32"/>
        </w:rPr>
        <w:t>主动公开的内容</w:t>
      </w:r>
      <w:r>
        <w:rPr>
          <w:rFonts w:hint="eastAsia" w:ascii="Times New Roman" w:hAnsi="Times New Roman" w:eastAsia="仿宋_GB2312" w:cs="Times New Roman"/>
          <w:b w:val="0"/>
          <w:bCs/>
          <w:sz w:val="32"/>
          <w:szCs w:val="32"/>
          <w:lang w:eastAsia="zh-CN"/>
        </w:rPr>
        <w:t>数量少、内容单一，规范性不高。</w:t>
      </w:r>
    </w:p>
    <w:p>
      <w:pPr>
        <w:numPr>
          <w:ilvl w:val="0"/>
          <w:numId w:val="0"/>
        </w:numPr>
        <w:tabs>
          <w:tab w:val="left" w:pos="0"/>
        </w:tabs>
        <w:spacing w:line="560" w:lineRule="exact"/>
        <w:ind w:firstLine="640" w:firstLineChars="200"/>
        <w:jc w:val="both"/>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sz w:val="32"/>
          <w:szCs w:val="32"/>
        </w:rPr>
        <w:t>改进</w:t>
      </w:r>
      <w:r>
        <w:rPr>
          <w:rFonts w:hint="eastAsia" w:ascii="Times New Roman" w:hAnsi="Times New Roman" w:eastAsia="仿宋_GB2312" w:cs="Times New Roman"/>
          <w:b w:val="0"/>
          <w:bCs/>
          <w:sz w:val="32"/>
          <w:szCs w:val="32"/>
          <w:lang w:eastAsia="zh-CN"/>
        </w:rPr>
        <w:t>措施包括：一是政务</w:t>
      </w:r>
      <w:r>
        <w:rPr>
          <w:rFonts w:ascii="Times New Roman" w:hAnsi="Times New Roman" w:eastAsia="仿宋_GB2312" w:cs="Times New Roman"/>
          <w:b w:val="0"/>
          <w:bCs/>
          <w:sz w:val="32"/>
          <w:szCs w:val="32"/>
        </w:rPr>
        <w:t>公开工作</w:t>
      </w:r>
      <w:r>
        <w:rPr>
          <w:rFonts w:hint="eastAsia" w:ascii="Times New Roman" w:hAnsi="Times New Roman" w:eastAsia="仿宋_GB2312" w:cs="Times New Roman"/>
          <w:b w:val="0"/>
          <w:bCs/>
          <w:sz w:val="32"/>
          <w:szCs w:val="32"/>
          <w:lang w:eastAsia="zh-CN"/>
        </w:rPr>
        <w:t>领导</w:t>
      </w:r>
      <w:r>
        <w:rPr>
          <w:rFonts w:ascii="Times New Roman" w:hAnsi="Times New Roman" w:eastAsia="仿宋_GB2312" w:cs="Times New Roman"/>
          <w:b w:val="0"/>
          <w:bCs/>
          <w:sz w:val="32"/>
          <w:szCs w:val="32"/>
        </w:rPr>
        <w:t>小组</w:t>
      </w:r>
      <w:r>
        <w:rPr>
          <w:rFonts w:hint="eastAsia" w:ascii="Times New Roman" w:hAnsi="Times New Roman" w:eastAsia="仿宋_GB2312" w:cs="Times New Roman"/>
          <w:b w:val="0"/>
          <w:bCs/>
          <w:sz w:val="32"/>
          <w:szCs w:val="32"/>
          <w:lang w:eastAsia="zh-CN"/>
        </w:rPr>
        <w:t>要</w:t>
      </w:r>
      <w:r>
        <w:rPr>
          <w:rFonts w:ascii="Times New Roman" w:hAnsi="Times New Roman" w:eastAsia="仿宋_GB2312" w:cs="Times New Roman"/>
          <w:b w:val="0"/>
          <w:bCs/>
          <w:sz w:val="32"/>
          <w:szCs w:val="32"/>
        </w:rPr>
        <w:t>进一步完善信息公开各项制度，</w:t>
      </w:r>
      <w:r>
        <w:rPr>
          <w:rFonts w:hint="eastAsia" w:ascii="Times New Roman" w:hAnsi="Times New Roman" w:eastAsia="仿宋_GB2312" w:cs="Times New Roman"/>
          <w:b w:val="0"/>
          <w:bCs/>
          <w:sz w:val="32"/>
          <w:szCs w:val="32"/>
          <w:lang w:eastAsia="zh-CN"/>
        </w:rPr>
        <w:t>加大重视力度，</w:t>
      </w:r>
      <w:r>
        <w:rPr>
          <w:rFonts w:ascii="Times New Roman" w:hAnsi="Times New Roman" w:eastAsia="仿宋_GB2312" w:cs="Times New Roman"/>
          <w:b w:val="0"/>
          <w:bCs/>
          <w:sz w:val="32"/>
          <w:szCs w:val="32"/>
        </w:rPr>
        <w:t>确保政府信息公开工作持续良好开展</w:t>
      </w:r>
      <w:r>
        <w:rPr>
          <w:rFonts w:hint="eastAsia" w:ascii="Times New Roman" w:hAnsi="Times New Roman" w:eastAsia="仿宋_GB2312" w:cs="Times New Roman"/>
          <w:b w:val="0"/>
          <w:bCs/>
          <w:sz w:val="32"/>
          <w:szCs w:val="32"/>
          <w:lang w:eastAsia="zh-CN"/>
        </w:rPr>
        <w:t>，二是</w:t>
      </w:r>
      <w:r>
        <w:rPr>
          <w:rFonts w:hint="eastAsia" w:ascii="Times New Roman" w:hAnsi="Times New Roman" w:eastAsia="仿宋_GB2312" w:cs="Times New Roman"/>
          <w:b w:val="0"/>
          <w:bCs w:val="0"/>
          <w:color w:val="000000"/>
          <w:sz w:val="32"/>
          <w:szCs w:val="32"/>
          <w:lang w:eastAsia="zh-CN"/>
        </w:rPr>
        <w:t>结合全县农机工作实际，以农机补贴、重点项目等为内容进一步</w:t>
      </w:r>
      <w:r>
        <w:rPr>
          <w:rFonts w:ascii="Times New Roman" w:hAnsi="Times New Roman" w:eastAsia="仿宋_GB2312" w:cs="Times New Roman"/>
          <w:b w:val="0"/>
          <w:bCs w:val="0"/>
          <w:color w:val="000000"/>
          <w:sz w:val="32"/>
          <w:szCs w:val="32"/>
        </w:rPr>
        <w:t>加强信息解读</w:t>
      </w:r>
      <w:r>
        <w:rPr>
          <w:rFonts w:hint="eastAsia" w:ascii="Times New Roman" w:hAnsi="Times New Roman" w:eastAsia="仿宋_GB2312" w:cs="Times New Roman"/>
          <w:b w:val="0"/>
          <w:bCs w:val="0"/>
          <w:color w:val="000000"/>
          <w:sz w:val="32"/>
          <w:szCs w:val="32"/>
          <w:lang w:eastAsia="zh-CN"/>
        </w:rPr>
        <w:t>，丰富公开内容。</w:t>
      </w:r>
    </w:p>
    <w:p>
      <w:pPr>
        <w:numPr>
          <w:ilvl w:val="0"/>
          <w:numId w:val="0"/>
        </w:numPr>
        <w:tabs>
          <w:tab w:val="left" w:pos="0"/>
        </w:tabs>
        <w:spacing w:line="560" w:lineRule="exact"/>
        <w:ind w:firstLine="640" w:firstLineChars="200"/>
        <w:jc w:val="both"/>
        <w:rPr>
          <w:rFonts w:ascii="黑体" w:hAnsi="黑体" w:eastAsia="黑体" w:cs="宋体"/>
          <w:b w:val="0"/>
          <w:bCs/>
          <w:color w:val="000000" w:themeColor="text1"/>
          <w:sz w:val="32"/>
          <w:szCs w:val="32"/>
          <w14:textFill>
            <w14:solidFill>
              <w14:schemeClr w14:val="tx1"/>
            </w14:solidFill>
          </w14:textFill>
        </w:rPr>
      </w:pPr>
      <w:r>
        <w:rPr>
          <w:rFonts w:hint="eastAsia" w:ascii="黑体" w:hAnsi="黑体" w:eastAsia="黑体" w:cs="宋体"/>
          <w:b w:val="0"/>
          <w:bCs/>
          <w:color w:val="000000" w:themeColor="text1"/>
          <w:sz w:val="32"/>
          <w:szCs w:val="32"/>
          <w:shd w:val="clear" w:color="auto" w:fill="FFFFFF"/>
          <w:lang w:eastAsia="zh-CN"/>
          <w14:textFill>
            <w14:solidFill>
              <w14:schemeClr w14:val="tx1"/>
            </w14:solidFill>
          </w14:textFill>
        </w:rPr>
        <w:t>七</w:t>
      </w:r>
      <w:r>
        <w:rPr>
          <w:rFonts w:hint="eastAsia" w:ascii="黑体" w:hAnsi="黑体" w:eastAsia="黑体" w:cs="宋体"/>
          <w:b w:val="0"/>
          <w:bCs/>
          <w:color w:val="000000" w:themeColor="text1"/>
          <w:sz w:val="32"/>
          <w:szCs w:val="32"/>
          <w:shd w:val="clear" w:color="auto" w:fill="FFFFFF"/>
          <w14:textFill>
            <w14:solidFill>
              <w14:schemeClr w14:val="tx1"/>
            </w14:solidFill>
          </w14:textFill>
        </w:rPr>
        <w:t>、其他需要报告的事项</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无。</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黑体" w:hAnsi="宋体" w:eastAsia="黑体" w:cs="黑体"/>
          <w:b w:val="0"/>
          <w:bCs/>
          <w:color w:val="FF0000"/>
          <w:sz w:val="31"/>
          <w:szCs w:val="31"/>
          <w:shd w:val="clear" w:color="auto" w:fill="FFFFFF"/>
          <w:lang w:eastAsia="zh-CN"/>
        </w:rPr>
      </w:pP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                                           202</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年</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月</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21</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831D1"/>
    <w:rsid w:val="02D63E35"/>
    <w:rsid w:val="1FDC0147"/>
    <w:rsid w:val="2200198C"/>
    <w:rsid w:val="23E77449"/>
    <w:rsid w:val="2A3C0FB0"/>
    <w:rsid w:val="2C06445E"/>
    <w:rsid w:val="2C15543A"/>
    <w:rsid w:val="2C2F52A6"/>
    <w:rsid w:val="2EAD42FA"/>
    <w:rsid w:val="37BA1E06"/>
    <w:rsid w:val="3A4831D1"/>
    <w:rsid w:val="3BED5942"/>
    <w:rsid w:val="421E5012"/>
    <w:rsid w:val="45896FC5"/>
    <w:rsid w:val="4844595D"/>
    <w:rsid w:val="4BD07B3E"/>
    <w:rsid w:val="58AD498B"/>
    <w:rsid w:val="6A6A7617"/>
    <w:rsid w:val="6BF45218"/>
    <w:rsid w:val="6D2222E2"/>
    <w:rsid w:val="6E9D33A6"/>
    <w:rsid w:val="70227E17"/>
    <w:rsid w:val="70692B6F"/>
    <w:rsid w:val="7A635CD7"/>
    <w:rsid w:val="7CDD5E06"/>
    <w:rsid w:val="7F224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rFonts w:ascii="微软雅黑" w:hAnsi="微软雅黑" w:eastAsia="微软雅黑" w:cs="微软雅黑"/>
      <w:color w:val="0000FF"/>
      <w:u w:val="none"/>
    </w:rPr>
  </w:style>
  <w:style w:type="character" w:customStyle="1" w:styleId="8">
    <w:name w:val="hover12"/>
    <w:basedOn w:val="5"/>
    <w:qFormat/>
    <w:uiPriority w:val="0"/>
    <w:rPr>
      <w:shd w:val="clear" w:fill="003D9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2020-07-17T02:02:00Z</dcterms:created>
  <dc:creator>Darren</dc:creator>
  <cp:lastModifiedBy>阳光</cp:lastModifiedBy>
  <dcterms:modified xsi:type="dcterms:W3CDTF">2021-02-04T01:54:42Z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