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 w:bidi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 w:bidi="en-US"/>
        </w:rPr>
        <w:t>沂源县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eastAsia="zh-CN" w:bidi="en-US"/>
        </w:rPr>
        <w:t>鲁村镇人民政府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 w:bidi="en-US"/>
        </w:rPr>
        <w:t>2023年政府信息公开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 w:bidi="en-US"/>
        </w:rPr>
        <w:t>工作年度报告解读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outlineLvl w:val="0"/>
        <w:rPr>
          <w:rFonts w:ascii="黑体" w:hAnsi="黑体" w:eastAsia="黑体" w:cs="黑体"/>
          <w:b/>
          <w:bCs/>
          <w:spacing w:val="2"/>
          <w:sz w:val="31"/>
          <w:szCs w:val="3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/>
          <w:lang w:eastAsia="zh-CN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为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全面推进政务公开工作，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鲁村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镇人民政府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编制了《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沂源县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鲁村镇人民政府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2023年政府信息公开工作年度报告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》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以下简称《报告》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现对《报告》解读如下：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right="0" w:firstLine="648" w:firstLineChars="200"/>
        <w:jc w:val="both"/>
        <w:textAlignment w:val="baseline"/>
        <w:rPr>
          <w:rFonts w:ascii="黑体" w:hAnsi="黑体" w:eastAsia="黑体" w:cs="黑体"/>
          <w:b w:val="0"/>
          <w:bCs w:val="0"/>
          <w:snapToGrid w:val="0"/>
          <w:color w:val="000000"/>
          <w:spacing w:val="2"/>
          <w:kern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napToGrid w:val="0"/>
          <w:color w:val="000000"/>
          <w:spacing w:val="2"/>
          <w:kern w:val="0"/>
          <w:sz w:val="32"/>
          <w:szCs w:val="32"/>
        </w:rPr>
        <w:t>一、编制背景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baseline"/>
        <w:rPr>
          <w:rFonts w:hint="eastAsia" w:ascii="仿宋_GB2312" w:hAnsi="宋体" w:eastAsia="仿宋_GB2312" w:cs="仿宋_GB2312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2023年，鲁村镇坚持以习近平新时代中国特色社会主义思想为指导，全面贯彻党的二十大精神，严格按照国家、省、市、县关于全面推进政务公开工作决策部署及“三提三争”工作要求，以“公开为常态，不公开为例外”为原则，围绕中心工作、贴近民生需要、强化公开措施，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eastAsia="zh-CN"/>
        </w:rPr>
        <w:t>不断创新公开形式，拓宽公开渠道，进一步规范公开内容、健全公开制度，着力推进重点领域公开，及时、准确地向社会公开政府信息，依法保障群众知情权、参与权和监督权</w:t>
      </w:r>
      <w:r>
        <w:rPr>
          <w:rFonts w:hint="eastAsia" w:ascii="仿宋_GB2312" w:hAnsi="宋体" w:eastAsia="仿宋_GB2312" w:cs="仿宋_GB2312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right="0" w:firstLine="648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2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2"/>
          <w:kern w:val="0"/>
          <w:sz w:val="32"/>
          <w:szCs w:val="32"/>
        </w:rPr>
        <w:t>二、编制依据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baseline"/>
        <w:rPr>
          <w:rFonts w:hint="eastAsia" w:ascii="仿宋_GB2312" w:hAnsi="宋体" w:eastAsia="仿宋_GB2312" w:cs="仿宋_GB2312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鲁村镇严格按照《中华人民共和国政府信息公开条例》《国务院办公厅政府信息与政务公开办公室〈中华人民共和国政府信息公开工作年度报告格式〉》（国办公开办函〔2021〕30号）等文件要求进行政务公开。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right="0" w:firstLine="648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2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2"/>
          <w:kern w:val="0"/>
          <w:sz w:val="32"/>
          <w:szCs w:val="32"/>
        </w:rPr>
        <w:t>三、编制目的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0" w:firstLine="640" w:firstLineChars="200"/>
        <w:textAlignment w:val="baseline"/>
        <w:outlineLvl w:val="0"/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"/>
        </w:rPr>
        <w:t>及时、准确、规范地向社会发布信息，持续推进政府信息公开工作深入、有效开展，完善政府信息公开体制机制建设。主要包括总体情况、主动公开政府信息情况、收到和处理政府信息公开申请情况、政府信息公开行政复议及行政诉讼情况、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"/>
        </w:rPr>
        <w:t>存在的主要问题及改进情况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"/>
        </w:rPr>
        <w:t>、其他需要报告的事项六个方面。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right="0" w:firstLine="648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2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2"/>
          <w:kern w:val="0"/>
          <w:sz w:val="32"/>
          <w:szCs w:val="32"/>
        </w:rPr>
        <w:t>重要举措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default" w:ascii="仿宋_GB2312" w:hAnsi="Arial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一是</w:t>
      </w:r>
      <w:r>
        <w:rPr>
          <w:rFonts w:hint="eastAsia" w:ascii="仿宋_GB2312" w:hAnsi="Arial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完善工作机制。</w:t>
      </w:r>
      <w:r>
        <w:rPr>
          <w:rFonts w:hint="default" w:ascii="仿宋_GB2312" w:hAnsi="Arial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建立单位一把手负总责、分管领导主抓、各科室共同参与、党政办专职负责的工作机制</w:t>
      </w:r>
      <w:r>
        <w:rPr>
          <w:rFonts w:hint="eastAsia" w:ascii="仿宋_GB2312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。</w:t>
      </w:r>
      <w:r>
        <w:rPr>
          <w:rFonts w:hint="eastAsia" w:ascii="仿宋_GB2312" w:hAnsi="Arial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明确信息公开工作原则、年度任务和工作要求</w:t>
      </w:r>
      <w:r>
        <w:rPr>
          <w:rFonts w:hint="eastAsia" w:ascii="仿宋_GB2312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，</w:t>
      </w:r>
      <w:r>
        <w:rPr>
          <w:rFonts w:hint="eastAsia" w:ascii="仿宋_GB2312" w:hAnsi="Arial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梳理完成《</w:t>
      </w:r>
      <w:r>
        <w:rPr>
          <w:rFonts w:hint="eastAsia" w:ascii="仿宋_GB2312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沂源县鲁村镇人民政府政府</w:t>
      </w:r>
      <w:r>
        <w:rPr>
          <w:rFonts w:hint="eastAsia" w:ascii="仿宋_GB2312" w:hAnsi="Arial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信息主动公开基本目录》，</w:t>
      </w:r>
      <w:r>
        <w:rPr>
          <w:rFonts w:hint="default" w:ascii="仿宋_GB2312" w:hAnsi="Arial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对全镇2023年政务公开工作进行安排部署，分解落实工作任务，压实工作责任</w:t>
      </w:r>
      <w:r>
        <w:rPr>
          <w:rFonts w:hint="eastAsia" w:ascii="仿宋_GB2312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，</w:t>
      </w:r>
      <w:r>
        <w:rPr>
          <w:rFonts w:hint="default" w:ascii="仿宋_GB2312" w:hAnsi="Arial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保障政务公开工作落到实处。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outlineLvl w:val="0"/>
        <w:rPr>
          <w:rFonts w:hint="default" w:ascii="仿宋_GB2312" w:hAnsi="Arial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二是</w:t>
      </w:r>
      <w:r>
        <w:rPr>
          <w:rFonts w:hint="eastAsia" w:ascii="仿宋_GB2312" w:hAnsi="Arial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抓好日常培训。积极参加</w:t>
      </w:r>
      <w:r>
        <w:rPr>
          <w:rFonts w:hint="eastAsia" w:ascii="仿宋_GB2312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县</w:t>
      </w:r>
      <w:r>
        <w:rPr>
          <w:rFonts w:hint="eastAsia" w:ascii="仿宋_GB2312" w:hAnsi="Arial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政府组织的信息公开工作会议和业务培训，</w:t>
      </w:r>
      <w:r>
        <w:rPr>
          <w:rFonts w:hint="eastAsia" w:ascii="仿宋_GB2312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每季度</w:t>
      </w:r>
      <w:r>
        <w:rPr>
          <w:rFonts w:hint="eastAsia" w:ascii="仿宋_GB2312" w:hAnsi="Arial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对各科室信息公开工作负责人进行培训，切实提高对政府信息公开工作的认识水平和工作能力。</w:t>
      </w:r>
      <w:r>
        <w:rPr>
          <w:rFonts w:hint="default" w:ascii="仿宋_GB2312" w:hAnsi="Arial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加强标准化、规范化建设，不断提高相关人员的工作能力和业务水平，确保政府信息公开各项工作顺利推进。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eastAsia"/>
          <w:lang w:val="en-US" w:eastAsia="zh-CN"/>
        </w:rPr>
      </w:pPr>
      <w:r>
        <w:rPr>
          <w:rFonts w:hint="eastAsia" w:ascii="仿宋_GB2312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三是</w:t>
      </w:r>
      <w:r>
        <w:rPr>
          <w:rFonts w:hint="eastAsia" w:ascii="仿宋_GB2312" w:hAnsi="Arial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强化考核监督。</w:t>
      </w:r>
      <w:r>
        <w:rPr>
          <w:rFonts w:hint="default" w:ascii="仿宋_GB2312" w:hAnsi="Arial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发挥效能考核“指挥棒”功效，加大政务公开督查力度，</w:t>
      </w:r>
      <w:r>
        <w:rPr>
          <w:rFonts w:hint="eastAsia" w:ascii="仿宋_GB2312" w:hAnsi="Arial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将信息公开工作纳入年度绩效考核体系，</w:t>
      </w:r>
      <w:r>
        <w:rPr>
          <w:rFonts w:hint="default" w:ascii="仿宋_GB2312" w:hAnsi="Arial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并将考核结果作为年度考核、个人评先评优的依据之一，做到以评促建、以评促管、以评促用，高效推动信息公开工作的开展。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51" w:firstLineChars="200"/>
        <w:jc w:val="both"/>
        <w:textAlignment w:val="baseline"/>
        <w:outlineLvl w:val="0"/>
        <w:rPr>
          <w:rFonts w:hint="eastAsia" w:ascii="黑体" w:hAnsi="黑体" w:eastAsia="黑体" w:cs="黑体"/>
          <w:b/>
          <w:bCs/>
          <w:spacing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51" w:firstLineChars="200"/>
        <w:jc w:val="both"/>
        <w:textAlignment w:val="baseline"/>
        <w:outlineLvl w:val="0"/>
        <w:rPr>
          <w:rFonts w:hint="eastAsia" w:ascii="黑体" w:hAnsi="黑体" w:eastAsia="黑体" w:cs="黑体"/>
          <w:b/>
          <w:bCs/>
          <w:spacing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51" w:firstLineChars="200"/>
        <w:jc w:val="both"/>
        <w:textAlignment w:val="baseline"/>
        <w:outlineLvl w:val="0"/>
        <w:rPr>
          <w:rFonts w:hint="eastAsia" w:ascii="黑体" w:hAnsi="黑体" w:eastAsia="黑体" w:cs="黑体"/>
          <w:b/>
          <w:bCs/>
          <w:spacing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outlineLvl w:val="0"/>
        <w:rPr>
          <w:rFonts w:hint="eastAsia" w:ascii="黑体" w:hAnsi="黑体" w:eastAsia="黑体" w:cs="黑体"/>
          <w:b/>
          <w:bCs/>
          <w:spacing w:val="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51" w:firstLineChars="200"/>
        <w:jc w:val="both"/>
        <w:textAlignment w:val="baseline"/>
        <w:outlineLvl w:val="0"/>
        <w:rPr>
          <w:rFonts w:hint="eastAsia" w:ascii="黑体" w:hAnsi="黑体" w:eastAsia="黑体" w:cs="黑体"/>
          <w:b/>
          <w:bCs/>
          <w:spacing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51" w:firstLineChars="200"/>
        <w:jc w:val="both"/>
        <w:textAlignment w:val="baseline"/>
        <w:outlineLvl w:val="0"/>
        <w:rPr>
          <w:rFonts w:hint="eastAsia" w:ascii="黑体" w:hAnsi="黑体" w:eastAsia="黑体" w:cs="黑体"/>
          <w:b/>
          <w:bCs/>
          <w:spacing w:val="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仿宋_GB2312" w:hAnsi="Arial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</w:pPr>
    </w:p>
    <w:sectPr>
      <w:footerReference r:id="rId5" w:type="default"/>
      <w:pgSz w:w="11800" w:h="16730"/>
      <w:pgMar w:top="1422" w:right="1615" w:bottom="1263" w:left="1444" w:header="0" w:footer="1004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right="324"/>
      <w:jc w:val="both"/>
      <w:rPr>
        <w:rFonts w:ascii="宋体" w:hAnsi="宋体" w:eastAsia="宋体" w:cs="宋体"/>
        <w:sz w:val="26"/>
        <w:szCs w:val="26"/>
      </w:rPr>
    </w:pPr>
    <w:r>
      <w:rPr>
        <w:sz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A0A5FF"/>
    <w:multiLevelType w:val="singleLevel"/>
    <w:tmpl w:val="F6A0A5F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WQzOTQyMzc1MDNlNzg2OTUzMmE2ZTViMDY5OGIzMTMifQ=="/>
  </w:docVars>
  <w:rsids>
    <w:rsidRoot w:val="00000000"/>
    <w:rsid w:val="0AFB3396"/>
    <w:rsid w:val="0D6241A5"/>
    <w:rsid w:val="0DA9532B"/>
    <w:rsid w:val="0E320E7D"/>
    <w:rsid w:val="0F294C13"/>
    <w:rsid w:val="0F6A0FB2"/>
    <w:rsid w:val="113373E5"/>
    <w:rsid w:val="14921A3C"/>
    <w:rsid w:val="161B669A"/>
    <w:rsid w:val="18144E7F"/>
    <w:rsid w:val="23743BD9"/>
    <w:rsid w:val="2BF57C61"/>
    <w:rsid w:val="2E556795"/>
    <w:rsid w:val="2EE144CD"/>
    <w:rsid w:val="316A75E0"/>
    <w:rsid w:val="31F84F28"/>
    <w:rsid w:val="33B96369"/>
    <w:rsid w:val="34571AC0"/>
    <w:rsid w:val="38D06672"/>
    <w:rsid w:val="392A081F"/>
    <w:rsid w:val="39D4249D"/>
    <w:rsid w:val="3FA56E51"/>
    <w:rsid w:val="417C108D"/>
    <w:rsid w:val="442D776A"/>
    <w:rsid w:val="4AA35C3E"/>
    <w:rsid w:val="4B5A6C14"/>
    <w:rsid w:val="4C856040"/>
    <w:rsid w:val="4CB84812"/>
    <w:rsid w:val="4F912F1E"/>
    <w:rsid w:val="519E7FF6"/>
    <w:rsid w:val="569C2904"/>
    <w:rsid w:val="57212E09"/>
    <w:rsid w:val="57325016"/>
    <w:rsid w:val="5F553F98"/>
    <w:rsid w:val="60EC231E"/>
    <w:rsid w:val="65242442"/>
    <w:rsid w:val="65B80DDC"/>
    <w:rsid w:val="69AE255D"/>
    <w:rsid w:val="69AF24F6"/>
    <w:rsid w:val="6C445178"/>
    <w:rsid w:val="6CED5810"/>
    <w:rsid w:val="71807F48"/>
    <w:rsid w:val="727260E7"/>
    <w:rsid w:val="76AD665C"/>
    <w:rsid w:val="78F955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3">
    <w:name w:val="heading 2"/>
    <w:basedOn w:val="1"/>
    <w:next w:val="1"/>
    <w:autoRedefine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3985</Words>
  <Characters>4126</Characters>
  <TotalTime>98</TotalTime>
  <ScaleCrop>false</ScaleCrop>
  <LinksUpToDate>false</LinksUpToDate>
  <CharactersWithSpaces>4145</CharactersWithSpaces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2023-01-09T09:40:00Z</dcterms:created>
  <dc:creator>Kingsoft-PDF</dc:creator>
  <cp:lastModifiedBy>Zbw</cp:lastModifiedBy>
  <cp:lastPrinted>2023-01-28T01:30:00Z</cp:lastPrinted>
  <dcterms:modified xsi:type="dcterms:W3CDTF">2024-03-04T08:28:16Z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2023-01-09T09:40:40Z</vt:filetime>
  </property>
  <property fmtid="{D5CDD505-2E9C-101B-9397-08002B2CF9AE}" pid="4" name="UsrData">
    <vt:lpwstr>63bb708a0c8b290015beb5e9</vt:lpwstr>
  </property>
  <property fmtid="{D5CDD505-2E9C-101B-9397-08002B2CF9AE}" pid="5" name="KSOProductBuildVer">
    <vt:lpwstr>2052-12.1.0.16388</vt:lpwstr>
  </property>
  <property fmtid="{D5CDD505-2E9C-101B-9397-08002B2CF9AE}" pid="6" name="ICV">
    <vt:lpwstr>74A32795CAF0479DAFEED4ED7F2E2237_13</vt:lpwstr>
  </property>
</Properties>
</file>