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361" w:firstLineChars="100"/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沂源县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人民路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小学2022-2023学年第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学期</w:t>
      </w:r>
    </w:p>
    <w:p>
      <w:pPr>
        <w:pStyle w:val="5"/>
        <w:ind w:firstLine="361" w:firstLineChars="100"/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教学工作计划</w:t>
      </w:r>
    </w:p>
    <w:p>
      <w:pPr>
        <w:numPr>
          <w:numId w:val="0"/>
        </w:numPr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指导思想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本学期，沂源县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人民路</w:t>
      </w:r>
      <w:r>
        <w:rPr>
          <w:rFonts w:hint="eastAsia" w:ascii="仿宋" w:hAnsi="仿宋" w:eastAsia="仿宋" w:cs="仿宋"/>
          <w:sz w:val="28"/>
          <w:szCs w:val="28"/>
        </w:rPr>
        <w:t>小学根据县教育和体育局的总体要求和学校的中心工作，紧紧围绕“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仁礼</w:t>
      </w:r>
      <w:r>
        <w:rPr>
          <w:rFonts w:hint="eastAsia" w:ascii="仿宋" w:hAnsi="仿宋" w:eastAsia="仿宋" w:cs="仿宋"/>
          <w:sz w:val="28"/>
          <w:szCs w:val="28"/>
        </w:rPr>
        <w:t>”理念，以优化教学方式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坚持教学相长，健全教育教学质量评价体系，强化课堂主阵地作用，努力实现教育教学向强、向优发展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实现全环境立德树人，促进学生全面发展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二、目标任务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完善各项管理制度，规范教学活动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Hlk11475380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着眼教师专业成长，提高教学质量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3.加强校本教研氛围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提⾼教研成效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4.抓实课题实施过程，落实科研成果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三、工作重点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1.加强校本教研氛围，提⾼教研成</w:t>
      </w:r>
      <w:r>
        <w:rPr>
          <w:rFonts w:hint="eastAsia" w:ascii="仿宋" w:hAnsi="仿宋" w:eastAsia="仿宋" w:cs="仿宋"/>
          <w:sz w:val="28"/>
          <w:szCs w:val="28"/>
        </w:rPr>
        <w:t>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抓实课题实施过程，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落实科</w:t>
      </w:r>
      <w:r>
        <w:rPr>
          <w:rFonts w:hint="eastAsia" w:ascii="仿宋" w:hAnsi="仿宋" w:eastAsia="仿宋" w:cs="仿宋"/>
          <w:sz w:val="28"/>
          <w:szCs w:val="28"/>
        </w:rPr>
        <w:t>研成果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四、工作措施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（一）加强常规管理，夯实教学质量基础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学校严格执行新课程标准和课时计划。教师做到不私自调课，不擅离教学岗位，因公因私需外出时，执行请假制度并到安排好自己的课。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（二）推进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双新课堂</w:t>
      </w:r>
      <w:r>
        <w:rPr>
          <w:rFonts w:hint="eastAsia" w:ascii="楷体" w:hAnsi="楷体" w:eastAsia="楷体" w:cs="楷体"/>
          <w:sz w:val="28"/>
          <w:szCs w:val="28"/>
        </w:rPr>
        <w:t>，多渠道提高教学质量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立标展精彩，听评促成长。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学校教学计划开展骨干教师立标课展评活动，为老师们研究课堂，紧抓课堂教学主渠道，提高教学效率与教学质量打下坚实基础。“立标课”，“听评课”活动的开展，为老师们提供了一个互相学习与交流的平台。通过观课评课，核心素养在课例中得到更好的培养与呈现。讲后基于新课标进行教学思考，让研读不再停留于纸页之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全体教师向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课堂</w:t>
      </w:r>
      <w:r>
        <w:rPr>
          <w:rFonts w:hint="eastAsia" w:ascii="仿宋" w:hAnsi="仿宋" w:eastAsia="仿宋" w:cs="仿宋"/>
          <w:sz w:val="28"/>
          <w:szCs w:val="28"/>
        </w:rPr>
        <w:t>要质量，提高教学效率。提倡“少教多学、先学后教、以学定教、学教互动”，追求开放民主、活泼灵动、扎实高效、彰显智慧的课堂教学，让课堂焕发生命的活力。教师要善于创设学习的环境，调动学生多种感官参与学习，引导学生体验、感悟，主动、欢乐和谐地学习。各科教师要进一步强化课堂常规管理，具体做到：提前两分钟候课，做好上课一切准备；上课关注学生的听课常规，倾听的习惯、发言的习惯，学生听课要专注。教导处将继续加强随堂课听课力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2.开展单元教学，聚焦核心素养。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教前先研，因需而研，各科备课组长全程参与，为学科核心素养真正有效落提供指导。通过课例展示的形式，呈现大单元整体学习的研究与实践成果。落实立德树人根本任务、实现学科核心素养真正落地。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年轻</w:t>
      </w:r>
      <w:r>
        <w:rPr>
          <w:rFonts w:hint="eastAsia" w:ascii="仿宋" w:hAnsi="仿宋" w:eastAsia="仿宋" w:cs="仿宋"/>
          <w:sz w:val="28"/>
          <w:szCs w:val="28"/>
        </w:rPr>
        <w:t>教师的教案要突出规范性和有效性，有经验的教师的教案要突出研究性和创新性，要背详案，格式规范，教学过程描述详细有具体的问题设计，练习设计，尤其是教学重点资料的展开需详尽。骨干教师要发挥学科带头作用，负责指导青年教师备课、撰写教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注重二度备课和教学后记的撰写。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除此之外，学校还为学生搭建各种平台举行个性化、实践性成果展示会。先后开展了阅读交流、课例共享、定期教研等专题研讨。坚持把项目化学习实践融入劳动教育，融入阅读，融入传统节日。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3.以学促研，以研导行。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通过组织教师新课标考试以实现教考一体，从课程性质、课程理念、课程目标、课程内容以及新课标的变化之处等方面，全面考察教师对课标的掌握情况，督促教师主动研学课标，深挖教材，做到学用结合的教学氛围，用课标指导教学实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4.落实校本教研，提升教师素养。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各科教研组长的带领下，定期开展集体教研活动，研学新课改，落实新课标，主要对“课程标准的变化”、“学科核心素养的认识”、“新课标的教学思考等方面展开教研，对新课标转变方向有更加清晰的认识。在学期初始，坚持问题导向，积极探索解决方案，交流经验，充分发挥集体教研备课作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5.青蓝齐结对，共筑教育梦。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为充分发挥学科带头人以及骨干教师的示范引领作用，加强教师队伍建设，促进青年教师业务水平的提升。学校根据工作实际开展青蓝工程师徒结对活动。宣读师徒结对名单，为师傅们颁发聘书并举行师徒结对仪式，校长宣读青蓝结对精神，青蓝携手，相约成长，实现学校教师整体素质的提升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6.加强质量调研，推动每一位学生发展。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位教师要做好提优补差工作，对于后进生，要多一点爱心、多一点耐心、多一点关心，做到“不放下、不抛弃”。教导处、教研组长本着实事求是的原则，继续对学生的基础知识掌握状况进行调研。语文：调研学生的拼音和字词的掌握状况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语言表达能力</w:t>
      </w:r>
      <w:r>
        <w:rPr>
          <w:rFonts w:hint="eastAsia" w:ascii="仿宋" w:hAnsi="仿宋" w:eastAsia="仿宋" w:cs="仿宋"/>
          <w:sz w:val="28"/>
          <w:szCs w:val="28"/>
        </w:rPr>
        <w:t>；数学：调研学生口算及列式计算、解决问题的潜力；其他小学科根据教材的资料进行阶段性调研。各学科还能够有计划地开展经典诵读等单项比赛。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7.校本教研，课题牵动。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sz w:val="28"/>
          <w:szCs w:val="28"/>
        </w:rPr>
        <w:t>教师要用心进行校级小课题申报。并将课题日常活动融入到校本教研中，以研究为抓手，以课堂教学为重点，推动校本教研活动的深入开展。本学期还要完成县重点课题的结题工作。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8.书香校园，向阳而生。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老师们继续自主选择教育类的阅读书籍，通过“师师互读”、“阅读分享”等方式，突破静态阅读，从纸质阅读走向生活的阅读，积淀文化底蕴，实现阅读的动态发展。同时提高教师队伍的整体素质和人文素养，进一步锻造研究性育人队伍。实现“个人+集体”，“无声+有声”的融合，为师生创设良好的阅读环境，拓宽阅读方式，让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书香润泽校园生活。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每班配备精美的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图书角</w:t>
      </w:r>
      <w:r>
        <w:rPr>
          <w:rFonts w:hint="eastAsia" w:ascii="仿宋" w:hAnsi="仿宋" w:eastAsia="仿宋" w:cs="仿宋"/>
          <w:sz w:val="28"/>
          <w:szCs w:val="28"/>
        </w:rPr>
        <w:t>，老师及时记录阅读情况进行表彰，评选出阅读小明星。每周定期开展班级阅读主题活动，通过生生互读，师生共读，与书会友，与经典对话。学校还举行“经典诵读比赛”、“推荐一本好书”等活动，在孩子们广泛阅读的基础上，提供充分的展示平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Zjc2NTFkNGE3NzZjZDc5MDE0NTk4NWIyNjE1ZWYifQ=="/>
  </w:docVars>
  <w:rsids>
    <w:rsidRoot w:val="30D137C4"/>
    <w:rsid w:val="0028353E"/>
    <w:rsid w:val="00522CAE"/>
    <w:rsid w:val="006604D9"/>
    <w:rsid w:val="00701631"/>
    <w:rsid w:val="00A24B7D"/>
    <w:rsid w:val="00C9411C"/>
    <w:rsid w:val="00DA3AF1"/>
    <w:rsid w:val="00EA505B"/>
    <w:rsid w:val="00EE6055"/>
    <w:rsid w:val="00F13197"/>
    <w:rsid w:val="051F0C8F"/>
    <w:rsid w:val="126F08F1"/>
    <w:rsid w:val="1AA475A6"/>
    <w:rsid w:val="2A593FC6"/>
    <w:rsid w:val="2ACD1F33"/>
    <w:rsid w:val="30D137C4"/>
    <w:rsid w:val="3BCF7276"/>
    <w:rsid w:val="5AC32AA4"/>
    <w:rsid w:val="63000723"/>
    <w:rsid w:val="6982067A"/>
    <w:rsid w:val="7B3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next w:val="1"/>
    <w:link w:val="10"/>
    <w:autoRedefine/>
    <w:qFormat/>
    <w:uiPriority w:val="0"/>
    <w:pPr>
      <w:widowControl w:val="0"/>
      <w:spacing w:line="500" w:lineRule="exact"/>
      <w:ind w:firstLine="880" w:firstLineChars="200"/>
      <w:outlineLvl w:val="0"/>
    </w:pPr>
    <w:rPr>
      <w:rFonts w:ascii="Arial" w:hAnsi="Arial" w:eastAsia="仿宋_GB2312" w:cs="Arial"/>
      <w:bCs/>
      <w:kern w:val="2"/>
      <w:sz w:val="32"/>
      <w:szCs w:val="32"/>
      <w:lang w:val="en-US" w:eastAsia="zh-CN" w:bidi="ar-SA"/>
    </w:r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字符"/>
    <w:basedOn w:val="7"/>
    <w:link w:val="5"/>
    <w:uiPriority w:val="0"/>
    <w:rPr>
      <w:rFonts w:ascii="Arial" w:hAnsi="Arial" w:eastAsia="仿宋_GB2312" w:cs="Arial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2804</Characters>
  <Lines>23</Lines>
  <Paragraphs>6</Paragraphs>
  <TotalTime>32</TotalTime>
  <ScaleCrop>false</ScaleCrop>
  <LinksUpToDate>false</LinksUpToDate>
  <CharactersWithSpaces>3289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2022-09-22T08:04:00Z</dcterms:created>
  <dc:creator>春雨朦朦</dc:creator>
  <cp:lastModifiedBy>朔暄妈咪</cp:lastModifiedBy>
  <dcterms:modified xsi:type="dcterms:W3CDTF">2024-05-20T06:21:25Z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32688431CFCE4C0ABEC1349C9F5871A1</vt:lpwstr>
  </property>
</Properties>
</file>