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ACEC3" w14:textId="7D4C72CB" w:rsidR="00ED20BF" w:rsidRPr="001C3085" w:rsidRDefault="00000000" w:rsidP="001C3085">
      <w:pPr>
        <w:rPr>
          <w:rFonts w:ascii="微软雅黑" w:hAnsi="微软雅黑" w:hint="eastAsia"/>
          <w:sz w:val="32"/>
          <w:szCs w:val="32"/>
        </w:rPr>
      </w:pPr>
      <w:r w:rsidRPr="001C3085">
        <w:rPr>
          <w:rFonts w:ascii="微软雅黑" w:hAnsi="微软雅黑" w:hint="eastAsia"/>
          <w:sz w:val="32"/>
          <w:szCs w:val="32"/>
        </w:rPr>
        <w:t>附件</w:t>
      </w:r>
      <w:r w:rsidR="001C3085">
        <w:rPr>
          <w:rFonts w:ascii="微软雅黑" w:hAnsi="微软雅黑" w:hint="eastAsia"/>
          <w:sz w:val="32"/>
          <w:szCs w:val="32"/>
        </w:rPr>
        <w:t>三</w:t>
      </w:r>
      <w:r w:rsidRPr="001C3085">
        <w:rPr>
          <w:rFonts w:ascii="微软雅黑" w:hAnsi="微软雅黑" w:hint="eastAsia"/>
          <w:sz w:val="32"/>
          <w:szCs w:val="32"/>
        </w:rPr>
        <w:t>：</w:t>
      </w:r>
    </w:p>
    <w:p w14:paraId="4D6ADE7D" w14:textId="77777777" w:rsidR="00ED20BF" w:rsidRPr="001C3085" w:rsidRDefault="00000000" w:rsidP="001C3085">
      <w:pPr>
        <w:jc w:val="center"/>
        <w:rPr>
          <w:rFonts w:ascii="微软雅黑" w:hAnsi="微软雅黑" w:hint="eastAsia"/>
          <w:bCs/>
          <w:sz w:val="32"/>
          <w:szCs w:val="32"/>
        </w:rPr>
      </w:pPr>
      <w:r w:rsidRPr="001C3085">
        <w:rPr>
          <w:rFonts w:ascii="微软雅黑" w:hAnsi="微软雅黑" w:hint="eastAsia"/>
          <w:bCs/>
          <w:sz w:val="32"/>
          <w:szCs w:val="32"/>
        </w:rPr>
        <w:t>沂源县第二中学2024年新分、新调教师展示</w:t>
      </w:r>
      <w:proofErr w:type="gramStart"/>
      <w:r w:rsidRPr="001C3085">
        <w:rPr>
          <w:rFonts w:ascii="微软雅黑" w:hAnsi="微软雅黑" w:hint="eastAsia"/>
          <w:bCs/>
          <w:sz w:val="32"/>
          <w:szCs w:val="32"/>
        </w:rPr>
        <w:t>课评价</w:t>
      </w:r>
      <w:proofErr w:type="gramEnd"/>
      <w:r w:rsidRPr="001C3085">
        <w:rPr>
          <w:rFonts w:ascii="微软雅黑" w:hAnsi="微软雅黑" w:hint="eastAsia"/>
          <w:bCs/>
          <w:sz w:val="32"/>
          <w:szCs w:val="32"/>
        </w:rPr>
        <w:t>表</w:t>
      </w:r>
    </w:p>
    <w:tbl>
      <w:tblPr>
        <w:tblStyle w:val="a9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96"/>
        <w:gridCol w:w="5245"/>
        <w:gridCol w:w="850"/>
        <w:gridCol w:w="851"/>
      </w:tblGrid>
      <w:tr w:rsidR="00ED20BF" w:rsidRPr="001C3085" w14:paraId="6A259AD0" w14:textId="77777777" w:rsidTr="001C3085">
        <w:trPr>
          <w:trHeight w:val="479"/>
        </w:trPr>
        <w:tc>
          <w:tcPr>
            <w:tcW w:w="1418" w:type="dxa"/>
            <w:gridSpan w:val="2"/>
          </w:tcPr>
          <w:p w14:paraId="17E63E79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  <w:t>评价项目</w:t>
            </w:r>
          </w:p>
        </w:tc>
        <w:tc>
          <w:tcPr>
            <w:tcW w:w="5245" w:type="dxa"/>
          </w:tcPr>
          <w:p w14:paraId="76F7725C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  <w:t>评  价  内 容</w:t>
            </w:r>
          </w:p>
        </w:tc>
        <w:tc>
          <w:tcPr>
            <w:tcW w:w="850" w:type="dxa"/>
          </w:tcPr>
          <w:p w14:paraId="0DEB1B6D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851" w:type="dxa"/>
          </w:tcPr>
          <w:p w14:paraId="0F87DC93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ED20BF" w:rsidRPr="001C3085" w14:paraId="68CF15DF" w14:textId="77777777" w:rsidTr="001C3085">
        <w:trPr>
          <w:trHeight w:val="914"/>
        </w:trPr>
        <w:tc>
          <w:tcPr>
            <w:tcW w:w="822" w:type="dxa"/>
            <w:vMerge w:val="restart"/>
          </w:tcPr>
          <w:p w14:paraId="14789C98" w14:textId="77777777" w:rsidR="001C3085" w:rsidRPr="001C3085" w:rsidRDefault="001C3085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  <w:p w14:paraId="3C645394" w14:textId="77777777" w:rsidR="001C3085" w:rsidRPr="001C3085" w:rsidRDefault="001C3085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  <w:p w14:paraId="12FF4177" w14:textId="77777777" w:rsidR="001C3085" w:rsidRPr="001C3085" w:rsidRDefault="001C3085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  <w:p w14:paraId="3FB10C3B" w14:textId="6FE72EE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A</w:t>
            </w:r>
          </w:p>
          <w:p w14:paraId="062F1824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学生</w:t>
            </w:r>
          </w:p>
          <w:p w14:paraId="57BDD559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学习</w:t>
            </w:r>
          </w:p>
          <w:p w14:paraId="28AEA0FC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活动</w:t>
            </w:r>
          </w:p>
          <w:p w14:paraId="4E629B5E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（60分）</w:t>
            </w:r>
          </w:p>
        </w:tc>
        <w:tc>
          <w:tcPr>
            <w:tcW w:w="596" w:type="dxa"/>
          </w:tcPr>
          <w:p w14:paraId="37EF4B5A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参与程度</w:t>
            </w:r>
          </w:p>
        </w:tc>
        <w:tc>
          <w:tcPr>
            <w:tcW w:w="5245" w:type="dxa"/>
          </w:tcPr>
          <w:p w14:paraId="722A8C3E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学习积极性高，思维活跃，有强烈的学习欲望；全班学生参与学习活动；80%以上的学生敢于提出问题并发表自己的见解，获得学习成功的体验。</w:t>
            </w:r>
          </w:p>
        </w:tc>
        <w:tc>
          <w:tcPr>
            <w:tcW w:w="850" w:type="dxa"/>
            <w:vAlign w:val="center"/>
          </w:tcPr>
          <w:p w14:paraId="65530A7A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3DC5D026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01FDFF78" w14:textId="77777777" w:rsidTr="001C3085">
        <w:trPr>
          <w:trHeight w:val="691"/>
        </w:trPr>
        <w:tc>
          <w:tcPr>
            <w:tcW w:w="822" w:type="dxa"/>
            <w:vMerge/>
          </w:tcPr>
          <w:p w14:paraId="6B870492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35C738D8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习惯培养</w:t>
            </w:r>
          </w:p>
        </w:tc>
        <w:tc>
          <w:tcPr>
            <w:tcW w:w="5245" w:type="dxa"/>
          </w:tcPr>
          <w:p w14:paraId="36DC8E36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养成认真、勤奋、好学的习惯；95%以上的学生具有展示、倾</w:t>
            </w:r>
            <w:r w:rsidRPr="001C3085">
              <w:rPr>
                <w:rFonts w:ascii="微软雅黑" w:eastAsia="微软雅黑" w:hAnsi="微软雅黑" w:cs="仿宋" w:hint="eastAsia"/>
                <w:spacing w:val="-20"/>
                <w:sz w:val="28"/>
                <w:szCs w:val="28"/>
              </w:rPr>
              <w:t>听、思考、质疑、探究、交流、合作、分享等良好的学习品质。</w:t>
            </w:r>
          </w:p>
        </w:tc>
        <w:tc>
          <w:tcPr>
            <w:tcW w:w="850" w:type="dxa"/>
            <w:vAlign w:val="center"/>
          </w:tcPr>
          <w:p w14:paraId="46487BFE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65C998F6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01DA9275" w14:textId="77777777" w:rsidTr="001C3085">
        <w:trPr>
          <w:trHeight w:val="940"/>
        </w:trPr>
        <w:tc>
          <w:tcPr>
            <w:tcW w:w="822" w:type="dxa"/>
            <w:vMerge/>
          </w:tcPr>
          <w:p w14:paraId="083E59DE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5B0A40C3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过程体验</w:t>
            </w:r>
          </w:p>
        </w:tc>
        <w:tc>
          <w:tcPr>
            <w:tcW w:w="5245" w:type="dxa"/>
          </w:tcPr>
          <w:p w14:paraId="336362A1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在教师指导下，能自主开展阅读、思考、研讨、观察、推理、验证等探究性的学习活动；体验并经历知识形成与发展的过程；获得良好的学习方法。</w:t>
            </w:r>
          </w:p>
        </w:tc>
        <w:tc>
          <w:tcPr>
            <w:tcW w:w="850" w:type="dxa"/>
            <w:vAlign w:val="center"/>
          </w:tcPr>
          <w:p w14:paraId="06CB9754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14:paraId="4B792704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7976037D" w14:textId="77777777" w:rsidTr="001C3085">
        <w:trPr>
          <w:trHeight w:val="880"/>
        </w:trPr>
        <w:tc>
          <w:tcPr>
            <w:tcW w:w="822" w:type="dxa"/>
            <w:vMerge/>
          </w:tcPr>
          <w:p w14:paraId="3931495A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32D7DA0A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交</w:t>
            </w: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lastRenderedPageBreak/>
              <w:t>流互动</w:t>
            </w:r>
          </w:p>
        </w:tc>
        <w:tc>
          <w:tcPr>
            <w:tcW w:w="5245" w:type="dxa"/>
          </w:tcPr>
          <w:p w14:paraId="1DD48209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lastRenderedPageBreak/>
              <w:t>师生、生生之间能进行深层次的对话与</w:t>
            </w: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lastRenderedPageBreak/>
              <w:t>交流，提出的问题具有探究性和独创性；学生主动展示，同时善于倾听别人的意见，采纳别人好的建议，实现资源共享。</w:t>
            </w:r>
          </w:p>
        </w:tc>
        <w:tc>
          <w:tcPr>
            <w:tcW w:w="850" w:type="dxa"/>
            <w:vAlign w:val="center"/>
          </w:tcPr>
          <w:p w14:paraId="7C8D42EC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14:paraId="524D45A7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5DD111BF" w14:textId="77777777" w:rsidTr="001C3085">
        <w:trPr>
          <w:trHeight w:val="922"/>
        </w:trPr>
        <w:tc>
          <w:tcPr>
            <w:tcW w:w="822" w:type="dxa"/>
            <w:vMerge/>
          </w:tcPr>
          <w:p w14:paraId="3F70BADC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62BD6BDA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学习效果</w:t>
            </w:r>
          </w:p>
        </w:tc>
        <w:tc>
          <w:tcPr>
            <w:tcW w:w="5245" w:type="dxa"/>
          </w:tcPr>
          <w:p w14:paraId="17DF738C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学生学懂学会，知识技能掌握扎实到位；能运用所学知识解决实际问题；创新意识和实践能力得以培养；学习效能高，当堂检测效果好，达标率高。</w:t>
            </w:r>
          </w:p>
        </w:tc>
        <w:tc>
          <w:tcPr>
            <w:tcW w:w="850" w:type="dxa"/>
            <w:vAlign w:val="center"/>
          </w:tcPr>
          <w:p w14:paraId="7260842B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7BBB5C4E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0468B908" w14:textId="77777777" w:rsidTr="001C3085">
        <w:trPr>
          <w:trHeight w:val="1572"/>
        </w:trPr>
        <w:tc>
          <w:tcPr>
            <w:tcW w:w="822" w:type="dxa"/>
            <w:vMerge w:val="restart"/>
          </w:tcPr>
          <w:p w14:paraId="216A1400" w14:textId="77777777" w:rsidR="001C3085" w:rsidRPr="001C3085" w:rsidRDefault="001C3085" w:rsidP="001C3085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  <w:p w14:paraId="38A2BE81" w14:textId="2E44D34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B</w:t>
            </w:r>
          </w:p>
          <w:p w14:paraId="567326D7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教师</w:t>
            </w:r>
          </w:p>
          <w:p w14:paraId="1AA5E6FE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教学</w:t>
            </w:r>
          </w:p>
          <w:p w14:paraId="699B4C6D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活动</w:t>
            </w:r>
          </w:p>
          <w:p w14:paraId="05CFED9C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（40分）</w:t>
            </w:r>
          </w:p>
        </w:tc>
        <w:tc>
          <w:tcPr>
            <w:tcW w:w="596" w:type="dxa"/>
          </w:tcPr>
          <w:p w14:paraId="14DB1E64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教学理念</w:t>
            </w:r>
          </w:p>
        </w:tc>
        <w:tc>
          <w:tcPr>
            <w:tcW w:w="5245" w:type="dxa"/>
          </w:tcPr>
          <w:p w14:paraId="352995F4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育教学理念先进，学科思想把握到位，符合新课程改革和生本教育的要求，注重德育渗透和学科核心素养的培育；教师角色定位准确，组织者、引导者、合作者的作用落实好，注重导学思想渗透；正确处理教与学、知识与技能、过程与结果之间的关系；以学生为本，尊重学生，关注学生自身的可持续</w:t>
            </w: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lastRenderedPageBreak/>
              <w:t>发展，具有大教育观。</w:t>
            </w:r>
          </w:p>
        </w:tc>
        <w:tc>
          <w:tcPr>
            <w:tcW w:w="850" w:type="dxa"/>
            <w:vAlign w:val="center"/>
          </w:tcPr>
          <w:p w14:paraId="176A9140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851" w:type="dxa"/>
            <w:vAlign w:val="center"/>
          </w:tcPr>
          <w:p w14:paraId="6E531565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553CE906" w14:textId="77777777" w:rsidTr="001C3085">
        <w:trPr>
          <w:trHeight w:val="995"/>
        </w:trPr>
        <w:tc>
          <w:tcPr>
            <w:tcW w:w="822" w:type="dxa"/>
            <w:vMerge/>
          </w:tcPr>
          <w:p w14:paraId="408F2CC4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4FB53245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教学目标</w:t>
            </w:r>
          </w:p>
        </w:tc>
        <w:tc>
          <w:tcPr>
            <w:tcW w:w="5245" w:type="dxa"/>
          </w:tcPr>
          <w:p w14:paraId="75565D73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在专项视导调研学情的基础上设定符合课标、教材要求的课时教学目标；目标具体、明确、适当，操作性强，体现学科核心素养的要求，注重学科学业质量标准要求的引导作用，突出大概念与主题、知识结构化与教学情境等要素作用。</w:t>
            </w:r>
          </w:p>
        </w:tc>
        <w:tc>
          <w:tcPr>
            <w:tcW w:w="850" w:type="dxa"/>
            <w:vAlign w:val="center"/>
          </w:tcPr>
          <w:p w14:paraId="0D4C038F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38314550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406BA01F" w14:textId="77777777" w:rsidTr="001C3085">
        <w:trPr>
          <w:trHeight w:val="863"/>
        </w:trPr>
        <w:tc>
          <w:tcPr>
            <w:tcW w:w="822" w:type="dxa"/>
            <w:vMerge/>
          </w:tcPr>
          <w:p w14:paraId="1CC478A7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3855609B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教学内容</w:t>
            </w:r>
          </w:p>
        </w:tc>
        <w:tc>
          <w:tcPr>
            <w:tcW w:w="5245" w:type="dxa"/>
          </w:tcPr>
          <w:p w14:paraId="3E67EE27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遵循课程标准，正确领会教材编写意图，结合学情，有效整合教材内容，创造性使用教材，合理开发教学资源；重点、难点、考点突出，内容安排合理；落实学科大概念和结构化教学理念，注重教学情境创设。</w:t>
            </w:r>
          </w:p>
        </w:tc>
        <w:tc>
          <w:tcPr>
            <w:tcW w:w="850" w:type="dxa"/>
            <w:vAlign w:val="center"/>
          </w:tcPr>
          <w:p w14:paraId="342831D3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050C3576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30283F7F" w14:textId="77777777" w:rsidTr="001C3085">
        <w:trPr>
          <w:trHeight w:val="1520"/>
        </w:trPr>
        <w:tc>
          <w:tcPr>
            <w:tcW w:w="822" w:type="dxa"/>
            <w:vMerge/>
          </w:tcPr>
          <w:p w14:paraId="7BEA9E33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72C3FBAB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教学过程</w:t>
            </w:r>
          </w:p>
        </w:tc>
        <w:tc>
          <w:tcPr>
            <w:tcW w:w="5245" w:type="dxa"/>
          </w:tcPr>
          <w:p w14:paraId="639AB3BF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与学活动安排合理，突出学生主体地位，为学生提供充足的探究、交流的时间与空间；教学方式灵活而富有新意；正确处理预设与生成的关系；合理运用现代化教学手段，积极探索微课程教学、翻转课堂、混合式学习，信息技术与学科教学的融合度高；教学评价科学及时有效，评价方式多样化。</w:t>
            </w:r>
          </w:p>
        </w:tc>
        <w:tc>
          <w:tcPr>
            <w:tcW w:w="850" w:type="dxa"/>
            <w:vAlign w:val="center"/>
          </w:tcPr>
          <w:p w14:paraId="40EEA47E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1E294427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2A06CF0D" w14:textId="77777777" w:rsidTr="001C3085">
        <w:trPr>
          <w:trHeight w:val="309"/>
        </w:trPr>
        <w:tc>
          <w:tcPr>
            <w:tcW w:w="822" w:type="dxa"/>
            <w:vMerge/>
          </w:tcPr>
          <w:p w14:paraId="1318AEE0" w14:textId="77777777" w:rsidR="00ED20BF" w:rsidRPr="001C3085" w:rsidRDefault="00ED20BF" w:rsidP="00044EC9">
            <w:pPr>
              <w:spacing w:after="0" w:line="420" w:lineRule="auto"/>
              <w:rPr>
                <w:rFonts w:ascii="微软雅黑" w:hAnsi="微软雅黑" w:cs="仿宋" w:hint="eastAsia"/>
                <w:sz w:val="28"/>
                <w:szCs w:val="28"/>
              </w:rPr>
            </w:pPr>
          </w:p>
        </w:tc>
        <w:tc>
          <w:tcPr>
            <w:tcW w:w="596" w:type="dxa"/>
          </w:tcPr>
          <w:p w14:paraId="34F982A5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教师素养</w:t>
            </w:r>
          </w:p>
        </w:tc>
        <w:tc>
          <w:tcPr>
            <w:tcW w:w="5245" w:type="dxa"/>
          </w:tcPr>
          <w:p w14:paraId="6315C16A" w14:textId="77777777" w:rsidR="00ED20BF" w:rsidRPr="001C3085" w:rsidRDefault="00000000" w:rsidP="00044EC9">
            <w:pPr>
              <w:pStyle w:val="NewNewNewNewNew"/>
              <w:spacing w:line="420" w:lineRule="auto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课前准备充分，工作态度积极；</w:t>
            </w:r>
            <w:proofErr w:type="gramStart"/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教态亲切</w:t>
            </w:r>
            <w:proofErr w:type="gramEnd"/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和蔼，富有激情；普通话标准，语言简练准确，富有启迪性；知识面宽，教学技能娴熟；板书规范美观，熟练使用现代化教学手段。</w:t>
            </w:r>
          </w:p>
        </w:tc>
        <w:tc>
          <w:tcPr>
            <w:tcW w:w="850" w:type="dxa"/>
            <w:vAlign w:val="center"/>
          </w:tcPr>
          <w:p w14:paraId="54A9F8AA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17B586F3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sz w:val="28"/>
                <w:szCs w:val="28"/>
              </w:rPr>
            </w:pPr>
          </w:p>
        </w:tc>
      </w:tr>
      <w:tr w:rsidR="00ED20BF" w:rsidRPr="001C3085" w14:paraId="3309D291" w14:textId="77777777" w:rsidTr="001C3085">
        <w:trPr>
          <w:trHeight w:val="424"/>
        </w:trPr>
        <w:tc>
          <w:tcPr>
            <w:tcW w:w="1418" w:type="dxa"/>
            <w:gridSpan w:val="2"/>
          </w:tcPr>
          <w:p w14:paraId="6241F718" w14:textId="77777777" w:rsidR="00ED20BF" w:rsidRPr="001C3085" w:rsidRDefault="00000000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  <w:t>总体评价</w:t>
            </w:r>
          </w:p>
        </w:tc>
        <w:tc>
          <w:tcPr>
            <w:tcW w:w="5245" w:type="dxa"/>
          </w:tcPr>
          <w:p w14:paraId="17B1379A" w14:textId="77777777" w:rsidR="00ED20BF" w:rsidRPr="001C3085" w:rsidRDefault="00ED20BF" w:rsidP="00044EC9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AEC74C" w14:textId="77777777" w:rsidR="00ED20BF" w:rsidRPr="001C3085" w:rsidRDefault="00000000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  <w:r w:rsidRPr="001C3085"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51" w:type="dxa"/>
            <w:vAlign w:val="center"/>
          </w:tcPr>
          <w:p w14:paraId="40205280" w14:textId="77777777" w:rsidR="00ED20BF" w:rsidRPr="001C3085" w:rsidRDefault="00ED20BF" w:rsidP="001C3085">
            <w:pPr>
              <w:pStyle w:val="NewNewNewNewNew"/>
              <w:spacing w:line="420" w:lineRule="auto"/>
              <w:jc w:val="center"/>
              <w:rPr>
                <w:rFonts w:ascii="微软雅黑" w:eastAsia="微软雅黑" w:hAnsi="微软雅黑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15912BDB" w14:textId="77777777" w:rsidR="00ED20BF" w:rsidRPr="001C3085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sectPr w:rsidR="00ED20BF" w:rsidRPr="001C30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9ECD3" w14:textId="77777777" w:rsidR="00F9510E" w:rsidRDefault="00F9510E">
      <w:r>
        <w:separator/>
      </w:r>
    </w:p>
  </w:endnote>
  <w:endnote w:type="continuationSeparator" w:id="0">
    <w:p w14:paraId="1F67D18E" w14:textId="77777777" w:rsidR="00F9510E" w:rsidRDefault="00F9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1FFBE" w14:textId="77777777" w:rsidR="00F9510E" w:rsidRDefault="00F9510E">
      <w:pPr>
        <w:spacing w:after="0"/>
      </w:pPr>
      <w:r>
        <w:separator/>
      </w:r>
    </w:p>
  </w:footnote>
  <w:footnote w:type="continuationSeparator" w:id="0">
    <w:p w14:paraId="033147FB" w14:textId="77777777" w:rsidR="00F9510E" w:rsidRDefault="00F951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6BE9"/>
    <w:rsid w:val="00044EC9"/>
    <w:rsid w:val="0011640F"/>
    <w:rsid w:val="001C3085"/>
    <w:rsid w:val="001C4CF2"/>
    <w:rsid w:val="001E26D5"/>
    <w:rsid w:val="001F5C45"/>
    <w:rsid w:val="00220B46"/>
    <w:rsid w:val="002222D1"/>
    <w:rsid w:val="002A43B6"/>
    <w:rsid w:val="00323B43"/>
    <w:rsid w:val="003658BA"/>
    <w:rsid w:val="003D37D8"/>
    <w:rsid w:val="003E7F92"/>
    <w:rsid w:val="003F6609"/>
    <w:rsid w:val="00426133"/>
    <w:rsid w:val="004358AB"/>
    <w:rsid w:val="004978EB"/>
    <w:rsid w:val="0050038C"/>
    <w:rsid w:val="00512474"/>
    <w:rsid w:val="005A7F1B"/>
    <w:rsid w:val="005E63A7"/>
    <w:rsid w:val="00686EEF"/>
    <w:rsid w:val="006B7B96"/>
    <w:rsid w:val="006E648B"/>
    <w:rsid w:val="00712D68"/>
    <w:rsid w:val="00792F72"/>
    <w:rsid w:val="007D404F"/>
    <w:rsid w:val="008B7726"/>
    <w:rsid w:val="009B787B"/>
    <w:rsid w:val="009C0828"/>
    <w:rsid w:val="009E09F9"/>
    <w:rsid w:val="00A00D0E"/>
    <w:rsid w:val="00A014ED"/>
    <w:rsid w:val="00A63EE4"/>
    <w:rsid w:val="00A80FA4"/>
    <w:rsid w:val="00AD1F53"/>
    <w:rsid w:val="00B519DC"/>
    <w:rsid w:val="00B53838"/>
    <w:rsid w:val="00B81A1D"/>
    <w:rsid w:val="00BA7475"/>
    <w:rsid w:val="00BE4EEF"/>
    <w:rsid w:val="00BF69AB"/>
    <w:rsid w:val="00C17729"/>
    <w:rsid w:val="00C31999"/>
    <w:rsid w:val="00C4456D"/>
    <w:rsid w:val="00D015A9"/>
    <w:rsid w:val="00D01CE2"/>
    <w:rsid w:val="00D1287C"/>
    <w:rsid w:val="00D31D50"/>
    <w:rsid w:val="00D4597B"/>
    <w:rsid w:val="00DD6D63"/>
    <w:rsid w:val="00DF59F9"/>
    <w:rsid w:val="00E52641"/>
    <w:rsid w:val="00E5612F"/>
    <w:rsid w:val="00EC0F79"/>
    <w:rsid w:val="00ED20BF"/>
    <w:rsid w:val="00F9045A"/>
    <w:rsid w:val="00F9510E"/>
    <w:rsid w:val="00FA33CD"/>
    <w:rsid w:val="00FA5CB8"/>
    <w:rsid w:val="697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5CC6C"/>
  <w15:docId w15:val="{F65D07CB-DA3E-49E6-ABE4-D05B9AB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hAnsi="Tahoma"/>
      <w:sz w:val="18"/>
      <w:szCs w:val="18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28C0C6-1FE1-455F-A84C-6A3F074FC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1329659763@qq.com</cp:lastModifiedBy>
  <cp:revision>5</cp:revision>
  <cp:lastPrinted>2024-10-16T06:06:00Z</cp:lastPrinted>
  <dcterms:created xsi:type="dcterms:W3CDTF">2024-10-16T06:08:00Z</dcterms:created>
  <dcterms:modified xsi:type="dcterms:W3CDTF">2024-11-21T08:07:00Z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