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6"/>
        <w:rPr>
          <w:rFonts w:ascii="Times New Roman"/>
          <w:sz w:val="27"/>
        </w:rPr>
      </w:pPr>
    </w:p>
    <w:p>
      <w:pPr>
        <w:pStyle w:val="2"/>
        <w:spacing w:before="49"/>
        <w:ind w:left="595"/>
        <w:rPr>
          <w:sz w:val="32"/>
          <w:szCs w:val="32"/>
        </w:rPr>
      </w:pPr>
      <w:r>
        <w:rPr>
          <w:sz w:val="32"/>
          <w:szCs w:val="32"/>
          <w:shd w:val="clear" w:color="auto" w:fill="FFFF00"/>
        </w:rPr>
        <w:t xml:space="preserve">Q1：贷款合同中的“指定账户”的含义是什么？ </w:t>
      </w:r>
    </w:p>
    <w:p>
      <w:pPr>
        <w:pStyle w:val="2"/>
        <w:spacing w:before="187" w:line="336" w:lineRule="auto"/>
        <w:ind w:left="115" w:right="331" w:firstLine="480"/>
        <w:rPr>
          <w:sz w:val="32"/>
          <w:szCs w:val="32"/>
        </w:rPr>
      </w:pPr>
      <w:r>
        <w:rPr>
          <w:sz w:val="32"/>
          <w:szCs w:val="32"/>
        </w:rPr>
        <w:t>A1：贷款合同中的“指定账户”指的是助学贷款账户编号(CMB+XXX+18位证件号)，用于关联国开行借款发放、资金划付和本息回收信息。学生将银行账户与“指定账户”进行绑定后，绑定的银行账户可作为贷款收款及还款账户。</w:t>
      </w:r>
    </w:p>
    <w:p>
      <w:pPr>
        <w:pStyle w:val="2"/>
        <w:spacing w:before="5"/>
        <w:ind w:left="595"/>
        <w:rPr>
          <w:sz w:val="32"/>
          <w:szCs w:val="32"/>
        </w:rPr>
      </w:pPr>
      <w:r>
        <w:rPr>
          <w:sz w:val="32"/>
          <w:szCs w:val="32"/>
          <w:shd w:val="clear" w:color="auto" w:fill="FFFF00"/>
        </w:rPr>
        <w:t xml:space="preserve">Q2：学生在哪里可查找助学贷款账户编号？ </w:t>
      </w:r>
    </w:p>
    <w:p>
      <w:pPr>
        <w:pStyle w:val="2"/>
        <w:spacing w:before="187" w:line="338" w:lineRule="auto"/>
        <w:ind w:left="115" w:right="335" w:firstLine="480"/>
        <w:jc w:val="both"/>
        <w:rPr>
          <w:sz w:val="32"/>
          <w:szCs w:val="32"/>
        </w:rPr>
      </w:pPr>
      <w:r>
        <w:rPr>
          <w:sz w:val="32"/>
          <w:szCs w:val="32"/>
        </w:rPr>
        <w:t>A2：学生可在贷款合同“第二条 账户开立”中“指定账户”处查看编号信息。学生如果未领取纸质版贷款合同，也可登录国家开发银行学生在线系统，点击“我的贷款”、选择贷款申请对应学年的合同，页面将展示合同信息，学生可在“代理结算机构指定编号”处查看编号；或者学生也可点击对应电子合同，在合同“第二条 账户开立”查看编号。</w:t>
      </w:r>
    </w:p>
    <w:p>
      <w:pPr>
        <w:pStyle w:val="2"/>
        <w:spacing w:line="452" w:lineRule="exact"/>
        <w:ind w:left="595"/>
        <w:jc w:val="both"/>
        <w:rPr>
          <w:sz w:val="32"/>
          <w:szCs w:val="32"/>
        </w:rPr>
      </w:pPr>
      <w:r>
        <w:rPr>
          <w:sz w:val="32"/>
          <w:szCs w:val="32"/>
          <w:shd w:val="clear" w:color="auto" w:fill="FFFF00"/>
        </w:rPr>
        <w:t xml:space="preserve">Q3:学生什么时间可以进行助学贷款账户绑定操作？ </w:t>
      </w:r>
    </w:p>
    <w:p>
      <w:pPr>
        <w:pStyle w:val="2"/>
        <w:spacing w:before="187" w:line="336" w:lineRule="auto"/>
        <w:ind w:left="115" w:right="337" w:firstLine="480"/>
        <w:jc w:val="both"/>
        <w:rPr>
          <w:sz w:val="32"/>
          <w:szCs w:val="32"/>
        </w:rPr>
      </w:pPr>
      <w:r>
        <w:rPr>
          <w:sz w:val="32"/>
          <w:szCs w:val="32"/>
        </w:rPr>
        <w:t>A3: 由于国开行要在学生贷款合同签订当天夜间批量同步贷款相关信息（包括手机号、贷款账户编号）到招行，招行将于次日早上9点开始向该批次已申请贷款的学生发送短信，故学生在收到我行短信后才能登录招行APP进行助学贷款账户绑定的操作。</w:t>
      </w:r>
    </w:p>
    <w:p>
      <w:pPr>
        <w:pStyle w:val="2"/>
        <w:spacing w:before="7"/>
        <w:ind w:left="595"/>
        <w:jc w:val="both"/>
        <w:rPr>
          <w:sz w:val="32"/>
          <w:szCs w:val="32"/>
        </w:rPr>
      </w:pPr>
      <w:r>
        <w:rPr>
          <w:sz w:val="32"/>
          <w:szCs w:val="32"/>
          <w:shd w:val="clear" w:color="auto" w:fill="FFFF00"/>
        </w:rPr>
        <w:t xml:space="preserve">Q4:学生在助学贷款账户绑定前要做什么准备工作？ </w:t>
      </w:r>
    </w:p>
    <w:p>
      <w:pPr>
        <w:pStyle w:val="2"/>
        <w:tabs>
          <w:tab w:val="left" w:pos="17483"/>
        </w:tabs>
        <w:spacing w:before="52"/>
        <w:ind w:left="595"/>
        <w:rPr>
          <w:rFonts w:hint="eastAsia" w:ascii="等线" w:hAnsi="等线" w:eastAsia="等线"/>
          <w:sz w:val="32"/>
          <w:szCs w:val="32"/>
        </w:rPr>
        <w:sectPr>
          <w:headerReference r:id="rId5" w:type="default"/>
          <w:type w:val="continuous"/>
          <w:pgSz w:w="19200" w:h="10800" w:orient="landscape"/>
          <w:pgMar w:top="1180" w:right="0" w:bottom="280" w:left="120" w:header="342" w:footer="720" w:gutter="0"/>
          <w:cols w:space="720" w:num="1"/>
        </w:sectPr>
      </w:pPr>
      <w:r>
        <w:rPr>
          <w:sz w:val="32"/>
          <w:szCs w:val="32"/>
        </w:rPr>
        <w:t>A4:下载招行APP，准备一张本人的银行卡（包括工、农、中、建、交、邮储、招行等）及身份证。</w:t>
      </w:r>
    </w:p>
    <w:p>
      <w:pPr>
        <w:pStyle w:val="2"/>
        <w:spacing w:before="14"/>
        <w:rPr>
          <w:rFonts w:ascii="等线"/>
          <w:sz w:val="9"/>
        </w:rPr>
      </w:pPr>
    </w:p>
    <w:p>
      <w:pPr>
        <w:pStyle w:val="2"/>
        <w:spacing w:before="50"/>
        <w:ind w:left="1271"/>
        <w:jc w:val="both"/>
        <w:rPr>
          <w:sz w:val="32"/>
          <w:szCs w:val="32"/>
        </w:rPr>
      </w:pPr>
      <w:r>
        <w:drawing>
          <wp:anchor distT="0" distB="0" distL="0" distR="0" simplePos="0" relativeHeight="251659264" behindDoc="1" locked="0" layoutInCell="1" allowOverlap="1">
            <wp:simplePos x="0" y="0"/>
            <wp:positionH relativeFrom="page">
              <wp:posOffset>8990330</wp:posOffset>
            </wp:positionH>
            <wp:positionV relativeFrom="paragraph">
              <wp:posOffset>157480</wp:posOffset>
            </wp:positionV>
            <wp:extent cx="2216150" cy="4101465"/>
            <wp:effectExtent l="0" t="0" r="12700" b="13335"/>
            <wp:wrapNone/>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jpeg"/>
                    <pic:cNvPicPr>
                      <a:picLocks noChangeAspect="1"/>
                    </pic:cNvPicPr>
                  </pic:nvPicPr>
                  <pic:blipFill>
                    <a:blip r:embed="rId9" cstate="print"/>
                    <a:stretch>
                      <a:fillRect/>
                    </a:stretch>
                  </pic:blipFill>
                  <pic:spPr>
                    <a:xfrm>
                      <a:off x="0" y="0"/>
                      <a:ext cx="2216150" cy="4101465"/>
                    </a:xfrm>
                    <a:prstGeom prst="rect">
                      <a:avLst/>
                    </a:prstGeom>
                  </pic:spPr>
                </pic:pic>
              </a:graphicData>
            </a:graphic>
          </wp:anchor>
        </w:drawing>
      </w:r>
      <w:r>
        <w:rPr>
          <w:sz w:val="32"/>
          <w:szCs w:val="32"/>
        </w:rPr>
        <w:pict>
          <v:group id="_x0000_s1026" o:spid="_x0000_s1026" o:spt="203" style="position:absolute;left:0pt;margin-left:510.45pt;margin-top:14pt;height:312.8pt;width:165.5pt;mso-position-horizontal-relative:page;z-index:251665408;mso-width-relative:page;mso-height-relative:page;" coordorigin="10748,26" coordsize="2817,5491">
            <o:lock v:ext="edit" aspectratio="f"/>
            <v:shape id="_x0000_s1027" o:spid="_x0000_s1027" o:spt="75" type="#_x0000_t75" style="position:absolute;left:10763;top:40;height:5461;width:2787;" filled="f" o:preferrelative="t" stroked="f" coordsize="21600,21600">
              <v:path/>
              <v:fill on="f" focussize="0,0"/>
              <v:stroke on="f"/>
              <v:imagedata r:id="rId10" o:title=""/>
              <o:lock v:ext="edit" aspectratio="t"/>
            </v:shape>
            <v:rect id="_x0000_s1028" o:spid="_x0000_s1028" o:spt="1" style="position:absolute;left:10755;top:33;height:5476;width:2802;" filled="f" stroked="t" coordsize="21600,21600">
              <v:path/>
              <v:fill on="f" focussize="0,0"/>
              <v:stroke color="#D0CECE" joinstyle="miter"/>
              <v:imagedata o:title=""/>
              <o:lock v:ext="edit" aspectratio="f"/>
            </v:rect>
          </v:group>
        </w:pict>
      </w:r>
      <w:r>
        <w:rPr>
          <w:sz w:val="32"/>
          <w:szCs w:val="32"/>
          <w:shd w:val="clear" w:color="auto" w:fill="FFFF00"/>
        </w:rPr>
        <w:t xml:space="preserve">Q5:学生如何进行贷款账户的绑定？ </w:t>
      </w:r>
    </w:p>
    <w:p>
      <w:pPr>
        <w:pStyle w:val="2"/>
        <w:spacing w:before="186" w:line="338" w:lineRule="auto"/>
        <w:ind w:left="792" w:right="9427" w:firstLine="480"/>
        <w:jc w:val="both"/>
        <w:rPr>
          <w:sz w:val="32"/>
          <w:szCs w:val="32"/>
        </w:rPr>
      </w:pPr>
      <w:r>
        <w:rPr>
          <w:sz w:val="32"/>
          <w:szCs w:val="32"/>
        </w:rPr>
        <w:t>A5：通过点击95555短信链接或扫</w:t>
      </w:r>
      <w:r>
        <w:rPr>
          <w:rFonts w:hint="eastAsia"/>
          <w:sz w:val="32"/>
          <w:szCs w:val="32"/>
          <w:lang w:val="en-US" w:eastAsia="zh-CN"/>
        </w:rPr>
        <w:t>一扫</w:t>
      </w:r>
      <w:r>
        <w:rPr>
          <w:sz w:val="32"/>
          <w:szCs w:val="32"/>
        </w:rPr>
        <w:t>受理证明的二维码或者登录招行APP搜索“助学贷款”进入助学贷款专区点击“绑定助学贷款账户”，见右图1。</w:t>
      </w:r>
    </w:p>
    <w:p>
      <w:pPr>
        <w:pStyle w:val="2"/>
        <w:rPr>
          <w:sz w:val="32"/>
          <w:szCs w:val="32"/>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spacing w:before="50"/>
        <w:ind w:firstLine="960" w:firstLineChars="300"/>
        <w:rPr>
          <w:sz w:val="32"/>
          <w:szCs w:val="32"/>
        </w:rPr>
      </w:pPr>
      <w:r>
        <w:rPr>
          <w:sz w:val="32"/>
          <w:szCs w:val="32"/>
          <w:shd w:val="clear" w:color="auto" w:fill="FFFF00"/>
        </w:rPr>
        <w:t xml:space="preserve">Q6:学生如何知道账户绑定成功？ </w:t>
      </w:r>
    </w:p>
    <w:p>
      <w:pPr>
        <w:pStyle w:val="2"/>
        <w:spacing w:before="187" w:line="336" w:lineRule="auto"/>
        <w:ind w:right="38" w:firstLine="960" w:firstLineChars="300"/>
        <w:rPr>
          <w:sz w:val="32"/>
          <w:szCs w:val="32"/>
        </w:rPr>
      </w:pPr>
      <w:r>
        <w:rPr>
          <w:sz w:val="32"/>
          <w:szCs w:val="32"/>
        </w:rPr>
        <w:t>A6：账户绑定成功后学生可在“助学贷款”专区首页查看助</w:t>
      </w:r>
    </w:p>
    <w:p>
      <w:pPr>
        <w:pStyle w:val="2"/>
        <w:spacing w:before="187" w:line="336" w:lineRule="auto"/>
        <w:ind w:right="38" w:firstLine="960" w:firstLineChars="300"/>
        <w:rPr>
          <w:rFonts w:hint="default" w:eastAsia="仿宋"/>
          <w:sz w:val="32"/>
          <w:szCs w:val="32"/>
          <w:shd w:val="clear" w:color="auto" w:fill="FFFF00"/>
          <w:lang w:val="en-US" w:eastAsia="zh-CN"/>
        </w:rPr>
      </w:pPr>
      <w:r>
        <w:rPr>
          <w:sz w:val="32"/>
          <w:szCs w:val="32"/>
        </w:rPr>
        <w:t>学贷款账户编号</w:t>
      </w:r>
      <w:r>
        <w:rPr>
          <w:rFonts w:hint="eastAsia"/>
          <w:sz w:val="32"/>
          <w:szCs w:val="32"/>
          <w:lang w:eastAsia="zh-CN"/>
        </w:rPr>
        <w:t>，</w:t>
      </w:r>
      <w:r>
        <w:rPr>
          <w:rFonts w:hint="eastAsia"/>
          <w:sz w:val="32"/>
          <w:szCs w:val="32"/>
          <w:lang w:val="en-US" w:eastAsia="zh-CN"/>
        </w:rPr>
        <w:t>见右图2。</w:t>
      </w:r>
    </w:p>
    <w:p>
      <w:pPr>
        <w:pStyle w:val="2"/>
        <w:rPr>
          <w:sz w:val="20"/>
        </w:rPr>
      </w:pPr>
    </w:p>
    <w:p>
      <w:pPr>
        <w:spacing w:after="0"/>
        <w:ind w:left="11834" w:leftChars="5379" w:firstLine="6480" w:firstLineChars="1800"/>
        <w:rPr>
          <w:position w:val="-23"/>
          <w:sz w:val="30"/>
          <w:szCs w:val="30"/>
        </w:rPr>
      </w:pPr>
      <w:r>
        <w:rPr>
          <w:rFonts w:hint="eastAsia"/>
          <w:position w:val="-23"/>
          <w:sz w:val="36"/>
          <w:lang w:val="en-US" w:eastAsia="zh-CN"/>
        </w:rPr>
        <w:t xml:space="preserve">                                                          </w:t>
      </w:r>
      <w:r>
        <w:rPr>
          <w:position w:val="-23"/>
          <w:sz w:val="30"/>
          <w:szCs w:val="30"/>
        </w:rPr>
        <w:t>图</w:t>
      </w:r>
      <w:r>
        <w:rPr>
          <w:rFonts w:hint="eastAsia"/>
          <w:position w:val="-23"/>
          <w:sz w:val="30"/>
          <w:szCs w:val="30"/>
          <w:lang w:val="en-US" w:eastAsia="zh-CN"/>
        </w:rPr>
        <w:t xml:space="preserve">1                   </w:t>
      </w:r>
      <w:r>
        <w:rPr>
          <w:position w:val="-23"/>
          <w:sz w:val="30"/>
          <w:szCs w:val="30"/>
        </w:rPr>
        <w:t>图2</w:t>
      </w:r>
    </w:p>
    <w:p>
      <w:pPr>
        <w:spacing w:after="0"/>
        <w:ind w:firstLine="11400" w:firstLineChars="3800"/>
        <w:rPr>
          <w:rFonts w:hint="default" w:eastAsia="仿宋"/>
          <w:position w:val="-23"/>
          <w:sz w:val="30"/>
          <w:szCs w:val="30"/>
          <w:lang w:val="en-US" w:eastAsia="zh-CN"/>
        </w:rPr>
      </w:pPr>
    </w:p>
    <w:p>
      <w:pPr>
        <w:spacing w:after="0"/>
        <w:rPr>
          <w:rFonts w:hint="default" w:eastAsia="仿宋"/>
          <w:position w:val="-23"/>
          <w:sz w:val="36"/>
          <w:lang w:val="en-US" w:eastAsia="zh-CN"/>
        </w:rPr>
      </w:pPr>
    </w:p>
    <w:p>
      <w:pPr>
        <w:spacing w:after="0"/>
        <w:rPr>
          <w:position w:val="-23"/>
          <w:sz w:val="36"/>
        </w:rPr>
      </w:pPr>
    </w:p>
    <w:p>
      <w:pPr>
        <w:spacing w:after="0"/>
        <w:rPr>
          <w:position w:val="-23"/>
          <w:sz w:val="36"/>
        </w:rPr>
      </w:pPr>
    </w:p>
    <w:p>
      <w:pPr>
        <w:pStyle w:val="2"/>
        <w:spacing w:before="50"/>
        <w:ind w:left="930"/>
        <w:jc w:val="both"/>
        <w:rPr>
          <w:sz w:val="32"/>
          <w:szCs w:val="32"/>
        </w:rPr>
      </w:pPr>
      <w:r>
        <w:rPr>
          <w:sz w:val="32"/>
          <w:szCs w:val="32"/>
          <w:shd w:val="clear" w:color="auto" w:fill="FFFF00"/>
        </w:rPr>
        <w:t xml:space="preserve">Q7：学生小于16周岁如何绑定助学贷款账户？ </w:t>
      </w:r>
    </w:p>
    <w:p>
      <w:pPr>
        <w:pStyle w:val="2"/>
        <w:spacing w:before="186" w:line="338" w:lineRule="auto"/>
        <w:ind w:left="450" w:right="425" w:firstLine="480"/>
        <w:jc w:val="both"/>
        <w:rPr>
          <w:sz w:val="32"/>
          <w:szCs w:val="32"/>
        </w:rPr>
      </w:pPr>
      <w:r>
        <w:rPr>
          <w:sz w:val="32"/>
          <w:szCs w:val="32"/>
        </w:rPr>
        <w:pict>
          <v:rect id="_x0000_s1030" o:spid="_x0000_s1030" o:spt="1" style="position:absolute;left:0pt;margin-left:100.5pt;margin-top:108.95pt;height:18pt;width:9pt;mso-position-horizontal-relative:page;z-index:-251650048;mso-width-relative:page;mso-height-relative:page;" fillcolor="#FFFF00" filled="t" stroked="f" coordsize="21600,21600">
            <v:path/>
            <v:fill on="t" focussize="0,0"/>
            <v:stroke on="f"/>
            <v:imagedata o:title=""/>
            <o:lock v:ext="edit"/>
          </v:rect>
        </w:pict>
      </w:r>
      <w:r>
        <w:rPr>
          <w:sz w:val="32"/>
          <w:szCs w:val="32"/>
        </w:rPr>
        <w:t>A7：按照监管规定，对于小于16周岁的学生账户绑定、签订协议等需监护人授权，而国开行在贷款发放前后（预计11月）才能将学生的监护人信息同步至招行。在此之前，暂不引导学生登录招行APP进行绑定操作,但并不影响这批学生的贷款发放和学费、住宿费缴纳。在招行获取这部分学生监护人信息后，招行将短信通知其来招行APP进行绑定操作。</w:t>
      </w:r>
    </w:p>
    <w:p>
      <w:pPr>
        <w:pStyle w:val="2"/>
        <w:spacing w:line="452" w:lineRule="exact"/>
        <w:ind w:left="930"/>
        <w:jc w:val="both"/>
        <w:rPr>
          <w:sz w:val="32"/>
          <w:szCs w:val="32"/>
        </w:rPr>
      </w:pPr>
      <w:r>
        <w:rPr>
          <w:sz w:val="32"/>
          <w:szCs w:val="32"/>
          <w:shd w:val="clear" w:color="auto" w:fill="FFFF00"/>
        </w:rPr>
        <w:t xml:space="preserve">Q8:登录招行APP的手机号变更或者手机号无法使用怎么办？ </w:t>
      </w:r>
    </w:p>
    <w:p>
      <w:pPr>
        <w:pStyle w:val="2"/>
        <w:spacing w:before="188" w:line="336" w:lineRule="auto"/>
        <w:ind w:left="930" w:right="68"/>
        <w:rPr>
          <w:sz w:val="32"/>
          <w:szCs w:val="32"/>
          <w:shd w:val="clear" w:color="auto" w:fill="FFFF00"/>
        </w:rPr>
      </w:pPr>
      <w:r>
        <w:rPr>
          <w:sz w:val="32"/>
          <w:szCs w:val="32"/>
        </w:rPr>
        <w:t>A8:学生如果已登录招行APP，可通过点击“我的—头像—登录手机号”输入新的手机号获取短信验证码进行修改。学生如果无法登录招行APP，可在登录首页点击“修改手机号”进入手机号修改流程。</w:t>
      </w:r>
    </w:p>
    <w:p>
      <w:pPr>
        <w:pStyle w:val="2"/>
        <w:spacing w:before="188" w:line="336" w:lineRule="auto"/>
        <w:ind w:left="930" w:right="68"/>
        <w:rPr>
          <w:sz w:val="32"/>
          <w:szCs w:val="32"/>
        </w:rPr>
      </w:pPr>
      <w:r>
        <w:rPr>
          <w:sz w:val="32"/>
          <w:szCs w:val="32"/>
          <w:shd w:val="clear" w:color="auto" w:fill="FFFF00"/>
        </w:rPr>
        <w:t>Q9：学生在开立线上账户时报错“绑定卡核验失败”该怎么办？</w:t>
      </w:r>
      <w:r>
        <w:rPr>
          <w:spacing w:val="-2"/>
          <w:sz w:val="32"/>
          <w:szCs w:val="32"/>
          <w:shd w:val="clear" w:color="auto" w:fill="FFFF00"/>
        </w:rPr>
        <w:t xml:space="preserve"> </w:t>
      </w:r>
    </w:p>
    <w:p>
      <w:pPr>
        <w:pStyle w:val="2"/>
        <w:spacing w:before="7" w:line="336" w:lineRule="auto"/>
        <w:ind w:left="450" w:right="429" w:firstLine="480"/>
        <w:jc w:val="both"/>
        <w:rPr>
          <w:sz w:val="32"/>
          <w:szCs w:val="32"/>
        </w:rPr>
      </w:pPr>
      <w:r>
        <w:rPr>
          <w:sz w:val="32"/>
          <w:szCs w:val="32"/>
        </w:rPr>
        <w:t>A9: 线上开立账户时需学生绑定一张本人的银行卡进行身份核验。如果报错“绑定卡核验失败”，学生可检查绑定的银行卡是否为本人银行卡、验证的手机号是否为绑定银行卡预留的手机号。如果绑定的银行卡的手机号已经不再使用，请联系银行卡开户行修改手机号后再进行操作。</w:t>
      </w:r>
    </w:p>
    <w:p>
      <w:pPr>
        <w:spacing w:after="0" w:line="336" w:lineRule="auto"/>
        <w:jc w:val="both"/>
        <w:rPr>
          <w:sz w:val="32"/>
          <w:szCs w:val="32"/>
        </w:rPr>
        <w:sectPr>
          <w:footerReference r:id="rId6" w:type="default"/>
          <w:pgSz w:w="19200" w:h="10800" w:orient="landscape"/>
          <w:pgMar w:top="1180" w:right="0" w:bottom="700" w:left="120" w:header="342" w:footer="514" w:gutter="0"/>
          <w:pgNumType w:start="30"/>
          <w:cols w:space="720" w:num="1"/>
        </w:sectPr>
      </w:pPr>
    </w:p>
    <w:p>
      <w:pPr>
        <w:pStyle w:val="2"/>
        <w:tabs>
          <w:tab w:val="left" w:pos="5584"/>
        </w:tabs>
        <w:spacing w:before="50"/>
        <w:ind w:left="1084"/>
        <w:rPr>
          <w:sz w:val="32"/>
          <w:szCs w:val="32"/>
        </w:rPr>
      </w:pPr>
      <w:r>
        <w:rPr>
          <w:sz w:val="32"/>
          <w:szCs w:val="32"/>
          <w:shd w:val="clear" w:color="auto" w:fill="FFFF00"/>
        </w:rPr>
        <w:t>Q10：贷款什么时候发放？</w:t>
      </w:r>
      <w:r>
        <w:rPr>
          <w:sz w:val="32"/>
          <w:szCs w:val="32"/>
          <w:shd w:val="clear" w:color="auto" w:fill="FFFF00"/>
        </w:rPr>
        <w:tab/>
      </w:r>
    </w:p>
    <w:p>
      <w:pPr>
        <w:pStyle w:val="2"/>
        <w:spacing w:before="186" w:line="336" w:lineRule="auto"/>
        <w:ind w:left="604" w:right="2306" w:firstLine="480"/>
        <w:rPr>
          <w:sz w:val="32"/>
          <w:szCs w:val="32"/>
        </w:rPr>
      </w:pPr>
      <w:r>
        <w:rPr>
          <w:sz w:val="32"/>
          <w:szCs w:val="32"/>
        </w:rPr>
        <w:t>A10：</w:t>
      </w:r>
      <w:r>
        <w:rPr>
          <w:sz w:val="32"/>
          <w:szCs w:val="32"/>
          <w:u w:val="single"/>
        </w:rPr>
        <w:t>贷款预计会在11月1日至20日之间发放</w:t>
      </w:r>
      <w:r>
        <w:rPr>
          <w:sz w:val="32"/>
          <w:szCs w:val="32"/>
        </w:rPr>
        <w:t>，具体贷款受理进度可咨询国家开发银行或登录国家开发银行学生在线系统查询。</w:t>
      </w:r>
      <w:bookmarkStart w:id="0" w:name="_GoBack"/>
      <w:bookmarkEnd w:id="0"/>
    </w:p>
    <w:p>
      <w:pPr>
        <w:pStyle w:val="2"/>
        <w:spacing w:before="5"/>
        <w:ind w:left="1084"/>
        <w:rPr>
          <w:sz w:val="32"/>
          <w:szCs w:val="32"/>
        </w:rPr>
      </w:pPr>
      <w:r>
        <w:rPr>
          <w:sz w:val="32"/>
          <w:szCs w:val="32"/>
        </w:rPr>
        <w:t>国家开发银行呼叫中心热线：95593。</w:t>
      </w:r>
    </w:p>
    <w:p>
      <w:pPr>
        <w:pStyle w:val="2"/>
        <w:spacing w:before="187" w:line="336" w:lineRule="auto"/>
        <w:ind w:left="604" w:right="2310" w:firstLine="480"/>
        <w:rPr>
          <w:sz w:val="32"/>
          <w:szCs w:val="32"/>
        </w:rPr>
      </w:pPr>
      <w:r>
        <w:rPr>
          <w:sz w:val="32"/>
          <w:szCs w:val="32"/>
        </w:rPr>
        <w:t>服务时间：周一至周五（节假日除外）8:30至17:30；高峰期（7月13日至9月18日）周一至周日8:30 至17:30。</w:t>
      </w:r>
    </w:p>
    <w:p>
      <w:pPr>
        <w:pStyle w:val="2"/>
        <w:spacing w:before="5"/>
        <w:ind w:left="1084"/>
        <w:rPr>
          <w:sz w:val="32"/>
          <w:szCs w:val="32"/>
        </w:rPr>
      </w:pPr>
      <w:r>
        <w:rPr>
          <w:sz w:val="32"/>
          <w:szCs w:val="32"/>
          <w:shd w:val="clear" w:color="auto" w:fill="FFFF00"/>
        </w:rPr>
        <w:t xml:space="preserve">Q11：学费及住宿费怎么扣除？ </w:t>
      </w:r>
    </w:p>
    <w:p>
      <w:pPr>
        <w:pStyle w:val="2"/>
        <w:spacing w:before="187" w:line="336" w:lineRule="auto"/>
        <w:ind w:left="1084" w:right="2331"/>
        <w:rPr>
          <w:sz w:val="32"/>
          <w:szCs w:val="32"/>
        </w:rPr>
      </w:pPr>
      <w:r>
        <w:rPr>
          <w:sz w:val="32"/>
          <w:szCs w:val="32"/>
        </w:rPr>
        <w:t>A11：贷款发放时，助学贷款申请金额中的学费及住宿费部分会自动扣划到您就读高校的收费账户。</w:t>
      </w:r>
    </w:p>
    <w:p>
      <w:pPr>
        <w:pStyle w:val="2"/>
        <w:spacing w:before="187" w:line="336" w:lineRule="auto"/>
        <w:ind w:left="1084" w:right="2331"/>
        <w:rPr>
          <w:sz w:val="32"/>
          <w:szCs w:val="32"/>
        </w:rPr>
      </w:pPr>
      <w:r>
        <w:rPr>
          <w:sz w:val="32"/>
          <w:szCs w:val="32"/>
          <w:shd w:val="clear" w:color="auto" w:fill="FFFF00"/>
        </w:rPr>
        <w:t xml:space="preserve">Q12:如何提取贷款剩余资金？ </w:t>
      </w:r>
    </w:p>
    <w:p>
      <w:pPr>
        <w:pStyle w:val="2"/>
        <w:spacing w:before="4" w:line="338" w:lineRule="auto"/>
        <w:ind w:left="604" w:right="2310" w:firstLine="480"/>
        <w:jc w:val="both"/>
        <w:rPr>
          <w:sz w:val="15"/>
        </w:rPr>
      </w:pPr>
      <w:r>
        <w:rPr>
          <w:sz w:val="32"/>
          <w:szCs w:val="32"/>
        </w:rPr>
        <w:t>A12：贷款放款后，在扣除学费、住宿费后如有剩余的，可以进行剩余资金的提取。如已经绑定招行账户的，贷款剩余资金已发放至该招行账户中，可直接使用。对于因年龄等原因暂时无法在线开立招行账户的，可登录招商银行APP “助学贷款专区”点击“去提现”，提现至本人名下银行卡中</w:t>
      </w:r>
      <w:r>
        <w:rPr>
          <w:rFonts w:hint="eastAsia"/>
          <w:sz w:val="32"/>
          <w:szCs w:val="32"/>
          <w:lang w:eastAsia="zh-CN"/>
        </w:rPr>
        <w:t>。</w:t>
      </w:r>
    </w:p>
    <w:sectPr>
      <w:footerReference r:id="rId7" w:type="default"/>
      <w:pgSz w:w="19200" w:h="10800" w:orient="landscape"/>
      <w:pgMar w:top="1179" w:right="567" w:bottom="697" w:left="120" w:header="342" w:footer="516" w:gutter="0"/>
      <w:paperSrc/>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53" o:spid="_x0000_s2053" o:spt="202" type="#_x0000_t202" style="position:absolute;left:0pt;margin-left:879.2pt;margin-top:503.25pt;height:18.7pt;width:50.75pt;mso-position-horizontal-relative:page;mso-position-vertical-relative:page;z-index:-251649024;mso-width-relative:page;mso-height-relative:page;" filled="f" stroked="f" coordsize="21600,21600">
          <v:path/>
          <v:fill on="f" focussize="0,0"/>
          <v:stroke on="f" joinstyle="miter"/>
          <v:imagedata o:title=""/>
          <o:lock v:ext="edit"/>
          <v:textbox inset="0mm,0mm,0mm,0mm">
            <w:txbxContent>
              <w:p>
                <w:pPr>
                  <w:spacing w:before="0" w:line="373" w:lineRule="exact"/>
                  <w:ind w:left="20" w:right="0" w:firstLine="0"/>
                  <w:jc w:val="left"/>
                  <w:rPr>
                    <w:rFonts w:ascii="等线" w:hAnsi="等线"/>
                    <w:sz w:val="32"/>
                  </w:rPr>
                </w:pPr>
                <w:r>
                  <w:rPr>
                    <w:rFonts w:ascii="等线" w:hAnsi="等线"/>
                    <w:color w:val="7E7E7E"/>
                    <w:sz w:val="32"/>
                  </w:rPr>
                  <w:t>—</w:t>
                </w:r>
                <w:r>
                  <w:fldChar w:fldCharType="begin"/>
                </w:r>
                <w:r>
                  <w:rPr>
                    <w:rFonts w:ascii="等线" w:hAnsi="等线"/>
                    <w:color w:val="7E7E7E"/>
                    <w:sz w:val="32"/>
                  </w:rPr>
                  <w:instrText xml:space="preserve"> PAGE </w:instrText>
                </w:r>
                <w:r>
                  <w:fldChar w:fldCharType="separate"/>
                </w:r>
                <w:r>
                  <w:t>30</w:t>
                </w:r>
                <w:r>
                  <w:fldChar w:fldCharType="end"/>
                </w:r>
                <w:r>
                  <w:rPr>
                    <w:rFonts w:ascii="等线" w:hAnsi="等线"/>
                    <w:color w:val="7E7E7E"/>
                    <w:sz w:val="32"/>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52" o:spid="_x0000_s2052" o:spt="202" type="#_x0000_t202" style="position:absolute;left:0pt;margin-left:879.2pt;margin-top:503.25pt;height:18.7pt;width:50.75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spacing w:before="0" w:line="373" w:lineRule="exact"/>
                  <w:ind w:left="20" w:right="0" w:firstLine="0"/>
                  <w:jc w:val="left"/>
                  <w:rPr>
                    <w:rFonts w:ascii="等线" w:hAnsi="等线"/>
                    <w:sz w:val="32"/>
                  </w:rPr>
                </w:pPr>
                <w:r>
                  <w:rPr>
                    <w:rFonts w:ascii="等线" w:hAnsi="等线"/>
                    <w:color w:val="7E7E7E"/>
                    <w:sz w:val="32"/>
                  </w:rPr>
                  <w:t>—</w:t>
                </w:r>
                <w:r>
                  <w:fldChar w:fldCharType="begin"/>
                </w:r>
                <w:r>
                  <w:rPr>
                    <w:rFonts w:ascii="等线" w:hAnsi="等线"/>
                    <w:color w:val="7E7E7E"/>
                    <w:sz w:val="32"/>
                  </w:rPr>
                  <w:instrText xml:space="preserve"> PAGE </w:instrText>
                </w:r>
                <w:r>
                  <w:fldChar w:fldCharType="separate"/>
                </w:r>
                <w:r>
                  <w:t>30</w:t>
                </w:r>
                <w:r>
                  <w:fldChar w:fldCharType="end"/>
                </w:r>
                <w:r>
                  <w:rPr>
                    <w:rFonts w:ascii="等线" w:hAnsi="等线"/>
                    <w:color w:val="7E7E7E"/>
                    <w:sz w:val="32"/>
                  </w:rPr>
                  <w: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rect id="_x0000_s2049" o:spid="_x0000_s2049" o:spt="1" style="position:absolute;left:0pt;margin-left:36.2pt;margin-top:20.5pt;height:36.85pt;width:14.15pt;mso-position-horizontal-relative:page;mso-position-vertical-relative:page;z-index:-251657216;mso-width-relative:page;mso-height-relative:page;" fillcolor="#BEBEBE" filled="t" stroked="f" coordsize="21600,21600">
          <v:path/>
          <v:fill on="t" focussize="0,0"/>
          <v:stroke on="f"/>
          <v:imagedata o:title=""/>
          <o:lock v:ext="edit"/>
        </v:rect>
      </w:pict>
    </w:r>
    <w:r>
      <w:pict>
        <v:rect id="_x0000_s2050" o:spid="_x0000_s2050" o:spt="1" style="position:absolute;left:0pt;margin-left:0pt;margin-top:20.65pt;height:36.7pt;width:34.4pt;mso-position-horizontal-relative:page;mso-position-vertical-relative:page;z-index:-251656192;mso-width-relative:page;mso-height-relative:page;" fillcolor="#C00000" filled="t" stroked="f" coordsize="21600,21600">
          <v:path/>
          <v:fill on="t" focussize="0,0"/>
          <v:stroke on="f"/>
          <v:imagedata o:title=""/>
          <o:lock v:ext="edit"/>
        </v:rect>
      </w:pict>
    </w:r>
    <w:r>
      <w:drawing>
        <wp:anchor distT="0" distB="0" distL="0" distR="0" simplePos="0" relativeHeight="251661312" behindDoc="1" locked="0" layoutInCell="1" allowOverlap="1">
          <wp:simplePos x="0" y="0"/>
          <wp:positionH relativeFrom="page">
            <wp:posOffset>9934575</wp:posOffset>
          </wp:positionH>
          <wp:positionV relativeFrom="page">
            <wp:posOffset>285750</wp:posOffset>
          </wp:positionV>
          <wp:extent cx="1731645" cy="4699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cstate="print"/>
                  <a:stretch>
                    <a:fillRect/>
                  </a:stretch>
                </pic:blipFill>
                <pic:spPr>
                  <a:xfrm>
                    <a:off x="0" y="0"/>
                    <a:ext cx="1731564" cy="470065"/>
                  </a:xfrm>
                  <a:prstGeom prst="rect">
                    <a:avLst/>
                  </a:prstGeom>
                </pic:spPr>
              </pic:pic>
            </a:graphicData>
          </a:graphic>
        </wp:anchor>
      </w:drawing>
    </w:r>
    <w:r>
      <w:drawing>
        <wp:anchor distT="0" distB="0" distL="0" distR="0" simplePos="0" relativeHeight="251662336" behindDoc="1" locked="0" layoutInCell="1" allowOverlap="1">
          <wp:simplePos x="0" y="0"/>
          <wp:positionH relativeFrom="page">
            <wp:posOffset>7700010</wp:posOffset>
          </wp:positionH>
          <wp:positionV relativeFrom="page">
            <wp:posOffset>355600</wp:posOffset>
          </wp:positionV>
          <wp:extent cx="2026285" cy="35941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2" cstate="print"/>
                  <a:stretch>
                    <a:fillRect/>
                  </a:stretch>
                </pic:blipFill>
                <pic:spPr>
                  <a:xfrm>
                    <a:off x="0" y="0"/>
                    <a:ext cx="2026063" cy="359108"/>
                  </a:xfrm>
                  <a:prstGeom prst="rect">
                    <a:avLst/>
                  </a:prstGeom>
                </pic:spPr>
              </pic:pic>
            </a:graphicData>
          </a:graphic>
        </wp:anchor>
      </w:drawing>
    </w:r>
    <w:r>
      <w:pict>
        <v:shape id="_x0000_s2051" o:spid="_x0000_s2051" o:spt="202" type="#_x0000_t202" style="position:absolute;left:0pt;margin-left:75.9pt;margin-top:16.05pt;height:38.95pt;width:113.85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pPr>
                  <w:spacing w:before="0" w:line="778" w:lineRule="exact"/>
                  <w:ind w:left="20" w:right="0" w:firstLine="0"/>
                  <w:jc w:val="left"/>
                  <w:rPr>
                    <w:rFonts w:hint="eastAsia" w:ascii="微软雅黑" w:eastAsia="微软雅黑"/>
                    <w:b/>
                    <w:sz w:val="56"/>
                  </w:rPr>
                </w:pPr>
                <w:r>
                  <w:rPr>
                    <w:rFonts w:hint="eastAsia" w:ascii="微软雅黑" w:eastAsia="微软雅黑"/>
                    <w:b/>
                    <w:color w:val="0D0D0D"/>
                    <w:sz w:val="56"/>
                  </w:rPr>
                  <w:t>常见问题</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ZjYzOTk2Yjk2MTM3MDI0ZWU5Yjg1OWUzNTY0Y2VhMDUifQ=="/>
  </w:docVars>
  <w:rsids>
    <w:rsidRoot w:val="00000000"/>
    <w:rsid w:val="0DE07F3E"/>
    <w:rsid w:val="13377DC3"/>
    <w:rsid w:val="180C3BF1"/>
    <w:rsid w:val="1A390466"/>
    <w:rsid w:val="24AF1CF2"/>
    <w:rsid w:val="373873F1"/>
    <w:rsid w:val="4E8A753D"/>
    <w:rsid w:val="59BE4D82"/>
    <w:rsid w:val="60493DF0"/>
    <w:rsid w:val="7C5C47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6"/>
      <w:szCs w:val="36"/>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2050"/>
    <customShpInfo spid="_x0000_s2051"/>
    <customShpInfo spid="_x0000_s2053"/>
    <customShpInfo spid="_x0000_s2052"/>
    <customShpInfo spid="_x0000_s1027"/>
    <customShpInfo spid="_x0000_s1028"/>
    <customShpInfo spid="_x0000_s1026"/>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1376</Words>
  <Characters>1473</Characters>
  <TotalTime>9</TotalTime>
  <ScaleCrop>false</ScaleCrop>
  <LinksUpToDate>false</LinksUpToDate>
  <CharactersWithSpaces>1572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2022-07-14T06:02:00Z</dcterms:created>
  <dc:creator>BigTickets_21</dc:creator>
  <cp:lastModifiedBy>小草青青</cp:lastModifiedBy>
  <dcterms:modified xsi:type="dcterms:W3CDTF">2022-07-20T02:13:26Z</dcterms:modified>
  <dc:title>PowerPoint 演示文稿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2022-07-13T00:00:00Z</vt:filetime>
  </property>
  <property fmtid="{D5CDD505-2E9C-101B-9397-08002B2CF9AE}" pid="3" name="Creator">
    <vt:lpwstr>Microsoft® PowerPoint® 2010</vt:lpwstr>
  </property>
  <property fmtid="{D5CDD505-2E9C-101B-9397-08002B2CF9AE}" pid="4" name="LastSaved">
    <vt:filetime>2022-07-14T00:00:00Z</vt:filetime>
  </property>
  <property fmtid="{D5CDD505-2E9C-101B-9397-08002B2CF9AE}" pid="5" name="KSOProductBuildVer">
    <vt:lpwstr>2052-11.1.0.11875</vt:lpwstr>
  </property>
  <property fmtid="{D5CDD505-2E9C-101B-9397-08002B2CF9AE}" pid="6" name="ICV">
    <vt:lpwstr>43A5AA01241D43879BBAB4F103D01C13</vt:lpwstr>
  </property>
</Properties>
</file>