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mallCap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mallCap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mallCap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mallCap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mallCap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mallCap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mallCaps w:val="0"/>
          <w:sz w:val="32"/>
          <w:szCs w:val="32"/>
          <w:highlight w:val="none"/>
        </w:rPr>
      </w:pPr>
      <w:r>
        <w:rPr>
          <w:rFonts w:hint="default" w:ascii="Times New Roman" w:hAnsi="Times New Roman" w:eastAsia="仿宋_GB2312" w:cs="Times New Roman"/>
          <w:b w:val="0"/>
          <w:bCs w:val="0"/>
          <w:smallCaps w:val="0"/>
          <w:color w:val="000000"/>
          <w:sz w:val="32"/>
          <w:szCs w:val="32"/>
          <w:highlight w:val="none"/>
          <w:lang w:eastAsia="zh-CN"/>
        </w:rPr>
        <w:t>源教体发</w:t>
      </w:r>
      <w:r>
        <w:rPr>
          <w:rFonts w:hint="default" w:ascii="Times New Roman" w:hAnsi="Times New Roman" w:eastAsia="仿宋_GB2312" w:cs="Times New Roman"/>
          <w:b w:val="0"/>
          <w:bCs w:val="0"/>
          <w:smallCaps w:val="0"/>
          <w:color w:val="000000"/>
          <w:sz w:val="32"/>
          <w:szCs w:val="32"/>
          <w:highlight w:val="none"/>
        </w:rPr>
        <w:t>〔20</w:t>
      </w:r>
      <w:r>
        <w:rPr>
          <w:rFonts w:hint="default" w:ascii="Times New Roman" w:hAnsi="Times New Roman" w:eastAsia="仿宋_GB2312" w:cs="Times New Roman"/>
          <w:b w:val="0"/>
          <w:bCs w:val="0"/>
          <w:smallCaps w:val="0"/>
          <w:color w:val="000000"/>
          <w:sz w:val="32"/>
          <w:szCs w:val="32"/>
          <w:highlight w:val="none"/>
          <w:lang w:val="en-US" w:eastAsia="zh-CN"/>
        </w:rPr>
        <w:t>24</w:t>
      </w:r>
      <w:r>
        <w:rPr>
          <w:rFonts w:hint="default" w:ascii="Times New Roman" w:hAnsi="Times New Roman" w:eastAsia="仿宋_GB2312" w:cs="Times New Roman"/>
          <w:b w:val="0"/>
          <w:bCs w:val="0"/>
          <w:smallCaps w:val="0"/>
          <w:color w:val="000000"/>
          <w:sz w:val="32"/>
          <w:szCs w:val="32"/>
          <w:highlight w:val="none"/>
        </w:rPr>
        <w:t>〕</w:t>
      </w:r>
      <w:r>
        <w:rPr>
          <w:rFonts w:hint="eastAsia" w:ascii="Times New Roman" w:hAnsi="Times New Roman" w:eastAsia="仿宋_GB2312" w:cs="Times New Roman"/>
          <w:b w:val="0"/>
          <w:bCs w:val="0"/>
          <w:smallCaps w:val="0"/>
          <w:color w:val="000000"/>
          <w:sz w:val="32"/>
          <w:szCs w:val="32"/>
          <w:highlight w:val="none"/>
          <w:lang w:val="en-US" w:eastAsia="zh-CN"/>
        </w:rPr>
        <w:t>6</w:t>
      </w:r>
      <w:r>
        <w:rPr>
          <w:rFonts w:hint="default" w:ascii="Times New Roman" w:hAnsi="Times New Roman" w:eastAsia="仿宋_GB2312" w:cs="Times New Roman"/>
          <w:b w:val="0"/>
          <w:bCs w:val="0"/>
          <w:smallCaps w:val="0"/>
          <w:color w:val="000000"/>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mallCap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val="0"/>
          <w:smallCap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mallCaps w:val="0"/>
          <w:sz w:val="44"/>
          <w:szCs w:val="44"/>
          <w:lang w:val="en-US" w:eastAsia="zh-CN"/>
        </w:rPr>
      </w:pPr>
      <w:r>
        <w:rPr>
          <w:rFonts w:hint="default" w:ascii="Times New Roman" w:hAnsi="Times New Roman" w:eastAsia="方正小标宋简体" w:cs="Times New Roman"/>
          <w:smallCaps w:val="0"/>
          <w:sz w:val="44"/>
          <w:szCs w:val="44"/>
          <w:lang w:val="en-US" w:eastAsia="zh-CN"/>
        </w:rPr>
        <w:t>关于印发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mallCaps w:val="0"/>
          <w:sz w:val="44"/>
          <w:szCs w:val="44"/>
          <w:lang w:val="en-US" w:eastAsia="zh-CN"/>
        </w:rPr>
      </w:pPr>
      <w:r>
        <w:rPr>
          <w:rFonts w:hint="default" w:ascii="Times New Roman" w:hAnsi="Times New Roman" w:eastAsia="方正小标宋简体" w:cs="Times New Roman"/>
          <w:smallCaps w:val="0"/>
          <w:sz w:val="44"/>
          <w:szCs w:val="44"/>
          <w:lang w:val="en-US" w:eastAsia="zh-CN"/>
        </w:rPr>
        <w:t>《</w:t>
      </w:r>
      <w:r>
        <w:rPr>
          <w:rFonts w:hint="eastAsia" w:ascii="方正小标宋简体" w:hAnsi="方正小标宋简体" w:eastAsia="方正小标宋简体" w:cs="方正小标宋简体"/>
          <w:smallCaps w:val="0"/>
          <w:sz w:val="44"/>
          <w:szCs w:val="44"/>
          <w:lang w:val="en-US" w:eastAsia="zh-CN"/>
        </w:rPr>
        <w:t>沂源县2024年中考招生工作意见</w:t>
      </w:r>
      <w:r>
        <w:rPr>
          <w:rFonts w:hint="default" w:ascii="Times New Roman" w:hAnsi="Times New Roman" w:eastAsia="方正小标宋简体" w:cs="Times New Roman"/>
          <w:smallCaps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mallCap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rPr>
        <w:t>各学区</w:t>
      </w:r>
      <w:r>
        <w:rPr>
          <w:rFonts w:hint="default" w:ascii="Times New Roman" w:hAnsi="Times New Roman" w:eastAsia="仿宋_GB2312" w:cs="Times New Roman"/>
          <w:smallCaps w:val="0"/>
          <w:sz w:val="32"/>
          <w:szCs w:val="32"/>
          <w:lang w:eastAsia="zh-CN"/>
        </w:rPr>
        <w:t>，</w:t>
      </w:r>
      <w:r>
        <w:rPr>
          <w:rFonts w:hint="default" w:ascii="Times New Roman" w:hAnsi="Times New Roman" w:eastAsia="仿宋_GB2312" w:cs="Times New Roman"/>
          <w:smallCaps w:val="0"/>
          <w:sz w:val="32"/>
          <w:szCs w:val="32"/>
        </w:rPr>
        <w:t>局属各学校</w:t>
      </w:r>
      <w:r>
        <w:rPr>
          <w:rFonts w:hint="default" w:ascii="Times New Roman" w:hAnsi="Times New Roman" w:eastAsia="仿宋_GB2312" w:cs="Times New Roman"/>
          <w:smallCaps w:val="0"/>
          <w:sz w:val="32"/>
          <w:szCs w:val="32"/>
          <w:lang w:eastAsia="zh-CN"/>
        </w:rPr>
        <w:t>，</w:t>
      </w:r>
      <w:r>
        <w:rPr>
          <w:rFonts w:hint="default" w:ascii="Times New Roman" w:hAnsi="Times New Roman" w:eastAsia="仿宋_GB2312" w:cs="Times New Roman"/>
          <w:smallCaps w:val="0"/>
          <w:sz w:val="32"/>
          <w:szCs w:val="32"/>
          <w:lang w:val="en-US" w:eastAsia="zh-CN"/>
        </w:rPr>
        <w:t>各</w:t>
      </w:r>
      <w:r>
        <w:rPr>
          <w:rFonts w:hint="default" w:ascii="Times New Roman" w:hAnsi="Times New Roman" w:eastAsia="仿宋_GB2312" w:cs="Times New Roman"/>
          <w:smallCaps w:val="0"/>
          <w:sz w:val="32"/>
          <w:szCs w:val="32"/>
        </w:rPr>
        <w:t>民办学校：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rPr>
        <w:t>现将《沂源县</w:t>
      </w:r>
      <w:r>
        <w:rPr>
          <w:rFonts w:hint="default" w:ascii="Times New Roman" w:hAnsi="Times New Roman" w:eastAsia="仿宋_GB2312" w:cs="Times New Roman"/>
          <w:smallCaps w:val="0"/>
          <w:sz w:val="32"/>
          <w:szCs w:val="32"/>
          <w:lang w:eastAsia="zh-CN"/>
        </w:rPr>
        <w:t>202</w:t>
      </w:r>
      <w:r>
        <w:rPr>
          <w:rFonts w:hint="default" w:ascii="Times New Roman" w:hAnsi="Times New Roman" w:eastAsia="仿宋_GB2312" w:cs="Times New Roman"/>
          <w:smallCaps w:val="0"/>
          <w:sz w:val="32"/>
          <w:szCs w:val="32"/>
          <w:lang w:val="en-US" w:eastAsia="zh-CN"/>
        </w:rPr>
        <w:t>4</w:t>
      </w:r>
      <w:r>
        <w:rPr>
          <w:rFonts w:hint="default" w:ascii="Times New Roman" w:hAnsi="Times New Roman" w:eastAsia="仿宋_GB2312" w:cs="Times New Roman"/>
          <w:smallCaps w:val="0"/>
          <w:sz w:val="32"/>
          <w:szCs w:val="32"/>
        </w:rPr>
        <w:t>年中考招生工作意见》印发给你们，请认真贯彻执行。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mallCap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rPr>
        <w:t>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right"/>
        <w:textAlignment w:val="auto"/>
        <w:outlineLvl w:val="9"/>
        <w:rPr>
          <w:rFonts w:hint="default" w:ascii="Times New Roman" w:hAnsi="Times New Roman" w:eastAsia="仿宋_GB2312" w:cs="Times New Roman"/>
          <w:smallCaps w:val="0"/>
          <w:sz w:val="32"/>
          <w:szCs w:val="32"/>
          <w:lang w:val="en-US" w:eastAsia="zh-CN"/>
        </w:rPr>
      </w:pPr>
      <w:r>
        <w:rPr>
          <w:rFonts w:hint="default" w:ascii="Times New Roman" w:hAnsi="Times New Roman" w:eastAsia="仿宋_GB2312" w:cs="Times New Roman"/>
          <w:smallCaps w:val="0"/>
          <w:sz w:val="32"/>
          <w:szCs w:val="32"/>
        </w:rPr>
        <w:t>202</w:t>
      </w:r>
      <w:r>
        <w:rPr>
          <w:rFonts w:hint="eastAsia" w:ascii="Times New Roman" w:hAnsi="Times New Roman" w:eastAsia="仿宋_GB2312" w:cs="Times New Roman"/>
          <w:smallCaps w:val="0"/>
          <w:sz w:val="32"/>
          <w:szCs w:val="32"/>
          <w:lang w:val="en-US" w:eastAsia="zh-CN"/>
        </w:rPr>
        <w:t>4</w:t>
      </w:r>
      <w:r>
        <w:rPr>
          <w:rFonts w:hint="default" w:ascii="Times New Roman" w:hAnsi="Times New Roman" w:eastAsia="仿宋_GB2312" w:cs="Times New Roman"/>
          <w:smallCaps w:val="0"/>
          <w:sz w:val="32"/>
          <w:szCs w:val="32"/>
        </w:rPr>
        <w:t>年</w:t>
      </w:r>
      <w:r>
        <w:rPr>
          <w:rFonts w:hint="default" w:ascii="Times New Roman" w:hAnsi="Times New Roman" w:eastAsia="仿宋_GB2312" w:cs="Times New Roman"/>
          <w:smallCaps w:val="0"/>
          <w:sz w:val="32"/>
          <w:szCs w:val="32"/>
          <w:lang w:val="en-US" w:eastAsia="zh-CN"/>
        </w:rPr>
        <w:t>3</w:t>
      </w:r>
      <w:r>
        <w:rPr>
          <w:rFonts w:hint="default" w:ascii="Times New Roman" w:hAnsi="Times New Roman" w:eastAsia="仿宋_GB2312" w:cs="Times New Roman"/>
          <w:smallCaps w:val="0"/>
          <w:sz w:val="32"/>
          <w:szCs w:val="32"/>
        </w:rPr>
        <w:t>月</w:t>
      </w:r>
      <w:r>
        <w:rPr>
          <w:rFonts w:hint="eastAsia" w:ascii="Times New Roman" w:hAnsi="Times New Roman" w:eastAsia="仿宋_GB2312" w:cs="Times New Roman"/>
          <w:smallCaps w:val="0"/>
          <w:sz w:val="32"/>
          <w:szCs w:val="32"/>
          <w:lang w:val="en-US" w:eastAsia="zh-CN"/>
        </w:rPr>
        <w:t>1</w:t>
      </w:r>
      <w:r>
        <w:rPr>
          <w:rFonts w:hint="default" w:ascii="Times New Roman" w:hAnsi="Times New Roman" w:eastAsia="仿宋_GB2312" w:cs="Times New Roman"/>
          <w:smallCaps w:val="0"/>
          <w:sz w:val="32"/>
          <w:szCs w:val="32"/>
          <w:lang w:val="en-US" w:eastAsia="zh-CN"/>
        </w:rPr>
        <w:t>8</w:t>
      </w:r>
      <w:r>
        <w:rPr>
          <w:rFonts w:hint="default" w:ascii="Times New Roman" w:hAnsi="Times New Roman" w:eastAsia="仿宋_GB2312" w:cs="Times New Roman"/>
          <w:smallCaps w:val="0"/>
          <w:sz w:val="32"/>
          <w:szCs w:val="32"/>
        </w:rPr>
        <w:t>日</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沂源县2024年中考招生工作意见</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i w:val="0"/>
          <w:iCs w:val="0"/>
          <w:caps w:val="0"/>
          <w:color w:val="3D3D3D"/>
          <w:spacing w:val="0"/>
          <w:sz w:val="32"/>
          <w:szCs w:val="32"/>
          <w:shd w:val="clear" w:fill="FFFFFF"/>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根据《教育部</w:t>
      </w:r>
      <w:r>
        <w:rPr>
          <w:rFonts w:hint="eastAsia" w:ascii="Times New Roman" w:hAnsi="Times New Roman" w:eastAsia="仿宋_GB2312" w:cs="Times New Roman"/>
          <w:color w:val="000000"/>
          <w:kern w:val="0"/>
          <w:sz w:val="32"/>
          <w:szCs w:val="32"/>
          <w:lang w:val="en-US" w:eastAsia="zh-CN" w:bidi="ar"/>
        </w:rPr>
        <w:t>&lt;</w:t>
      </w:r>
      <w:r>
        <w:rPr>
          <w:rFonts w:hint="default" w:ascii="Times New Roman" w:hAnsi="Times New Roman" w:eastAsia="仿宋_GB2312" w:cs="Times New Roman"/>
          <w:color w:val="000000"/>
          <w:kern w:val="0"/>
          <w:sz w:val="32"/>
          <w:szCs w:val="32"/>
          <w:lang w:val="en-US" w:eastAsia="zh-CN" w:bidi="ar"/>
        </w:rPr>
        <w:t>关于进一步推进高中阶段学校考试招生制度改革的指导意见</w:t>
      </w:r>
      <w:r>
        <w:rPr>
          <w:rFonts w:hint="eastAsia" w:ascii="Times New Roman" w:hAnsi="Times New Roman" w:eastAsia="仿宋_GB2312" w:cs="Times New Roman"/>
          <w:color w:val="000000"/>
          <w:kern w:val="0"/>
          <w:sz w:val="32"/>
          <w:szCs w:val="32"/>
          <w:lang w:val="en-US" w:eastAsia="zh-CN" w:bidi="ar"/>
        </w:rPr>
        <w:t>&gt;</w:t>
      </w:r>
      <w:r>
        <w:rPr>
          <w:rFonts w:hint="default" w:ascii="Times New Roman" w:hAnsi="Times New Roman" w:eastAsia="仿宋_GB2312" w:cs="Times New Roman"/>
          <w:color w:val="000000"/>
          <w:kern w:val="0"/>
          <w:sz w:val="32"/>
          <w:szCs w:val="32"/>
          <w:lang w:val="en-US" w:eastAsia="zh-CN" w:bidi="ar"/>
        </w:rPr>
        <w:t>》（教基二〔2016〕4号）</w:t>
      </w:r>
      <w:r>
        <w:rPr>
          <w:rFonts w:hint="eastAsia" w:ascii="Times New Roman" w:hAnsi="Times New Roman" w:eastAsia="仿宋_GB2312" w:cs="Times New Roman"/>
          <w:color w:val="000000"/>
          <w:kern w:val="0"/>
          <w:sz w:val="32"/>
          <w:szCs w:val="32"/>
          <w:lang w:val="en-US" w:eastAsia="zh-CN" w:bidi="ar"/>
        </w:rPr>
        <w:t>和</w:t>
      </w:r>
      <w:r>
        <w:rPr>
          <w:rFonts w:hint="default" w:ascii="Times New Roman" w:hAnsi="Times New Roman" w:eastAsia="仿宋_GB2312" w:cs="Times New Roman"/>
          <w:color w:val="000000"/>
          <w:kern w:val="0"/>
          <w:sz w:val="32"/>
          <w:szCs w:val="32"/>
          <w:lang w:val="en-US" w:eastAsia="zh-CN" w:bidi="ar"/>
        </w:rPr>
        <w:t>《山东省教育厅</w:t>
      </w:r>
      <w:r>
        <w:rPr>
          <w:rFonts w:hint="eastAsia" w:ascii="Times New Roman" w:hAnsi="Times New Roman" w:eastAsia="仿宋_GB2312" w:cs="Times New Roman"/>
          <w:color w:val="000000"/>
          <w:kern w:val="0"/>
          <w:sz w:val="32"/>
          <w:szCs w:val="32"/>
          <w:lang w:val="en-US" w:eastAsia="zh-CN" w:bidi="ar"/>
        </w:rPr>
        <w:t>&lt;</w:t>
      </w:r>
      <w:r>
        <w:rPr>
          <w:rFonts w:hint="default" w:ascii="Times New Roman" w:hAnsi="Times New Roman" w:eastAsia="仿宋_GB2312" w:cs="Times New Roman"/>
          <w:color w:val="000000"/>
          <w:kern w:val="0"/>
          <w:sz w:val="32"/>
          <w:szCs w:val="32"/>
          <w:lang w:val="en-US" w:eastAsia="zh-CN" w:bidi="ar"/>
        </w:rPr>
        <w:t>关于进一步推进高中阶段学校考试招生制度改革有关工作的通知</w:t>
      </w:r>
      <w:r>
        <w:rPr>
          <w:rFonts w:hint="eastAsia" w:ascii="Times New Roman" w:hAnsi="Times New Roman" w:eastAsia="仿宋_GB2312" w:cs="Times New Roman"/>
          <w:color w:val="000000"/>
          <w:kern w:val="0"/>
          <w:sz w:val="32"/>
          <w:szCs w:val="32"/>
          <w:lang w:val="en-US" w:eastAsia="zh-CN" w:bidi="ar"/>
        </w:rPr>
        <w:t>&gt;</w:t>
      </w:r>
      <w:r>
        <w:rPr>
          <w:rFonts w:hint="default" w:ascii="Times New Roman" w:hAnsi="Times New Roman" w:eastAsia="仿宋_GB2312" w:cs="Times New Roman"/>
          <w:color w:val="000000"/>
          <w:kern w:val="0"/>
          <w:sz w:val="32"/>
          <w:szCs w:val="32"/>
          <w:lang w:val="en-US" w:eastAsia="zh-CN" w:bidi="ar"/>
        </w:rPr>
        <w:t>》（鲁教基字〔2017〕9号）精神，按照《</w:t>
      </w:r>
      <w:r>
        <w:rPr>
          <w:rFonts w:hint="eastAsia" w:ascii="Times New Roman" w:hAnsi="Times New Roman" w:eastAsia="仿宋_GB2312" w:cs="Times New Roman"/>
          <w:color w:val="000000"/>
          <w:kern w:val="0"/>
          <w:sz w:val="32"/>
          <w:szCs w:val="32"/>
          <w:lang w:val="en-US" w:eastAsia="zh-CN" w:bidi="ar"/>
        </w:rPr>
        <w:t>淄博市中考招生制度优化调整方案</w:t>
      </w:r>
      <w:r>
        <w:rPr>
          <w:rFonts w:hint="default" w:ascii="Times New Roman" w:hAnsi="Times New Roman" w:eastAsia="仿宋_GB2312" w:cs="Times New Roman"/>
          <w:color w:val="000000"/>
          <w:kern w:val="0"/>
          <w:sz w:val="32"/>
          <w:szCs w:val="32"/>
          <w:lang w:val="en-US" w:eastAsia="zh-CN" w:bidi="ar"/>
        </w:rPr>
        <w:t>》（淄教</w:t>
      </w:r>
      <w:r>
        <w:rPr>
          <w:rFonts w:hint="eastAsia" w:ascii="Times New Roman" w:hAnsi="Times New Roman" w:eastAsia="仿宋_GB2312" w:cs="Times New Roman"/>
          <w:color w:val="000000"/>
          <w:kern w:val="0"/>
          <w:sz w:val="32"/>
          <w:szCs w:val="32"/>
          <w:lang w:val="en-US" w:eastAsia="zh-CN" w:bidi="ar"/>
        </w:rPr>
        <w:t>字</w:t>
      </w:r>
      <w:r>
        <w:rPr>
          <w:rFonts w:hint="default" w:ascii="Times New Roman" w:hAnsi="Times New Roman" w:eastAsia="仿宋_GB2312" w:cs="Times New Roman"/>
          <w:color w:val="000000"/>
          <w:kern w:val="0"/>
          <w:sz w:val="32"/>
          <w:szCs w:val="32"/>
          <w:lang w:val="en-US" w:eastAsia="zh-CN" w:bidi="ar"/>
        </w:rPr>
        <w:t>〔20</w:t>
      </w:r>
      <w:r>
        <w:rPr>
          <w:rFonts w:hint="eastAsia" w:ascii="Times New Roman" w:hAnsi="Times New Roman" w:eastAsia="仿宋_GB2312" w:cs="Times New Roman"/>
          <w:color w:val="000000"/>
          <w:kern w:val="0"/>
          <w:sz w:val="32"/>
          <w:szCs w:val="32"/>
          <w:lang w:val="en-US" w:eastAsia="zh-CN" w:bidi="ar"/>
        </w:rPr>
        <w:t>22</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82</w:t>
      </w:r>
      <w:r>
        <w:rPr>
          <w:rFonts w:hint="default" w:ascii="Times New Roman" w:hAnsi="Times New Roman" w:eastAsia="仿宋_GB2312" w:cs="Times New Roman"/>
          <w:color w:val="000000"/>
          <w:kern w:val="0"/>
          <w:sz w:val="32"/>
          <w:szCs w:val="32"/>
          <w:lang w:val="en-US" w:eastAsia="zh-CN" w:bidi="ar"/>
        </w:rPr>
        <w:t>号）</w:t>
      </w:r>
      <w:r>
        <w:rPr>
          <w:rFonts w:hint="eastAsia" w:ascii="Times New Roman" w:hAnsi="Times New Roman" w:eastAsia="仿宋_GB2312" w:cs="Times New Roman"/>
          <w:color w:val="000000"/>
          <w:kern w:val="0"/>
          <w:sz w:val="32"/>
          <w:szCs w:val="32"/>
          <w:lang w:val="en-US" w:eastAsia="zh-CN" w:bidi="ar"/>
        </w:rPr>
        <w:t>和</w:t>
      </w:r>
      <w:r>
        <w:rPr>
          <w:rFonts w:hint="default" w:ascii="Times New Roman" w:hAnsi="Times New Roman" w:eastAsia="仿宋_GB2312" w:cs="Times New Roman"/>
          <w:color w:val="000000"/>
          <w:kern w:val="0"/>
          <w:sz w:val="32"/>
          <w:szCs w:val="32"/>
          <w:lang w:val="en-US" w:eastAsia="zh-CN" w:bidi="ar"/>
        </w:rPr>
        <w:t>《淄博市202</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年中考招生工作意见》（淄教字〔202</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9</w:t>
      </w:r>
      <w:r>
        <w:rPr>
          <w:rFonts w:hint="default" w:ascii="Times New Roman" w:hAnsi="Times New Roman" w:eastAsia="仿宋_GB2312" w:cs="Times New Roman"/>
          <w:color w:val="000000"/>
          <w:kern w:val="0"/>
          <w:sz w:val="32"/>
          <w:szCs w:val="32"/>
          <w:lang w:val="en-US" w:eastAsia="zh-CN" w:bidi="ar"/>
        </w:rPr>
        <w:t>号）的要求，结合我县实际</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制定本意见。</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一、指导思想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全面贯彻党的教育方针，落实立德树人根本任务，实施国家课程标准，树立科学的教育质量观和人才观，深化教育评价改革，提升育人质量。完善初中学业水平考试和综合素质评价制度，探索多次考试、等级表达、综合评价和多元录取的考试招生机制和“分数+等级”录取模式。发挥考试、评价的正确导向作用，引导学生学好每一门课程，选择适合的教育，促进学生全面发展、健康成长。</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二、综合素质评价</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初中学生综合素质评价是促进中小学生全面发展，推进中小学评价和考试制度改革的重要举措。各初中学校要进一步加强</w:t>
      </w:r>
      <w:r>
        <w:rPr>
          <w:rFonts w:hint="eastAsia" w:ascii="Times New Roman" w:hAnsi="Times New Roman" w:eastAsia="仿宋_GB2312" w:cs="Times New Roman"/>
          <w:color w:val="000000"/>
          <w:kern w:val="0"/>
          <w:sz w:val="32"/>
          <w:szCs w:val="32"/>
          <w:lang w:val="en-US" w:eastAsia="zh-CN" w:bidi="ar"/>
        </w:rPr>
        <w:t>学生综合素质评价工作的</w:t>
      </w:r>
      <w:r>
        <w:rPr>
          <w:rFonts w:hint="default" w:ascii="Times New Roman" w:hAnsi="Times New Roman" w:eastAsia="仿宋_GB2312" w:cs="Times New Roman"/>
          <w:color w:val="000000"/>
          <w:kern w:val="0"/>
          <w:sz w:val="32"/>
          <w:szCs w:val="32"/>
          <w:lang w:val="en-US" w:eastAsia="zh-CN" w:bidi="ar"/>
        </w:rPr>
        <w:t>领导和监管，规范评价程序，确保评价过程公开透明、内容真实准确、结果公平公正、等级分布合理。综合素质评价结果按等级形式公布，作为普通高中招生不同批次考生录取的限制条件使用。4月28日前，各初中学校要完成综合素质评价汇总、审核和上报工作。经审核无误后，将评价结果导入淄博市中考招生管理平台，作为中考报名、志愿填报和招生录取的基础数据。评价结果上报后，任何人不得擅自修改。</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三、学业水平考试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1.科目设置及命题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初中学业水平考试设置考试科目、会考科目和考查科目三类。考试科目为语文（含书写卷面分5分，采用扣分制）、数学、英语（含口语与听力）</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物理（含实验操作）、化学（含实验操作）、</w:t>
      </w:r>
      <w:r>
        <w:rPr>
          <w:rFonts w:hint="eastAsia" w:ascii="Times New Roman" w:hAnsi="Times New Roman" w:eastAsia="仿宋_GB2312" w:cs="Times New Roman"/>
          <w:color w:val="000000"/>
          <w:kern w:val="0"/>
          <w:sz w:val="32"/>
          <w:szCs w:val="32"/>
          <w:lang w:val="en-US" w:eastAsia="zh-CN" w:bidi="ar"/>
        </w:rPr>
        <w:t>体育与健康。</w:t>
      </w:r>
      <w:r>
        <w:rPr>
          <w:rFonts w:hint="default" w:ascii="Times New Roman" w:hAnsi="Times New Roman" w:eastAsia="仿宋_GB2312" w:cs="Times New Roman"/>
          <w:color w:val="000000"/>
          <w:kern w:val="0"/>
          <w:sz w:val="32"/>
          <w:szCs w:val="32"/>
          <w:lang w:val="en-US" w:eastAsia="zh-CN" w:bidi="ar"/>
        </w:rPr>
        <w:t>会考科目为历史、地理、生物学（含实验操作）、信息技术、道德与法治、艺术（音乐、美术）。考查科目为综合实践活动</w:t>
      </w:r>
      <w:r>
        <w:rPr>
          <w:rFonts w:hint="eastAsia" w:ascii="Times New Roman" w:hAnsi="Times New Roman" w:eastAsia="仿宋_GB2312" w:cs="Times New Roman"/>
          <w:color w:val="000000"/>
          <w:kern w:val="0"/>
          <w:sz w:val="32"/>
          <w:szCs w:val="32"/>
          <w:lang w:val="en-US" w:eastAsia="zh-CN" w:bidi="ar"/>
        </w:rPr>
        <w:t>、劳动、</w:t>
      </w:r>
      <w:r>
        <w:rPr>
          <w:rFonts w:hint="default" w:ascii="Times New Roman" w:hAnsi="Times New Roman" w:eastAsia="仿宋_GB2312" w:cs="Times New Roman"/>
          <w:color w:val="000000"/>
          <w:kern w:val="0"/>
          <w:sz w:val="32"/>
          <w:szCs w:val="32"/>
          <w:lang w:val="en-US" w:eastAsia="zh-CN" w:bidi="ar"/>
        </w:rPr>
        <w:t>地方课程</w:t>
      </w:r>
      <w:r>
        <w:rPr>
          <w:rFonts w:hint="eastAsia" w:ascii="Times New Roman" w:hAnsi="Times New Roman" w:eastAsia="仿宋_GB2312" w:cs="Times New Roman"/>
          <w:color w:val="000000"/>
          <w:kern w:val="0"/>
          <w:sz w:val="32"/>
          <w:szCs w:val="32"/>
          <w:lang w:val="en-US" w:eastAsia="zh-CN" w:bidi="ar"/>
        </w:rPr>
        <w:t>和</w:t>
      </w:r>
      <w:r>
        <w:rPr>
          <w:rFonts w:hint="default" w:ascii="Times New Roman" w:hAnsi="Times New Roman" w:eastAsia="仿宋_GB2312" w:cs="Times New Roman"/>
          <w:color w:val="000000"/>
          <w:kern w:val="0"/>
          <w:sz w:val="32"/>
          <w:szCs w:val="32"/>
          <w:lang w:val="en-US" w:eastAsia="zh-CN" w:bidi="ar"/>
        </w:rPr>
        <w:t>学校课程。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考试命题以《义务教育课程标准》为依据，兼顾毕业考试和招生考试双重功能，紧密联系社会实际与学生生活经验，增强考试内容的基础性、综合性，着眼培养学生核心素养，在全面考核学生基础知识和基本技能的基础上，合理设置开放性、情境性、实践性试题，加强对学生独立思考和综合运用所学知识分析、解决问题能力的考查，减少单纯记忆、机械训练内容，杜绝偏题、怪题。考试科目试题难度系数确定在0.6-0.65之间，会考科目（艺术、</w:t>
      </w:r>
      <w:r>
        <w:rPr>
          <w:rFonts w:hint="eastAsia" w:ascii="Times New Roman" w:hAnsi="Times New Roman" w:eastAsia="仿宋_GB2312" w:cs="Times New Roman"/>
          <w:color w:val="000000"/>
          <w:kern w:val="0"/>
          <w:sz w:val="32"/>
          <w:szCs w:val="32"/>
          <w:lang w:val="en-US" w:eastAsia="zh-CN" w:bidi="ar"/>
        </w:rPr>
        <w:t>生物学</w:t>
      </w:r>
      <w:r>
        <w:rPr>
          <w:rFonts w:hint="default" w:ascii="Times New Roman" w:hAnsi="Times New Roman" w:eastAsia="仿宋_GB2312" w:cs="Times New Roman"/>
          <w:color w:val="000000"/>
          <w:kern w:val="0"/>
          <w:sz w:val="32"/>
          <w:szCs w:val="32"/>
          <w:lang w:val="en-US" w:eastAsia="zh-CN" w:bidi="ar"/>
        </w:rPr>
        <w:t>实验操作</w:t>
      </w:r>
      <w:r>
        <w:rPr>
          <w:rFonts w:hint="eastAsia" w:ascii="Times New Roman" w:hAnsi="Times New Roman" w:eastAsia="仿宋_GB2312" w:cs="Times New Roman"/>
          <w:color w:val="000000"/>
          <w:kern w:val="0"/>
          <w:sz w:val="32"/>
          <w:szCs w:val="32"/>
          <w:lang w:val="en-US" w:eastAsia="zh-CN" w:bidi="ar"/>
        </w:rPr>
        <w:t>及信息科技</w:t>
      </w:r>
      <w:r>
        <w:rPr>
          <w:rFonts w:hint="default" w:ascii="Times New Roman" w:hAnsi="Times New Roman" w:eastAsia="仿宋_GB2312" w:cs="Times New Roman"/>
          <w:color w:val="000000"/>
          <w:kern w:val="0"/>
          <w:sz w:val="32"/>
          <w:szCs w:val="32"/>
          <w:lang w:val="en-US" w:eastAsia="zh-CN" w:bidi="ar"/>
        </w:rPr>
        <w:t>除外）试题难度系数0.65左右。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2024年初中毕业生体育与健康科目学业水平考试包括运动参与、体质健康学年测试、体质健康毕业测试（含必考项目、抽选考项目）和运动技能项目测试。按照《淄博市2024年初中毕业生体育与健康科目学业水平考试工作实施方案》具体组织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2.考试安排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初三学生第二学期，全部参加历史、生物学（含实验操作）、地理、信息技术4门会考科目考试；初四学生第二学期，全部参加语文、数学、英语（含口语与听力）</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物理（含实验操作）、化学（含实验操作）、</w:t>
      </w:r>
      <w:r>
        <w:rPr>
          <w:rFonts w:hint="eastAsia" w:ascii="Times New Roman" w:hAnsi="Times New Roman" w:eastAsia="仿宋_GB2312" w:cs="Times New Roman"/>
          <w:color w:val="000000"/>
          <w:kern w:val="0"/>
          <w:sz w:val="32"/>
          <w:szCs w:val="32"/>
          <w:lang w:val="en-US" w:eastAsia="zh-CN" w:bidi="ar"/>
        </w:rPr>
        <w:t>体育与健康6门考试科目和</w:t>
      </w:r>
      <w:r>
        <w:rPr>
          <w:rFonts w:hint="default" w:ascii="Times New Roman" w:hAnsi="Times New Roman" w:eastAsia="仿宋_GB2312" w:cs="Times New Roman"/>
          <w:color w:val="000000"/>
          <w:kern w:val="0"/>
          <w:sz w:val="32"/>
          <w:szCs w:val="32"/>
          <w:lang w:val="en-US" w:eastAsia="zh-CN" w:bidi="ar"/>
        </w:rPr>
        <w:t>道德与法治、艺术（音乐、美术）</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门会考科目以及所有考查科目的考试、考查。初三年级结业的会考科目实行多次考试办法，初四年级学生对初三学期末已考的会考科目成绩不满意的，可以申请重考，并以最好的成绩参加高中招生录取。接收的市外转入考生或未被高中学校录取的往届生，应参加所有学科的学业水平考试和考查，并根据考试成绩按照当年的等级划定办法划定等级；休学复学学生可只参加未考学科的考试、考查，所考科目成绩按照当年的等级划定办法划定等级，其已考科目成绩，按照原等级认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考试科目和会考科目考试采取全市统一命题、统一考试、统一网上阅卷的方式组织进行。其中，</w:t>
      </w:r>
      <w:r>
        <w:rPr>
          <w:rFonts w:hint="eastAsia" w:ascii="Times New Roman" w:hAnsi="Times New Roman" w:eastAsia="仿宋_GB2312" w:cs="Times New Roman"/>
          <w:color w:val="000000"/>
          <w:kern w:val="0"/>
          <w:sz w:val="32"/>
          <w:szCs w:val="32"/>
          <w:lang w:val="en-US" w:eastAsia="zh-CN" w:bidi="ar"/>
        </w:rPr>
        <w:t>体育与健康、</w:t>
      </w:r>
      <w:r>
        <w:rPr>
          <w:rFonts w:hint="default" w:ascii="Times New Roman" w:hAnsi="Times New Roman" w:eastAsia="仿宋_GB2312" w:cs="Times New Roman"/>
          <w:color w:val="000000"/>
          <w:kern w:val="0"/>
          <w:sz w:val="32"/>
          <w:szCs w:val="32"/>
          <w:lang w:val="en-US" w:eastAsia="zh-CN" w:bidi="ar"/>
        </w:rPr>
        <w:t>艺术（音乐、美术）、信息技术、理化生实验操作和英语口语与听力的考试方式另行制定实施方案，由县教育和体育局组织实施。考查科目由县教育和体育局基础教育科、县教研室联合制定考查办法，并监督、指导各初中学校组织实施。考试科目和会考科目具体考试时间安排见附件。</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3.成绩公布与呈现</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日前，将通过网上查询等形式公布初四年级考试成绩。7月</w:t>
      </w: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日前，将通过网上查询等形式公布初三年级考试成绩。考试科目按原始成绩予以公布；会考科目按等级形式公布；考查科目分合格、不合格两个等级。会考科目等级确定办法：按照原始成绩达到满分的一定比例划分A、B、C、D、E五个等级。原始成绩≥满分的90%为A等，原始成绩＜满分的90%、≥满分的80%为B等，原始成绩＜满分的80%、≥满分的70%为C等，原始成绩＜满分的70%、≥满分的60%为D等，原始成绩＜满分的60%为E等。E等为不合格等级。按原始成绩划定等级时，如果A等不足考生总量的15%，A、B等累计不足考生总量的35%,A、B、C等累计不足考生总量的65%、A、B、C、D等累计不足考生总量的85%时，则分别按考试总人数的15%、35%、65%、85%的比例划定；如超过上述比例则按实际人数划定。</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4.成绩管理与使用</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学业水平考试成绩采取市、区县教育行政部门和初中学校三级管理备案，实行电子化管理，作为初中学生毕业资格认定、诊断评价区县教学质量和升学的重要依据之一。学生初中学业水平考试有不合格科目的，可经学校补考合格后，领取《义务教育证书》，补考仍不合格者颁发义务教育结业证书。未经批准不参加初中学业水平考试的考生，颁发义务教育结业证书。任何单位和个人不得擅自以任何形式根据考试成绩给学校和学生排队或公布名次。</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四、完善中考招生录取政策</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val="en-US" w:eastAsia="zh-CN" w:bidi="ar"/>
        </w:rPr>
        <w:t>（一）招生计划和招生范围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普通高中实行指令性计划，初中后职业教育中“3+4”对口贯通培养高职本科、五年制高职、三二连读高职和高等师范教育实行指令性计划，三年制中专实行指导性计划，经市教育局审核后统一下达。实行指令性计划的招生学校必须严格按照招生计划招生，擅自突破招生计划的，按有关规定对相关学校及责任人进行严肃处理。沂源一中、沂源二中面向县内各初中学校招生。民办普通高中经市级教育行政部门批准后可面向全市招生，但不得跨市招生。初中后职业教育学校面向全市招生。</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（二）志愿填报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普通高中志愿和初中后中等职业教育类招生对象为应届初中毕业生和未被高中学校录取的往届初中毕业生；初中后高等职业教育（“3+4”对口贯通分段培养、五年制高职、三二连读高职）和高等师范教育（“3+4”对口贯通分段培养、五年制师范）招生对象为应届初中毕业生。要进一步加强对春季高考改革和整省推进提质培优建设职业教育创新发展高地等政策宣传解读，引导家长和学生理性选报普通高中志愿和初中后职业教育学校志愿，科学选择适合自己的教育。</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逐步完善以居住证为主要依据的随迁子女升学政策，其父母或一方（或法定监护人）在本区县有合法稳定职业和合法稳定住所（含租赁）满一年的（截止当年4月30日）初中阶段外来务工随迁人员子女毕业生，可在就读学校所在区县参与高中阶段学校招生录取，与户籍所在地考生同等待遇。不具备以上条件的外来务工随迁人员子女以及学籍与户籍不一致的毕业生，一律回户籍所在地参加学业水平考试及高中招生录取，且不参与普通高中自主招生录取和指标分配录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高中阶段学校志愿填报采取网上填报的方式，分两次进行，首次志愿填报时间为7月5日-7月6日，征集志愿填报时间为7月13日。两次志愿填报均设置两类：第一类为“3+4”对口贯通培养高职本科和高等师范教育类志愿设置一个；第二类为高中阶段类，其中，普通高中类学校志愿设置一个指标生志愿和5个非指标生志愿，非指标生志愿为平行志愿；初中后职业教育类（不含“3+4”对口贯通培养高职本科和高等师范教育类）学校设置两个平行志愿，每所志愿学校选报专业设置两个平行志愿。志愿填报须由考生本人自行登录淄博市中考招生管理平台（http://zkzs.zbedu.net/），根据本人意愿，按照报考条件和志愿填报告知书要求填报志愿。志愿填报结束后，任何人不得随意改动。选报初中后职业教育类学校志愿的考生，须填写专业是否服从调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（三）录取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高中阶段学校招生实行电脑录取，以初中学业水平考试成绩和综合素质评价结果为录取依据，实行自主招生录取、特长生录取、综合录取等多元录取形式。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录取的基本条件是：</w:t>
      </w:r>
      <w:r>
        <w:rPr>
          <w:rFonts w:hint="eastAsia" w:ascii="Times New Roman" w:hAnsi="Times New Roman" w:eastAsia="仿宋_GB2312" w:cs="Times New Roman"/>
          <w:color w:val="000000"/>
          <w:kern w:val="0"/>
          <w:sz w:val="32"/>
          <w:szCs w:val="32"/>
          <w:lang w:val="en-US" w:eastAsia="zh-CN" w:bidi="ar"/>
        </w:rPr>
        <w:t>综合素质评价和考查科目</w:t>
      </w:r>
      <w:r>
        <w:rPr>
          <w:rFonts w:hint="default" w:ascii="Times New Roman" w:hAnsi="Times New Roman" w:eastAsia="仿宋_GB2312" w:cs="Times New Roman"/>
          <w:color w:val="000000"/>
          <w:kern w:val="0"/>
          <w:sz w:val="32"/>
          <w:szCs w:val="32"/>
          <w:lang w:val="en-US" w:eastAsia="zh-CN" w:bidi="ar"/>
        </w:rPr>
        <w:t>均为合格及以上等级。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1.自主招生录取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报考条件：符合自主招生学校招生标准，具备较强创新意识和创新能力，在基础学科方面有特殊禀赋或综合素质优秀的初中学校应届在籍毕业生。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录取办法：根据学校申请，确定自主招生的学校和招生计划，并向社会公布。由自主招生学校结合办学实际和特色化建设需要，制定自主招生录取工作方案，确定自主招生推荐及录取标准，经县教育和体育局审核并报市教育局备案同意后公布实施。自主招生学校于5月</w:t>
      </w:r>
      <w:r>
        <w:rPr>
          <w:rFonts w:hint="eastAsia" w:ascii="Times New Roman" w:hAnsi="Times New Roman" w:eastAsia="仿宋_GB2312" w:cs="Times New Roman"/>
          <w:color w:val="000000"/>
          <w:kern w:val="0"/>
          <w:sz w:val="32"/>
          <w:szCs w:val="32"/>
          <w:lang w:val="en-US" w:eastAsia="zh-CN" w:bidi="ar"/>
        </w:rPr>
        <w:t>18</w:t>
      </w:r>
      <w:r>
        <w:rPr>
          <w:rFonts w:hint="default" w:ascii="Times New Roman" w:hAnsi="Times New Roman" w:eastAsia="仿宋_GB2312" w:cs="Times New Roman"/>
          <w:color w:val="000000"/>
          <w:kern w:val="0"/>
          <w:sz w:val="32"/>
          <w:szCs w:val="32"/>
          <w:lang w:val="en-US" w:eastAsia="zh-CN" w:bidi="ar"/>
        </w:rPr>
        <w:t>日前将自主招生录取工作方案报县教育和体育局基础教育科。</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招生学校要严格按照自主招生工作方案组织招生考试选拔录取，预录取名单要在学校网站进行公示，公示无异议后报县教育和体育局初审并汇总自主招生录取名单提交招生管理平台，市教育局复核确认录取名单。6</w:t>
      </w:r>
      <w:r>
        <w:rPr>
          <w:rFonts w:hint="eastAsia" w:ascii="Times New Roman" w:hAnsi="Times New Roman" w:eastAsia="仿宋_GB2312" w:cs="Times New Roman"/>
          <w:color w:val="000000"/>
          <w:kern w:val="0"/>
          <w:sz w:val="32"/>
          <w:szCs w:val="32"/>
          <w:lang w:val="en-US" w:eastAsia="zh-CN" w:bidi="ar"/>
        </w:rPr>
        <w:t>月18日</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20</w:t>
      </w:r>
      <w:r>
        <w:rPr>
          <w:rFonts w:hint="default" w:ascii="Times New Roman" w:hAnsi="Times New Roman" w:eastAsia="仿宋_GB2312" w:cs="Times New Roman"/>
          <w:color w:val="000000"/>
          <w:kern w:val="0"/>
          <w:sz w:val="32"/>
          <w:szCs w:val="32"/>
          <w:lang w:val="en-US" w:eastAsia="zh-CN" w:bidi="ar"/>
        </w:rPr>
        <w:t>日，完成自主招生录取。6月</w:t>
      </w:r>
      <w:r>
        <w:rPr>
          <w:rFonts w:hint="eastAsia" w:ascii="Times New Roman" w:hAnsi="Times New Roman" w:eastAsia="仿宋_GB2312" w:cs="Times New Roman"/>
          <w:color w:val="000000"/>
          <w:kern w:val="0"/>
          <w:sz w:val="32"/>
          <w:szCs w:val="32"/>
          <w:lang w:val="en-US" w:eastAsia="zh-CN" w:bidi="ar"/>
        </w:rPr>
        <w:t>21</w:t>
      </w:r>
      <w:r>
        <w:rPr>
          <w:rFonts w:hint="default" w:ascii="Times New Roman" w:hAnsi="Times New Roman" w:eastAsia="仿宋_GB2312" w:cs="Times New Roman"/>
          <w:color w:val="000000"/>
          <w:kern w:val="0"/>
          <w:sz w:val="32"/>
          <w:szCs w:val="32"/>
          <w:lang w:val="en-US" w:eastAsia="zh-CN" w:bidi="ar"/>
        </w:rPr>
        <w:t>日</w:t>
      </w:r>
      <w:r>
        <w:rPr>
          <w:rFonts w:hint="eastAsia" w:ascii="Times New Roman" w:hAnsi="Times New Roman" w:eastAsia="仿宋_GB2312" w:cs="Times New Roman"/>
          <w:color w:val="000000"/>
          <w:kern w:val="0"/>
          <w:sz w:val="32"/>
          <w:szCs w:val="32"/>
          <w:lang w:val="en-US" w:eastAsia="zh-CN" w:bidi="ar"/>
        </w:rPr>
        <w:t>前</w:t>
      </w:r>
      <w:r>
        <w:rPr>
          <w:rFonts w:hint="default" w:ascii="Times New Roman" w:hAnsi="Times New Roman" w:eastAsia="仿宋_GB2312" w:cs="Times New Roman"/>
          <w:color w:val="000000"/>
          <w:kern w:val="0"/>
          <w:sz w:val="32"/>
          <w:szCs w:val="32"/>
          <w:lang w:val="en-US" w:eastAsia="zh-CN" w:bidi="ar"/>
        </w:rPr>
        <w:t>，公布录取结果，并将录取结果提交招生管理平台。</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2.特长生录取</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i w:val="0"/>
          <w:iCs w:val="0"/>
          <w:caps w:val="0"/>
          <w:color w:val="3D3D3D"/>
          <w:spacing w:val="0"/>
          <w:sz w:val="32"/>
          <w:szCs w:val="32"/>
          <w:shd w:val="clear" w:fill="FFFFFF"/>
        </w:rPr>
      </w:pPr>
      <w:r>
        <w:rPr>
          <w:rFonts w:hint="default" w:ascii="Times New Roman" w:hAnsi="Times New Roman" w:eastAsia="仿宋_GB2312" w:cs="Times New Roman"/>
          <w:color w:val="000000"/>
          <w:kern w:val="0"/>
          <w:sz w:val="32"/>
          <w:szCs w:val="32"/>
          <w:lang w:val="en-US" w:eastAsia="zh-CN" w:bidi="ar"/>
        </w:rPr>
        <w:t>报考条件：满足基本录取条件，在体育、艺术和科技等方面有特长的考生，均可参加艺体、科技特长生报名考试。</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由相关学校制定特长生招生方案，经县教育和体育局审核批准报市教育局备案后公布实施。体育、艺术</w:t>
      </w:r>
      <w:r>
        <w:rPr>
          <w:rFonts w:hint="eastAsia" w:ascii="Times New Roman" w:hAnsi="Times New Roman" w:eastAsia="仿宋_GB2312" w:cs="Times New Roman"/>
          <w:color w:val="000000"/>
          <w:kern w:val="0"/>
          <w:sz w:val="32"/>
          <w:szCs w:val="32"/>
          <w:lang w:val="en-US" w:eastAsia="zh-CN" w:bidi="ar"/>
        </w:rPr>
        <w:t>、科技</w:t>
      </w:r>
      <w:r>
        <w:rPr>
          <w:rFonts w:hint="default" w:ascii="Times New Roman" w:hAnsi="Times New Roman" w:eastAsia="仿宋_GB2312" w:cs="Times New Roman"/>
          <w:color w:val="000000"/>
          <w:kern w:val="0"/>
          <w:sz w:val="32"/>
          <w:szCs w:val="32"/>
          <w:lang w:val="en-US" w:eastAsia="zh-CN" w:bidi="ar"/>
        </w:rPr>
        <w:t>特长生均采取先参加初中学业水平考试</w:t>
      </w:r>
      <w:r>
        <w:rPr>
          <w:rFonts w:hint="eastAsia" w:ascii="Times New Roman" w:hAnsi="Times New Roman" w:eastAsia="仿宋_GB2312" w:cs="Times New Roman"/>
          <w:color w:val="000000"/>
          <w:kern w:val="0"/>
          <w:sz w:val="32"/>
          <w:szCs w:val="32"/>
          <w:lang w:val="en-US" w:eastAsia="zh-CN" w:bidi="ar"/>
        </w:rPr>
        <w:t>和</w:t>
      </w:r>
      <w:r>
        <w:rPr>
          <w:rFonts w:hint="default" w:ascii="Times New Roman" w:hAnsi="Times New Roman" w:eastAsia="仿宋_GB2312" w:cs="Times New Roman"/>
          <w:color w:val="000000"/>
          <w:kern w:val="0"/>
          <w:sz w:val="32"/>
          <w:szCs w:val="32"/>
          <w:lang w:val="en-US" w:eastAsia="zh-CN" w:bidi="ar"/>
        </w:rPr>
        <w:t>学校专业考试（或面试），成绩公布后再填报志愿的办法进行。首先，6月</w:t>
      </w:r>
      <w:r>
        <w:rPr>
          <w:rFonts w:hint="eastAsia" w:ascii="Times New Roman" w:hAnsi="Times New Roman" w:eastAsia="仿宋_GB2312" w:cs="Times New Roman"/>
          <w:color w:val="000000"/>
          <w:kern w:val="0"/>
          <w:sz w:val="32"/>
          <w:szCs w:val="32"/>
          <w:lang w:val="en-US" w:eastAsia="zh-CN" w:bidi="ar"/>
        </w:rPr>
        <w:t>21</w:t>
      </w:r>
      <w:r>
        <w:rPr>
          <w:rFonts w:hint="default" w:ascii="Times New Roman" w:hAnsi="Times New Roman" w:eastAsia="仿宋_GB2312" w:cs="Times New Roman"/>
          <w:color w:val="000000"/>
          <w:kern w:val="0"/>
          <w:sz w:val="32"/>
          <w:szCs w:val="32"/>
          <w:lang w:val="en-US" w:eastAsia="zh-CN" w:bidi="ar"/>
        </w:rPr>
        <w:t>日-2</w:t>
      </w: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日，由招生学校组织特长生专业测试（或面试），公示成绩并按照一定比例发放专业资格证书。考生可根据情况选择几所学校参加专业测试。其次，7月1日，在初中学业水平考试成绩公布后，由考生本人登录淄博市中考招生管理平台（http://zkzs.zbedu.net/）特长生志愿填报模块，按照报考条件和专业成绩选择一所招生学校填报志愿。最后，由高中招生学校根据招生方案要求，依据专业测试和初中学业水平考试成绩择优确定预录取名单提交县教育和体育局审核，并于7月3日前将录取结果提交招生管理平台，由市教育局复核确认、公布录取结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在第一阶段、第二阶段已被招生学校自主招生录取、特长</w:t>
      </w:r>
      <w:r>
        <w:rPr>
          <w:rFonts w:hint="eastAsia" w:ascii="Times New Roman" w:hAnsi="Times New Roman" w:eastAsia="仿宋_GB2312" w:cs="Times New Roman"/>
          <w:color w:val="000000"/>
          <w:kern w:val="0"/>
          <w:sz w:val="32"/>
          <w:szCs w:val="32"/>
          <w:lang w:val="en-US" w:eastAsia="zh-CN" w:bidi="ar"/>
        </w:rPr>
        <w:t>生招生</w:t>
      </w:r>
      <w:r>
        <w:rPr>
          <w:rFonts w:hint="default" w:ascii="Times New Roman" w:hAnsi="Times New Roman" w:eastAsia="仿宋_GB2312" w:cs="Times New Roman"/>
          <w:color w:val="000000"/>
          <w:kern w:val="0"/>
          <w:sz w:val="32"/>
          <w:szCs w:val="32"/>
          <w:lang w:val="en-US" w:eastAsia="zh-CN" w:bidi="ar"/>
        </w:rPr>
        <w:t>录取的考生，不再参加其他志愿填报和录取。自主招生与特长生招生计划经市教育局批准后可统筹使用，但原则上不得超过总计划数的10%。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3.综合录取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录取时间：7月7日-12日集中进行。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录取原则：普通高中以</w:t>
      </w:r>
      <w:r>
        <w:rPr>
          <w:rFonts w:hint="eastAsia" w:ascii="Times New Roman" w:hAnsi="Times New Roman" w:eastAsia="仿宋_GB2312" w:cs="Times New Roman"/>
          <w:color w:val="000000"/>
          <w:kern w:val="0"/>
          <w:sz w:val="32"/>
          <w:szCs w:val="32"/>
          <w:lang w:val="en-US" w:eastAsia="zh-CN" w:bidi="ar"/>
        </w:rPr>
        <w:t>综合素质评价及</w:t>
      </w:r>
      <w:r>
        <w:rPr>
          <w:rFonts w:hint="default" w:ascii="Times New Roman" w:hAnsi="Times New Roman" w:eastAsia="仿宋_GB2312" w:cs="Times New Roman"/>
          <w:color w:val="000000"/>
          <w:kern w:val="0"/>
          <w:sz w:val="32"/>
          <w:szCs w:val="32"/>
          <w:lang w:val="en-US" w:eastAsia="zh-CN" w:bidi="ar"/>
        </w:rPr>
        <w:t>考查科目合格作为录取基本条件，以会考科目等级作为限制条件，以考试科目原始成绩进行择优录取。录取时，在满足基本条件的考生中，首先从会考科目等级至少</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B3C</w:t>
      </w:r>
      <w:r>
        <w:rPr>
          <w:rFonts w:hint="eastAsia" w:ascii="Times New Roman" w:hAnsi="Times New Roman" w:eastAsia="仿宋_GB2312" w:cs="Times New Roman"/>
          <w:color w:val="000000"/>
          <w:kern w:val="0"/>
          <w:sz w:val="32"/>
          <w:szCs w:val="32"/>
          <w:lang w:val="en-US" w:eastAsia="zh-CN" w:bidi="ar"/>
        </w:rPr>
        <w:t>1D</w:t>
      </w:r>
      <w:r>
        <w:rPr>
          <w:rFonts w:hint="default" w:ascii="Times New Roman" w:hAnsi="Times New Roman" w:eastAsia="仿宋_GB2312" w:cs="Times New Roman"/>
          <w:color w:val="000000"/>
          <w:kern w:val="0"/>
          <w:sz w:val="32"/>
          <w:szCs w:val="32"/>
          <w:lang w:val="en-US" w:eastAsia="zh-CN" w:bidi="ar"/>
        </w:rPr>
        <w:t>的考生中，按考试科目原始成绩从高分到低分择优录取。录取学校有空余计划时，再从会考科目和综合素质评价等级</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B3C</w:t>
      </w:r>
      <w:r>
        <w:rPr>
          <w:rFonts w:hint="eastAsia" w:ascii="Times New Roman" w:hAnsi="Times New Roman" w:eastAsia="仿宋_GB2312" w:cs="Times New Roman"/>
          <w:color w:val="000000"/>
          <w:kern w:val="0"/>
          <w:sz w:val="32"/>
          <w:szCs w:val="32"/>
          <w:lang w:val="en-US" w:eastAsia="zh-CN" w:bidi="ar"/>
        </w:rPr>
        <w:t>1D</w:t>
      </w:r>
      <w:r>
        <w:rPr>
          <w:rFonts w:hint="default" w:ascii="Times New Roman" w:hAnsi="Times New Roman" w:eastAsia="仿宋_GB2312" w:cs="Times New Roman"/>
          <w:color w:val="000000"/>
          <w:kern w:val="0"/>
          <w:sz w:val="32"/>
          <w:szCs w:val="32"/>
          <w:lang w:val="en-US" w:eastAsia="zh-CN" w:bidi="ar"/>
        </w:rPr>
        <w:t>以下的考生中，按照考试科目原始成绩从高分到低分择优录取，直至录满计划。各初中学校分配指标录取分数线差距控制在</w:t>
      </w:r>
      <w:r>
        <w:rPr>
          <w:rFonts w:hint="eastAsia" w:ascii="Times New Roman" w:hAnsi="Times New Roman" w:eastAsia="仿宋_GB2312" w:cs="Times New Roman"/>
          <w:color w:val="000000"/>
          <w:kern w:val="0"/>
          <w:sz w:val="32"/>
          <w:szCs w:val="32"/>
          <w:lang w:val="en-US" w:eastAsia="zh-CN" w:bidi="ar"/>
        </w:rPr>
        <w:t>55</w:t>
      </w:r>
      <w:r>
        <w:rPr>
          <w:rFonts w:hint="default" w:ascii="Times New Roman" w:hAnsi="Times New Roman" w:eastAsia="仿宋_GB2312" w:cs="Times New Roman"/>
          <w:color w:val="000000"/>
          <w:kern w:val="0"/>
          <w:sz w:val="32"/>
          <w:szCs w:val="32"/>
          <w:lang w:val="en-US" w:eastAsia="zh-CN" w:bidi="ar"/>
        </w:rPr>
        <w:t>分之内。未完成的指标生计划转为非指标生计划使用。初中后职业教育类学校以考生考试科目原始成绩进行择优录取。其中，“3+4”对口贯通培养高职本科录取考生成绩位次须在全市考生的前55%，且非考试科目的考查科目成绩在合格以上，艺术类考生成绩位次排名可放宽至全市考生的前75%；高等师范教育类录取考生成绩原则上达到初中学业水平考试满分分值的60%，录取分数线可适当浮动，但浮动比例一般不超过10%，须参加招生学校组织的面试合格后方能参与录取；五年制高职、三二连读高职和三年制中专</w:t>
      </w:r>
      <w:r>
        <w:rPr>
          <w:rFonts w:hint="eastAsia" w:ascii="Times New Roman" w:hAnsi="Times New Roman" w:eastAsia="仿宋_GB2312" w:cs="Times New Roman"/>
          <w:color w:val="000000"/>
          <w:kern w:val="0"/>
          <w:sz w:val="32"/>
          <w:szCs w:val="32"/>
          <w:lang w:val="en-US" w:eastAsia="zh-CN" w:bidi="ar"/>
        </w:rPr>
        <w:t>录取，须达到相关类别志愿填报分数线，</w:t>
      </w:r>
      <w:r>
        <w:rPr>
          <w:rFonts w:hint="default" w:ascii="Times New Roman" w:hAnsi="Times New Roman" w:eastAsia="仿宋_GB2312" w:cs="Times New Roman"/>
          <w:color w:val="000000"/>
          <w:kern w:val="0"/>
          <w:sz w:val="32"/>
          <w:szCs w:val="32"/>
          <w:lang w:val="en-US" w:eastAsia="zh-CN" w:bidi="ar"/>
        </w:rPr>
        <w:t>按成绩择优录取。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若出现考试科目成绩相同名次并列的考生，超出招生计划时，超出的考生则先</w:t>
      </w:r>
      <w:r>
        <w:rPr>
          <w:rFonts w:hint="eastAsia" w:ascii="Times New Roman" w:hAnsi="Times New Roman" w:eastAsia="仿宋_GB2312" w:cs="Times New Roman"/>
          <w:color w:val="000000"/>
          <w:kern w:val="0"/>
          <w:sz w:val="32"/>
          <w:szCs w:val="32"/>
          <w:lang w:val="en-US" w:eastAsia="zh-CN" w:bidi="ar"/>
        </w:rPr>
        <w:t>参照语文、数学、英语三科成绩之和，成绩高者优先录取；若成绩相同，再比较会考科目等级，</w:t>
      </w:r>
      <w:r>
        <w:rPr>
          <w:rFonts w:hint="default" w:ascii="Times New Roman" w:hAnsi="Times New Roman" w:eastAsia="仿宋_GB2312" w:cs="Times New Roman"/>
          <w:color w:val="000000"/>
          <w:kern w:val="0"/>
          <w:sz w:val="32"/>
          <w:szCs w:val="32"/>
          <w:lang w:val="en-US" w:eastAsia="zh-CN" w:bidi="ar"/>
        </w:rPr>
        <w:t>高等级多者优先录取，即：先录取A等级多者，A等级数相同，再比较B等级，优先录取B等级多者，依次类推；若会考科目等级仍相同，则一并录取。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录取程序：按照“3+4”对口贯通培养高职本科和高等师范教育类志愿录取、普通高中志愿录取、初中后职业教育类（不含“3+4”对口贯通培养高职本科和高等师范教育类）学校志愿录取的先后顺序，分别按照各类学校录取原则实施分步录取。其中，普通高中按照先录取指标生计划、再录取非指标生计划的顺序进行。指标生计划以初中学校为单位进行录取，由计算机按照普通高中录取原则对每个初中学校符合条件的考生按成绩从高到低排序，按照考生指标生志愿择优录取完成指标生计划。非指标生计划实行平行志愿录取办法，按照“分数优先、遵循志愿”的原则，以区县为单位进行录取，由计算机按照普通高中录取原则对本区县内指标生录取结束后所有符合条件的剩余考生按成绩从高到低排序，然后，依次检索每个考生所填报的5个非指标生志愿，只要被检索的5所学校中一经出现符合条件的学校，即被该学校录取。初中后职业教育类（不含“3+4”对口贯通培养高职本科和高等师范教育类）计划实行平行志愿录取办法，按照“分数优先、遵循志愿”的原则，以全市为单位进行录取，由计算机按照初中后职业教育学校录取原则对全市所有报考考生按成绩从高到低排序，然后，依次检索每个考生所填报的两个志愿学校，只要被检索的两个学校中一经出现符合条件的学校，即向该招生学校投档，由该招生学校</w:t>
      </w:r>
      <w:r>
        <w:rPr>
          <w:rFonts w:hint="eastAsia" w:ascii="Times New Roman" w:hAnsi="Times New Roman" w:eastAsia="仿宋_GB2312" w:cs="Times New Roman"/>
          <w:color w:val="000000"/>
          <w:kern w:val="0"/>
          <w:sz w:val="32"/>
          <w:szCs w:val="32"/>
          <w:lang w:val="en-US" w:eastAsia="zh-CN" w:bidi="ar"/>
        </w:rPr>
        <w:t>按照本校录取规则，</w:t>
      </w:r>
      <w:r>
        <w:rPr>
          <w:rFonts w:hint="default" w:ascii="Times New Roman" w:hAnsi="Times New Roman" w:eastAsia="仿宋_GB2312" w:cs="Times New Roman"/>
          <w:color w:val="000000"/>
          <w:kern w:val="0"/>
          <w:sz w:val="32"/>
          <w:szCs w:val="32"/>
          <w:lang w:val="en-US" w:eastAsia="zh-CN" w:bidi="ar"/>
        </w:rPr>
        <w:t>根据考生专业报考意</w:t>
      </w:r>
      <w:r>
        <w:rPr>
          <w:rFonts w:hint="eastAsia" w:ascii="Times New Roman" w:hAnsi="Times New Roman" w:eastAsia="仿宋_GB2312" w:cs="Times New Roman"/>
          <w:color w:val="000000"/>
          <w:kern w:val="0"/>
          <w:sz w:val="32"/>
          <w:szCs w:val="32"/>
          <w:lang w:val="en-US" w:eastAsia="zh-CN" w:bidi="ar"/>
        </w:rPr>
        <w:t>向</w:t>
      </w:r>
      <w:r>
        <w:rPr>
          <w:rFonts w:hint="default" w:ascii="Times New Roman" w:hAnsi="Times New Roman" w:eastAsia="仿宋_GB2312" w:cs="Times New Roman"/>
          <w:color w:val="000000"/>
          <w:kern w:val="0"/>
          <w:sz w:val="32"/>
          <w:szCs w:val="32"/>
          <w:lang w:val="en-US" w:eastAsia="zh-CN" w:bidi="ar"/>
        </w:rPr>
        <w:t>确定录取专业。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7月14日-17日，</w:t>
      </w:r>
      <w:r>
        <w:rPr>
          <w:rFonts w:hint="default" w:ascii="Times New Roman" w:hAnsi="Times New Roman" w:eastAsia="仿宋_GB2312" w:cs="Times New Roman"/>
          <w:color w:val="000000"/>
          <w:kern w:val="0"/>
          <w:sz w:val="32"/>
          <w:szCs w:val="32"/>
          <w:lang w:val="en-US" w:eastAsia="zh-CN" w:bidi="ar"/>
        </w:rPr>
        <w:t>征集志愿录取</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程序同上。已经被录取的考生一律不再参与征集志愿填报。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指标分配办法：按照市教育局统一规定，今年将沂源一中、沂源二中70%的招生计划数，依据各初中学校应届在籍且在该校就读的初中毕业生数和对初中学校素质教育工作评价情况等分配到各初中学校。存在违规办学行为，上一年度被省、市教育行政部门通报处理的初中学校扣减其评估分的10%。往届生、初四回原籍考生不计入其分配指标学生基数，录取时不享有指标生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420" w:firstLineChars="200"/>
        <w:textAlignment w:val="auto"/>
        <w:outlineLvl w:val="9"/>
        <w:rPr>
          <w:rFonts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shd w:val="clear" w:fill="FFFFFF"/>
        </w:rPr>
        <w:t>            该校评估分与应届在籍在读毕业生人数的乘积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firstLineChars="200"/>
        <w:textAlignment w:val="auto"/>
        <w:outlineLvl w:val="9"/>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shd w:val="clear" w:fill="FFFFFF"/>
        </w:rPr>
        <w:t>某初中校应分指标数＝-------------------------------------×某高中校分配指标总数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firstLineChars="200"/>
        <w:textAlignment w:val="auto"/>
        <w:outlineLvl w:val="9"/>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shd w:val="clear" w:fill="FFFFFF"/>
        </w:rPr>
        <w:t>         区域内各校评估分与各自应届在籍在读毕业生人数乘积之和</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val="en-US" w:eastAsia="zh-CN" w:bidi="ar"/>
        </w:rPr>
        <w:t>（四）特殊考生政策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军人子女包括现役军人的子女、烈士子女、因公牺牲和病故军人的子女。其中，军人烈士子女，驻国家三类（含）以上边远地区和二类（含）以上岛屿部队，以及在飞行、潜艇、航天、涉核等高风险岗位工作的军人子女，照顾当年录取分值的10%参加录取；因公牺牲军人子女，驻一类、二类艰苦地区和三类岛屿部队军人子女，一至四级伤残军人子女，平时荣获二等功或战时荣获三等功以上的军人子女，照顾当年录取分值的5%参加录取；其他军人子女照顾当年录取分值的3%参加录取；军人子女需要入中等职业学校就读的,可以任选中等职业学校。公安烈士、公安英模和因公牺牲、一级至四级因公伤残警察子女，照顾当年录取分值的5%参加录取。享有省、市教育绿色通道政策保障的高层次人才和优秀企业家子女可根据考生成绩，在全市范围内统筹安排到达到非指标生招生录取成绩的意向普通高中学校就读。因公牺牲、一至四级伤残、平时荣获二等功或战时荣获三等功以上奖励的消防救援人员子女照顾当年录取分值的5%参加录取；其他在职消防救援人员子女照顾当年录取分值的3%参加录取；需要入中等职业学校就读的，可以任选中等职业学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归侨子女照顾10分参加录取。具备两项以上照顾条件的考生，只能按照顾分数较多的一项计算,不累计加分。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往届初中毕业生考试成绩减去</w:t>
      </w:r>
      <w:r>
        <w:rPr>
          <w:rFonts w:hint="eastAsia" w:ascii="Times New Roman" w:hAnsi="Times New Roman" w:eastAsia="仿宋_GB2312" w:cs="Times New Roman"/>
          <w:color w:val="000000"/>
          <w:kern w:val="0"/>
          <w:sz w:val="32"/>
          <w:szCs w:val="32"/>
          <w:lang w:val="en-US" w:eastAsia="zh-CN" w:bidi="ar"/>
        </w:rPr>
        <w:t>20</w:t>
      </w:r>
      <w:r>
        <w:rPr>
          <w:rFonts w:hint="default" w:ascii="Times New Roman" w:hAnsi="Times New Roman" w:eastAsia="仿宋_GB2312" w:cs="Times New Roman"/>
          <w:color w:val="000000"/>
          <w:kern w:val="0"/>
          <w:sz w:val="32"/>
          <w:szCs w:val="32"/>
          <w:lang w:val="en-US" w:eastAsia="zh-CN" w:bidi="ar"/>
        </w:rPr>
        <w:t>分后，与应届毕业生一并参加录取。</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五、落实工作保障</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（一）加强组织领导</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高中阶段学校招生工作政策性强、涉及面广、影响力大、社会普遍关注。各学区、各初中学校要从构建和谐社会、维护社会稳定的大局出发，进一步提高思想认识，切实加强领导和监管，认真做好初中学校素质教育工作评价、学生综合素质评价、学业考试报名、考试及志愿填报等各个环节的工作。</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为加强对高中阶段学校招生工作的领导，县教育和体育局成立主要领导任组长，分管领导任副组长、相关科室负责人组成的招生工作领导小组，领导小组办公室设在基础教育科，负责处理日常事务。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（二）完善工作制度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进一步完善高中阶段学校招生各项工作审核制度，考试结束后，要对本次学业水平试卷进行认真分析，结合对考生及初、高中教师进行调查和访谈等方式，形成考试质量评价报告。实行初中学生综合素质评价定期督查制度，每学期开学一个月内，随机督查初中学校上学期学生综合素质评价工作情况，督查结果纳入年度初中学校办学水平评估中。落实高中招生工作责任追究制度，对在考试工作中造成试题泄密，或在素质教育工作评价及报名、考试、指标生分配、志愿填报和录取等工作中弄虚作假、徇私舞弊的单位和个人，将依照有关规定，予以严肃处理，确保今年考试、招生工作的顺利进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（三）严肃工作纪律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严格落实规范普通高中招生“十不准”规定，坚持规范招生，普通高中学校招生要按照市教育局的部署和规定程序进行，严格执行招生计划，普通高中学校不得擅自超计划招生，不得超过国家规定班额编班。规范志愿填报工作，初中学校和教师要科学指导学生填报志愿，不得强迫学生填报或不填报某个志愿以及代替学生填报志愿，不准在报名期间扣留学生报名所需材料。严肃招生纪律，严禁乱许诺乱拉生源，严禁普通高中接收先期已被其他学校按规定程序和方法录取的学生。县教育和体育局将与各初中和高中学校分层签订规范招生行为责任书，对违反招生纪律和规定的单位和个人，将按照有关规定严肃处理，确保高中招生公开、公平、公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（四）规范招生宣传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坚持正面舆论引导，立足招生宣传的科学性和准确性，主动为考生和家长解惑释疑。县教育和体育局将通过设立咨询热线等方式，让学生、家长和社会及时了解和理解招生政策。各初中学校要切实做好诚信考试教育、中考政策解读与宣讲工作，通过家长会、班会等形式加强对招生政策的宣传，指导学生根据自己的实际选报适合的志愿。严禁各高中招生学校擅自印发招生简章和召开招生咨询会，擅自进入初中学校进行宣传，擅自在报纸、电视等媒体刊登、播放招生广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（五）有关要求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相关单位要统筹制定具体工作方案。保障好广大考生、考试工作人员的生命安全和身体健康，要加强部门联动，协同卫生健康、公安、工信、市场监管、保密等单位，完善疫情防控、考务安排等制度，制定完善工作应急预案，确保考试组织各项工作安全平稳顺利。</w:t>
      </w:r>
    </w:p>
    <w:p>
      <w:pPr>
        <w:keepNext w:val="0"/>
        <w:keepLines w:val="0"/>
        <w:pageBreakBefore w:val="0"/>
        <w:widowControl w:val="0"/>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附件：淄博市</w:t>
      </w:r>
      <w:r>
        <w:rPr>
          <w:rFonts w:hint="default" w:ascii="Times New Roman" w:hAnsi="Times New Roman" w:eastAsia="仿宋_GB2312" w:cs="Times New Roman"/>
          <w:color w:val="000000"/>
          <w:kern w:val="0"/>
          <w:sz w:val="32"/>
          <w:szCs w:val="32"/>
          <w:lang w:val="en-US" w:eastAsia="zh-CN" w:bidi="ar"/>
        </w:rPr>
        <w:t>2024年</w:t>
      </w:r>
      <w:r>
        <w:rPr>
          <w:rFonts w:hint="eastAsia" w:ascii="仿宋_GB2312" w:hAnsi="仿宋_GB2312" w:eastAsia="仿宋_GB2312" w:cs="仿宋_GB2312"/>
          <w:color w:val="000000"/>
          <w:kern w:val="0"/>
          <w:sz w:val="32"/>
          <w:szCs w:val="32"/>
          <w:lang w:val="en-US" w:eastAsia="zh-CN" w:bidi="ar"/>
        </w:rPr>
        <w:t>初中学业水平考试考试科目及时间安排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D3D3D"/>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D3D3D"/>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D3D3D"/>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D3D3D"/>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D3D3D"/>
          <w:spacing w:val="0"/>
          <w:sz w:val="32"/>
          <w:szCs w:val="32"/>
          <w:shd w:val="clear" w:fill="FFFFFF"/>
        </w:rPr>
        <w:sectPr>
          <w:footerReference r:id="rId3" w:type="default"/>
          <w:pgSz w:w="11906" w:h="16838"/>
          <w:pgMar w:top="1984" w:right="1474" w:bottom="1701" w:left="1587" w:header="851" w:footer="992" w:gutter="0"/>
          <w:pgNumType w:fmt="numberInDash"/>
          <w:cols w:space="0" w:num="1"/>
          <w:rtlGutter w:val="0"/>
          <w:docGrid w:type="lines" w:linePitch="312" w:charSpace="0"/>
        </w:sect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i w:val="0"/>
          <w:iCs w:val="0"/>
          <w:caps w:val="0"/>
          <w:color w:val="3D3D3D"/>
          <w:spacing w:val="0"/>
          <w:sz w:val="32"/>
          <w:szCs w:val="32"/>
        </w:rPr>
      </w:pPr>
      <w:r>
        <w:rPr>
          <w:rFonts w:hint="eastAsia" w:ascii="黑体" w:hAnsi="黑体" w:eastAsia="黑体" w:cs="黑体"/>
          <w:i w:val="0"/>
          <w:iCs w:val="0"/>
          <w:caps w:val="0"/>
          <w:color w:val="3D3D3D"/>
          <w:spacing w:val="0"/>
          <w:sz w:val="32"/>
          <w:szCs w:val="32"/>
          <w:shd w:val="clear" w:fill="FFFFFF"/>
        </w:rPr>
        <w:t>附件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D3D3D"/>
          <w:spacing w:val="0"/>
          <w:sz w:val="44"/>
          <w:szCs w:val="44"/>
          <w:shd w:val="clear" w:fill="FFFFFF"/>
        </w:rPr>
      </w:pPr>
      <w:r>
        <w:rPr>
          <w:rFonts w:hint="eastAsia" w:ascii="方正小标宋简体" w:hAnsi="方正小标宋简体" w:eastAsia="方正小标宋简体" w:cs="方正小标宋简体"/>
          <w:i w:val="0"/>
          <w:iCs w:val="0"/>
          <w:caps w:val="0"/>
          <w:color w:val="3D3D3D"/>
          <w:spacing w:val="0"/>
          <w:sz w:val="44"/>
          <w:szCs w:val="44"/>
          <w:shd w:val="clear" w:fill="FFFFFF"/>
        </w:rPr>
        <w:t>淄博市202</w:t>
      </w:r>
      <w:r>
        <w:rPr>
          <w:rFonts w:hint="eastAsia" w:ascii="方正小标宋简体" w:hAnsi="方正小标宋简体" w:eastAsia="方正小标宋简体" w:cs="方正小标宋简体"/>
          <w:i w:val="0"/>
          <w:iCs w:val="0"/>
          <w:caps w:val="0"/>
          <w:color w:val="3D3D3D"/>
          <w:spacing w:val="0"/>
          <w:sz w:val="44"/>
          <w:szCs w:val="44"/>
          <w:shd w:val="clear" w:fill="FFFFFF"/>
          <w:lang w:val="en-US" w:eastAsia="zh-CN"/>
        </w:rPr>
        <w:t>4</w:t>
      </w:r>
      <w:r>
        <w:rPr>
          <w:rFonts w:hint="eastAsia" w:ascii="方正小标宋简体" w:hAnsi="方正小标宋简体" w:eastAsia="方正小标宋简体" w:cs="方正小标宋简体"/>
          <w:i w:val="0"/>
          <w:iCs w:val="0"/>
          <w:caps w:val="0"/>
          <w:color w:val="3D3D3D"/>
          <w:spacing w:val="0"/>
          <w:sz w:val="44"/>
          <w:szCs w:val="44"/>
          <w:shd w:val="clear" w:fill="FFFFFF"/>
        </w:rPr>
        <w:t>年初中学业水平考试科目及时间安排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D3D3D"/>
          <w:spacing w:val="0"/>
          <w:sz w:val="44"/>
          <w:szCs w:val="4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表1考试科目和会考科目分值和时长</w:t>
      </w:r>
    </w:p>
    <w:tbl>
      <w:tblPr>
        <w:tblStyle w:val="7"/>
        <w:tblW w:w="13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49"/>
        <w:gridCol w:w="975"/>
        <w:gridCol w:w="975"/>
        <w:gridCol w:w="975"/>
        <w:gridCol w:w="752"/>
        <w:gridCol w:w="756"/>
        <w:gridCol w:w="749"/>
        <w:gridCol w:w="750"/>
        <w:gridCol w:w="749"/>
        <w:gridCol w:w="750"/>
        <w:gridCol w:w="749"/>
        <w:gridCol w:w="749"/>
        <w:gridCol w:w="749"/>
        <w:gridCol w:w="749"/>
        <w:gridCol w:w="750"/>
        <w:gridCol w:w="749"/>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38" w:hRule="atLeast"/>
        </w:trPr>
        <w:tc>
          <w:tcPr>
            <w:tcW w:w="74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科目</w:t>
            </w:r>
          </w:p>
        </w:tc>
        <w:tc>
          <w:tcPr>
            <w:tcW w:w="7431" w:type="dxa"/>
            <w:gridSpan w:val="9"/>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考试科目</w:t>
            </w:r>
          </w:p>
        </w:tc>
        <w:tc>
          <w:tcPr>
            <w:tcW w:w="5259"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会考科目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atLeast"/>
        </w:trPr>
        <w:tc>
          <w:tcPr>
            <w:tcW w:w="74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97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语文</w:t>
            </w:r>
          </w:p>
        </w:tc>
        <w:tc>
          <w:tcPr>
            <w:tcW w:w="97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数学</w:t>
            </w:r>
          </w:p>
        </w:tc>
        <w:tc>
          <w:tcPr>
            <w:tcW w:w="1727"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英语</w:t>
            </w:r>
          </w:p>
        </w:tc>
        <w:tc>
          <w:tcPr>
            <w:tcW w:w="75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体育与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健康</w:t>
            </w:r>
          </w:p>
        </w:tc>
        <w:tc>
          <w:tcPr>
            <w:tcW w:w="1499"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物理</w:t>
            </w:r>
          </w:p>
        </w:tc>
        <w:tc>
          <w:tcPr>
            <w:tcW w:w="1499"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化学</w:t>
            </w:r>
          </w:p>
        </w:tc>
        <w:tc>
          <w:tcPr>
            <w:tcW w:w="74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地理</w:t>
            </w:r>
          </w:p>
        </w:tc>
        <w:tc>
          <w:tcPr>
            <w:tcW w:w="74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道德与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法治</w:t>
            </w:r>
          </w:p>
        </w:tc>
        <w:tc>
          <w:tcPr>
            <w:tcW w:w="74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历史</w:t>
            </w:r>
          </w:p>
        </w:tc>
        <w:tc>
          <w:tcPr>
            <w:tcW w:w="1499"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生物学</w:t>
            </w:r>
          </w:p>
        </w:tc>
        <w:tc>
          <w:tcPr>
            <w:tcW w:w="74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信息技术</w:t>
            </w:r>
          </w:p>
        </w:tc>
        <w:tc>
          <w:tcPr>
            <w:tcW w:w="764"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15" w:hRule="atLeast"/>
        </w:trPr>
        <w:tc>
          <w:tcPr>
            <w:tcW w:w="74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97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97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书面</w:t>
            </w:r>
          </w:p>
        </w:tc>
        <w:tc>
          <w:tcPr>
            <w:tcW w:w="75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口语听力</w:t>
            </w:r>
          </w:p>
        </w:tc>
        <w:tc>
          <w:tcPr>
            <w:tcW w:w="75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书面</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实验</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书面</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实验</w:t>
            </w:r>
          </w:p>
        </w:tc>
        <w:tc>
          <w:tcPr>
            <w:tcW w:w="74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74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74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书面</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实验</w:t>
            </w:r>
          </w:p>
        </w:tc>
        <w:tc>
          <w:tcPr>
            <w:tcW w:w="74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c>
          <w:tcPr>
            <w:tcW w:w="76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trPr>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分值</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150</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150</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90</w:t>
            </w:r>
          </w:p>
        </w:tc>
        <w:tc>
          <w:tcPr>
            <w:tcW w:w="75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各15</w:t>
            </w:r>
          </w:p>
        </w:tc>
        <w:tc>
          <w:tcPr>
            <w:tcW w:w="7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70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80</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55</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5</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50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50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50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45</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5</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50</w:t>
            </w:r>
          </w:p>
        </w:tc>
        <w:tc>
          <w:tcPr>
            <w:tcW w:w="7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trPr>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时长</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120</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120</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100</w:t>
            </w:r>
          </w:p>
        </w:tc>
        <w:tc>
          <w:tcPr>
            <w:tcW w:w="75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30</w:t>
            </w:r>
          </w:p>
        </w:tc>
        <w:tc>
          <w:tcPr>
            <w:tcW w:w="7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90</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60</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60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60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60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60</w:t>
            </w:r>
          </w:p>
        </w:tc>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20</w:t>
            </w:r>
          </w:p>
        </w:tc>
        <w:tc>
          <w:tcPr>
            <w:tcW w:w="74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45</w:t>
            </w:r>
          </w:p>
        </w:tc>
        <w:tc>
          <w:tcPr>
            <w:tcW w:w="7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675" w:type="dxa"/>
            <w:gridSpan w:val="1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注：考试时长</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单位</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为分钟</w:t>
            </w:r>
          </w:p>
        </w:tc>
        <w:tc>
          <w:tcPr>
            <w:tcW w:w="7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楷体_GB2312" w:hAnsi="楷体_GB2312" w:eastAsia="楷体_GB2312" w:cs="楷体_GB2312"/>
          <w:i w:val="0"/>
          <w:iCs w:val="0"/>
          <w:caps w:val="0"/>
          <w:color w:val="3D3D3D"/>
          <w:spacing w:val="0"/>
          <w:sz w:val="32"/>
          <w:szCs w:val="32"/>
          <w:shd w:val="clear" w:fill="FFFFFF"/>
        </w:rPr>
        <w:sectPr>
          <w:pgSz w:w="16838" w:h="11906" w:orient="landscape"/>
          <w:pgMar w:top="1800" w:right="1440" w:bottom="1800" w:left="1440" w:header="851" w:footer="992" w:gutter="0"/>
          <w:pgNumType w:fmt="numberInDash"/>
          <w:cols w:space="425" w:num="1"/>
          <w:docGrid w:type="lines" w:linePitch="312" w:charSpace="0"/>
        </w:sect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楷体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sz w:val="32"/>
          <w:szCs w:val="32"/>
          <w:shd w:val="clear" w:fill="FFFFFF"/>
          <w14:textFill>
            <w14:solidFill>
              <w14:schemeClr w14:val="tx1"/>
            </w14:solidFill>
          </w14:textFill>
        </w:rPr>
        <w:t>表2学业水平考试时间安排</w:t>
      </w:r>
    </w:p>
    <w:tbl>
      <w:tblPr>
        <w:tblStyle w:val="7"/>
        <w:tblW w:w="8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554"/>
        <w:gridCol w:w="6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086"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14:textFill>
                  <w14:solidFill>
                    <w14:schemeClr w14:val="tx1"/>
                  </w14:solidFill>
                </w14:textFill>
              </w:rPr>
              <w:t>时　间</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14:textFill>
                  <w14:solidFill>
                    <w14:schemeClr w14:val="tx1"/>
                  </w14:solidFill>
                </w14:textFill>
              </w:rPr>
              <w:t>考试安排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4月15日-2</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艺术（专项测试选测项测试）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4月2</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艺术（专项测试人机对话测试）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5月</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日-</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19</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体育与健康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5月20日-24日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理化生实验操作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5月2</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英语口语与听力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6月14日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8:30-10:30语文 14:30-16:00物理17:00-18:00化学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6月15日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8:30-10:30数学 14:30-16:10英语17:10-18:10道德与法治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6月16日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8:30-9:30历史10:30-11:30</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地理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14:30-15:30生物学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255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6月17日</w:t>
            </w:r>
          </w:p>
        </w:tc>
        <w:tc>
          <w:tcPr>
            <w:tcW w:w="60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信息技术（上机考试）</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OTk3MTg4ZDcyOWQ2YWFlNjdmZjUzZWFjMWE3MDYifQ=="/>
  </w:docVars>
  <w:rsids>
    <w:rsidRoot w:val="00000000"/>
    <w:rsid w:val="0ABF6933"/>
    <w:rsid w:val="0B3D68A5"/>
    <w:rsid w:val="0C040E73"/>
    <w:rsid w:val="0C7A575A"/>
    <w:rsid w:val="0DBC1A7A"/>
    <w:rsid w:val="14CD23B9"/>
    <w:rsid w:val="15AC3059"/>
    <w:rsid w:val="16A569E7"/>
    <w:rsid w:val="17972E8D"/>
    <w:rsid w:val="17A76FCB"/>
    <w:rsid w:val="18354D67"/>
    <w:rsid w:val="19DB3BBC"/>
    <w:rsid w:val="1AE174C2"/>
    <w:rsid w:val="1D667770"/>
    <w:rsid w:val="1D7414B2"/>
    <w:rsid w:val="1E224AFA"/>
    <w:rsid w:val="218D359F"/>
    <w:rsid w:val="2EC62753"/>
    <w:rsid w:val="30395457"/>
    <w:rsid w:val="307559CE"/>
    <w:rsid w:val="32443959"/>
    <w:rsid w:val="38D44AE9"/>
    <w:rsid w:val="38E37842"/>
    <w:rsid w:val="3A1A67D3"/>
    <w:rsid w:val="3B63013B"/>
    <w:rsid w:val="3BEF19B2"/>
    <w:rsid w:val="3CF827E2"/>
    <w:rsid w:val="3E220F34"/>
    <w:rsid w:val="41692D8E"/>
    <w:rsid w:val="435218EE"/>
    <w:rsid w:val="462C228F"/>
    <w:rsid w:val="463E18A6"/>
    <w:rsid w:val="48117B6C"/>
    <w:rsid w:val="4A4E2F3B"/>
    <w:rsid w:val="4AB81CA0"/>
    <w:rsid w:val="504E2A2E"/>
    <w:rsid w:val="51D85E6F"/>
    <w:rsid w:val="52D24DA6"/>
    <w:rsid w:val="531874DD"/>
    <w:rsid w:val="53454A07"/>
    <w:rsid w:val="54A84FB2"/>
    <w:rsid w:val="55B15BD7"/>
    <w:rsid w:val="56175E36"/>
    <w:rsid w:val="61784AB5"/>
    <w:rsid w:val="64DD55CE"/>
    <w:rsid w:val="675771B3"/>
    <w:rsid w:val="686644EF"/>
    <w:rsid w:val="6A5455C3"/>
    <w:rsid w:val="6CF316CE"/>
    <w:rsid w:val="6D257E95"/>
    <w:rsid w:val="707F2B31"/>
    <w:rsid w:val="725009A8"/>
    <w:rsid w:val="79366B14"/>
    <w:rsid w:val="7E7D40A6"/>
    <w:rsid w:val="7ED2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7714</Words>
  <Characters>8107</Characters>
  <Lines>0</Lines>
  <Paragraphs>0</Paragraphs>
  <TotalTime>51</TotalTime>
  <ScaleCrop>false</ScaleCrop>
  <LinksUpToDate>false</LinksUpToDate>
  <CharactersWithSpaces>8203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2023-03-21T09:11:00Z</dcterms:created>
  <dc:creator>Administrator</dc:creator>
  <cp:lastModifiedBy>心中的唯爱</cp:lastModifiedBy>
  <cp:lastPrinted>2024-03-18T01:53:00Z</cp:lastPrinted>
  <dcterms:modified xsi:type="dcterms:W3CDTF">2024-03-18T02:00:31Z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8BD77005A67F4756B1FDD2E2A2D0CAAD</vt:lpwstr>
  </property>
</Properties>
</file>