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default" w:ascii="仿宋" w:hAnsi="仿宋" w:eastAsia="仿宋" w:cs="宋体"/>
          <w:kern w:val="2"/>
          <w:sz w:val="32"/>
          <w:szCs w:val="32"/>
          <w:lang w:val="en-US"/>
        </w:rPr>
      </w:pPr>
      <w:bookmarkStart w:id="0" w:name="_附件3"/>
      <w:bookmarkEnd w:id="0"/>
      <w:r>
        <w:rPr>
          <w:rFonts w:hint="eastAsia" w:ascii="仿宋" w:hAnsi="仿宋" w:eastAsia="仿宋" w:cs="仿宋"/>
          <w:kern w:val="2"/>
          <w:sz w:val="32"/>
          <w:szCs w:val="32"/>
          <w:lang w:val="en-US" w:eastAsia="zh-CN" w:bidi="ar"/>
        </w:rPr>
        <w:t>附件4</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0"/>
        <w:rPr>
          <w:rFonts w:hint="eastAsia" w:ascii="黑体" w:hAnsi="黑体" w:eastAsia="黑体" w:cs="黑体"/>
          <w:bCs/>
          <w:color w:val="000000"/>
          <w:sz w:val="44"/>
          <w:szCs w:val="44"/>
        </w:rPr>
      </w:pPr>
      <w:bookmarkStart w:id="2" w:name="_GoBack"/>
      <w:r>
        <w:rPr>
          <w:rFonts w:hint="eastAsia" w:ascii="黑体" w:hAnsi="黑体" w:eastAsia="黑体" w:cs="黑体"/>
          <w:bCs/>
          <w:color w:val="000000"/>
          <w:sz w:val="44"/>
          <w:szCs w:val="44"/>
        </w:rPr>
        <w:t>公交客运企业</w:t>
      </w:r>
    </w:p>
    <w:p>
      <w:pPr>
        <w:keepNext w:val="0"/>
        <w:keepLines w:val="0"/>
        <w:pageBreakBefore w:val="0"/>
        <w:kinsoku/>
        <w:overflowPunct/>
        <w:topLinePunct w:val="0"/>
        <w:bidi w:val="0"/>
        <w:spacing w:line="0" w:lineRule="atLeast"/>
        <w:ind w:firstLine="0" w:firstLineChars="0"/>
        <w:jc w:val="center"/>
        <w:outlineLvl w:val="9"/>
        <w:rPr>
          <w:rFonts w:hint="eastAsia" w:ascii="黑体" w:hAnsi="黑体" w:eastAsia="黑体" w:cs="黑体"/>
          <w:b/>
          <w:color w:val="000000"/>
          <w:sz w:val="44"/>
          <w:szCs w:val="44"/>
        </w:rPr>
      </w:pPr>
      <w:r>
        <w:rPr>
          <w:rFonts w:hint="eastAsia" w:ascii="黑体" w:hAnsi="黑体" w:eastAsia="黑体" w:cs="黑体"/>
          <w:bCs/>
          <w:color w:val="000000"/>
          <w:sz w:val="44"/>
          <w:szCs w:val="44"/>
        </w:rPr>
        <w:t>质量信誉考核工作实施方案</w:t>
      </w:r>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宋体" w:hAnsi="宋体" w:eastAsia="黑体" w:cs="Times New Roman"/>
          <w:color w:val="000000"/>
          <w:kern w:val="44"/>
          <w:sz w:val="32"/>
          <w:szCs w:val="48"/>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一、考核范围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全市从事公共交通客运经营的企业。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二、考核依据及考核主体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bCs/>
          <w:color w:val="000000"/>
          <w:sz w:val="32"/>
          <w:szCs w:val="22"/>
        </w:rPr>
        <w:t>依据</w:t>
      </w:r>
      <w:r>
        <w:rPr>
          <w:rFonts w:ascii="Calibri" w:hAnsi="Calibri" w:eastAsia="仿宋_GB2312" w:cs="Times New Roman"/>
          <w:color w:val="000000"/>
          <w:sz w:val="32"/>
          <w:szCs w:val="22"/>
        </w:rPr>
        <w:t>《城市公共汽车和电车客运管理规定》《山东省道路运输条例》《淄博市公共汽车客运管理条例》，市交通运输局负责指导全市公交客运企业服务质量信誉考核工作。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各区县交通主管部门负责具体组织实施本辖区内公交客运企业服务质量信誉考核工作，中心城区公交客运企业服务质量信誉考核工作由市交通运输管理服务中心负责具体实施。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三、考核项目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Calibri" w:hAnsi="Calibri" w:eastAsia="仿宋_GB2312" w:cs="Times New Roman"/>
          <w:color w:val="000000"/>
          <w:sz w:val="32"/>
          <w:szCs w:val="22"/>
          <w:lang w:val="en-US" w:eastAsia="zh-CN"/>
        </w:rPr>
      </w:pPr>
      <w:r>
        <w:rPr>
          <w:rFonts w:hint="eastAsia" w:ascii="Calibri" w:hAnsi="Calibri" w:eastAsia="仿宋_GB2312" w:cs="Times New Roman"/>
          <w:color w:val="000000"/>
          <w:sz w:val="32"/>
          <w:szCs w:val="22"/>
        </w:rPr>
        <w:t>1</w:t>
      </w:r>
      <w:r>
        <w:rPr>
          <w:rFonts w:hint="eastAsia" w:ascii="Calibri" w:hAnsi="Calibri" w:eastAsia="仿宋_GB2312" w:cs="Times New Roman"/>
          <w:color w:val="000000"/>
          <w:sz w:val="32"/>
          <w:szCs w:val="22"/>
          <w:lang w:val="en-US" w:eastAsia="zh-CN"/>
        </w:rPr>
        <w:t>.运输安全；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Calibri" w:hAnsi="Calibri" w:eastAsia="仿宋_GB2312" w:cs="Times New Roman"/>
          <w:color w:val="000000"/>
          <w:sz w:val="32"/>
          <w:szCs w:val="22"/>
          <w:lang w:val="en-US" w:eastAsia="zh-CN"/>
        </w:rPr>
      </w:pPr>
      <w:r>
        <w:rPr>
          <w:rFonts w:hint="eastAsia" w:ascii="Calibri" w:hAnsi="Calibri" w:eastAsia="仿宋_GB2312" w:cs="Times New Roman"/>
          <w:color w:val="000000"/>
          <w:sz w:val="32"/>
          <w:szCs w:val="22"/>
          <w:lang w:val="en-US" w:eastAsia="zh-CN"/>
        </w:rPr>
        <w:t>2.经营管理；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Calibri" w:hAnsi="Calibri" w:eastAsia="仿宋_GB2312" w:cs="Times New Roman"/>
          <w:color w:val="000000"/>
          <w:sz w:val="32"/>
          <w:szCs w:val="22"/>
          <w:lang w:val="en-US" w:eastAsia="zh-CN"/>
        </w:rPr>
      </w:pPr>
      <w:r>
        <w:rPr>
          <w:rFonts w:hint="eastAsia" w:ascii="Calibri" w:hAnsi="Calibri" w:eastAsia="仿宋_GB2312" w:cs="Times New Roman"/>
          <w:color w:val="000000"/>
          <w:sz w:val="32"/>
          <w:szCs w:val="22"/>
          <w:lang w:val="en-US" w:eastAsia="zh-CN"/>
        </w:rPr>
        <w:t>3.服务质量；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Calibri" w:hAnsi="Calibri" w:eastAsia="仿宋_GB2312" w:cs="Times New Roman"/>
          <w:color w:val="000000"/>
          <w:sz w:val="32"/>
          <w:szCs w:val="22"/>
          <w:lang w:val="en-US" w:eastAsia="zh-CN"/>
        </w:rPr>
      </w:pPr>
      <w:r>
        <w:rPr>
          <w:rFonts w:hint="eastAsia" w:ascii="Calibri" w:hAnsi="Calibri" w:eastAsia="仿宋_GB2312" w:cs="Times New Roman"/>
          <w:color w:val="000000"/>
          <w:sz w:val="32"/>
          <w:szCs w:val="22"/>
          <w:lang w:val="en-US" w:eastAsia="zh-CN"/>
        </w:rPr>
        <w:t>4.企业管理。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具体</w:t>
      </w:r>
      <w:r>
        <w:rPr>
          <w:rFonts w:hint="eastAsia" w:ascii="Calibri" w:hAnsi="Calibri" w:eastAsia="仿宋_GB2312" w:cs="Times New Roman"/>
          <w:color w:val="000000"/>
          <w:sz w:val="32"/>
          <w:szCs w:val="22"/>
          <w:lang w:eastAsia="zh-CN"/>
        </w:rPr>
        <w:t>内容及评分</w:t>
      </w:r>
      <w:r>
        <w:rPr>
          <w:rFonts w:ascii="Calibri" w:hAnsi="Calibri" w:eastAsia="仿宋_GB2312" w:cs="Times New Roman"/>
          <w:color w:val="000000"/>
          <w:sz w:val="32"/>
          <w:szCs w:val="22"/>
        </w:rPr>
        <w:t>标准详见附表。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四、考核时间及步骤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1</w:t>
      </w:r>
      <w:r>
        <w:rPr>
          <w:rFonts w:hint="eastAsia" w:ascii="Calibri" w:hAnsi="Calibri" w:eastAsia="仿宋_GB2312" w:cs="Times New Roman"/>
          <w:color w:val="000000"/>
          <w:sz w:val="32"/>
          <w:szCs w:val="22"/>
          <w:lang w:val="en-US" w:eastAsia="zh-CN"/>
        </w:rPr>
        <w:t>.2023</w:t>
      </w:r>
      <w:r>
        <w:rPr>
          <w:rFonts w:ascii="Calibri" w:hAnsi="Calibri" w:eastAsia="仿宋_GB2312" w:cs="Times New Roman"/>
          <w:color w:val="000000"/>
          <w:sz w:val="32"/>
          <w:szCs w:val="22"/>
        </w:rPr>
        <w:t>年</w:t>
      </w:r>
      <w:r>
        <w:rPr>
          <w:rFonts w:hint="eastAsia" w:ascii="Calibri" w:hAnsi="Calibri" w:eastAsia="仿宋_GB2312" w:cs="Times New Roman"/>
          <w:color w:val="000000"/>
          <w:sz w:val="32"/>
          <w:szCs w:val="22"/>
          <w:lang w:val="en-US" w:eastAsia="zh-CN"/>
        </w:rPr>
        <w:t>2</w:t>
      </w:r>
      <w:r>
        <w:rPr>
          <w:rFonts w:ascii="Calibri" w:hAnsi="Calibri" w:eastAsia="仿宋_GB2312" w:cs="Times New Roman"/>
          <w:color w:val="000000"/>
          <w:sz w:val="32"/>
          <w:szCs w:val="22"/>
        </w:rPr>
        <w:t>月</w:t>
      </w:r>
      <w:r>
        <w:rPr>
          <w:rFonts w:hint="eastAsia" w:ascii="Calibri" w:hAnsi="Calibri" w:eastAsia="仿宋_GB2312" w:cs="Times New Roman"/>
          <w:color w:val="000000"/>
          <w:sz w:val="32"/>
          <w:szCs w:val="22"/>
          <w:lang w:val="en-US" w:eastAsia="zh-CN"/>
        </w:rPr>
        <w:t>6</w:t>
      </w:r>
      <w:r>
        <w:rPr>
          <w:rFonts w:ascii="Calibri" w:hAnsi="Calibri" w:eastAsia="仿宋_GB2312" w:cs="Times New Roman"/>
          <w:color w:val="000000"/>
          <w:sz w:val="32"/>
          <w:szCs w:val="22"/>
        </w:rPr>
        <w:t>日</w:t>
      </w:r>
      <w:r>
        <w:rPr>
          <w:rFonts w:hint="eastAsia" w:ascii="Calibri" w:hAnsi="Calibri" w:eastAsia="仿宋_GB2312" w:cs="Times New Roman"/>
          <w:color w:val="000000"/>
          <w:sz w:val="32"/>
          <w:szCs w:val="22"/>
          <w:lang w:val="en-US" w:eastAsia="zh-CN"/>
        </w:rPr>
        <w:t>-2月16日，</w:t>
      </w:r>
      <w:r>
        <w:rPr>
          <w:rFonts w:ascii="Calibri" w:hAnsi="Calibri" w:eastAsia="仿宋_GB2312" w:cs="Times New Roman"/>
          <w:color w:val="000000"/>
          <w:sz w:val="32"/>
          <w:szCs w:val="22"/>
        </w:rPr>
        <w:t>各公交客运企业按照标准和要求，对企业的情况进行自查，并将自查报告报送辖区（县）交通主管部门（中心城区公交客运企业自查报告报市交通运输管理服务中心公共交通科）。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2</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202</w:t>
      </w:r>
      <w:r>
        <w:rPr>
          <w:rFonts w:hint="eastAsia" w:ascii="Calibri" w:hAnsi="Calibri" w:eastAsia="仿宋_GB2312" w:cs="Times New Roman"/>
          <w:color w:val="000000"/>
          <w:sz w:val="32"/>
          <w:szCs w:val="22"/>
          <w:lang w:val="en-US" w:eastAsia="zh-CN"/>
        </w:rPr>
        <w:t>3</w:t>
      </w:r>
      <w:r>
        <w:rPr>
          <w:rFonts w:ascii="Calibri" w:hAnsi="Calibri" w:eastAsia="仿宋_GB2312" w:cs="Times New Roman"/>
          <w:color w:val="000000"/>
          <w:sz w:val="32"/>
          <w:szCs w:val="22"/>
        </w:rPr>
        <w:t>年</w:t>
      </w:r>
      <w:r>
        <w:rPr>
          <w:rFonts w:hint="eastAsia" w:ascii="Calibri" w:hAnsi="Calibri" w:eastAsia="仿宋_GB2312" w:cs="Times New Roman"/>
          <w:color w:val="000000"/>
          <w:sz w:val="32"/>
          <w:szCs w:val="22"/>
          <w:lang w:val="en-US" w:eastAsia="zh-CN"/>
        </w:rPr>
        <w:t>2</w:t>
      </w:r>
      <w:r>
        <w:rPr>
          <w:rFonts w:ascii="Calibri" w:hAnsi="Calibri" w:eastAsia="仿宋_GB2312" w:cs="Times New Roman"/>
          <w:color w:val="000000"/>
          <w:sz w:val="32"/>
          <w:szCs w:val="22"/>
        </w:rPr>
        <w:t>月</w:t>
      </w:r>
      <w:r>
        <w:rPr>
          <w:rFonts w:hint="eastAsia" w:ascii="Calibri" w:hAnsi="Calibri" w:eastAsia="仿宋_GB2312" w:cs="Times New Roman"/>
          <w:color w:val="000000"/>
          <w:sz w:val="32"/>
          <w:szCs w:val="22"/>
          <w:lang w:val="en-US" w:eastAsia="zh-CN"/>
        </w:rPr>
        <w:t>17</w:t>
      </w:r>
      <w:r>
        <w:rPr>
          <w:rFonts w:ascii="Calibri" w:hAnsi="Calibri" w:eastAsia="仿宋_GB2312" w:cs="Times New Roman"/>
          <w:color w:val="000000"/>
          <w:sz w:val="32"/>
          <w:szCs w:val="22"/>
        </w:rPr>
        <w:t>日</w:t>
      </w:r>
      <w:r>
        <w:rPr>
          <w:rFonts w:hint="eastAsia" w:ascii="Calibri" w:hAnsi="Calibri" w:eastAsia="仿宋_GB2312" w:cs="Times New Roman"/>
          <w:color w:val="000000"/>
          <w:sz w:val="32"/>
          <w:szCs w:val="22"/>
          <w:lang w:val="en-US" w:eastAsia="zh-CN"/>
        </w:rPr>
        <w:t>-4月10日，</w:t>
      </w:r>
      <w:r>
        <w:rPr>
          <w:rFonts w:ascii="Calibri" w:hAnsi="Calibri" w:eastAsia="仿宋_GB2312" w:cs="Times New Roman"/>
          <w:color w:val="000000"/>
          <w:sz w:val="32"/>
          <w:szCs w:val="22"/>
        </w:rPr>
        <w:t>各区（县）交通主管部门对辖区内公交客运企业进行服务质量信誉考评工作，并将考评结果报送市交通运输局备案。市交通运输管理服务中心负责对中心城区公交客运企业进行服务质量信誉考评工作。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3</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202</w:t>
      </w:r>
      <w:r>
        <w:rPr>
          <w:rFonts w:hint="eastAsia" w:ascii="Calibri" w:hAnsi="Calibri" w:eastAsia="仿宋_GB2312" w:cs="Times New Roman"/>
          <w:color w:val="000000"/>
          <w:sz w:val="32"/>
          <w:szCs w:val="22"/>
          <w:lang w:val="en-US" w:eastAsia="zh-CN"/>
        </w:rPr>
        <w:t>3</w:t>
      </w:r>
      <w:r>
        <w:rPr>
          <w:rFonts w:ascii="Calibri" w:hAnsi="Calibri" w:eastAsia="仿宋_GB2312" w:cs="Times New Roman"/>
          <w:color w:val="000000"/>
          <w:sz w:val="32"/>
          <w:szCs w:val="22"/>
        </w:rPr>
        <w:t>年</w:t>
      </w:r>
      <w:r>
        <w:rPr>
          <w:rFonts w:hint="eastAsia" w:ascii="Calibri" w:hAnsi="Calibri" w:eastAsia="仿宋_GB2312" w:cs="Times New Roman"/>
          <w:color w:val="000000"/>
          <w:sz w:val="32"/>
          <w:szCs w:val="22"/>
          <w:lang w:val="en-US" w:eastAsia="zh-CN"/>
        </w:rPr>
        <w:t>4</w:t>
      </w:r>
      <w:r>
        <w:rPr>
          <w:rFonts w:ascii="Calibri" w:hAnsi="Calibri" w:eastAsia="仿宋_GB2312" w:cs="Times New Roman"/>
          <w:color w:val="000000"/>
          <w:sz w:val="32"/>
          <w:szCs w:val="22"/>
        </w:rPr>
        <w:t>月</w:t>
      </w:r>
      <w:r>
        <w:rPr>
          <w:rFonts w:hint="eastAsia" w:ascii="Calibri" w:hAnsi="Calibri" w:eastAsia="仿宋_GB2312" w:cs="Times New Roman"/>
          <w:color w:val="000000"/>
          <w:sz w:val="32"/>
          <w:szCs w:val="22"/>
          <w:lang w:val="en-US" w:eastAsia="zh-CN"/>
        </w:rPr>
        <w:t>10</w:t>
      </w:r>
      <w:r>
        <w:rPr>
          <w:rFonts w:ascii="Calibri" w:hAnsi="Calibri" w:eastAsia="仿宋_GB2312" w:cs="Times New Roman"/>
          <w:color w:val="000000"/>
          <w:sz w:val="32"/>
          <w:szCs w:val="22"/>
        </w:rPr>
        <w:t>日</w:t>
      </w:r>
      <w:r>
        <w:rPr>
          <w:rFonts w:hint="eastAsia" w:ascii="Calibri" w:hAnsi="Calibri" w:eastAsia="仿宋_GB2312" w:cs="Times New Roman"/>
          <w:color w:val="000000"/>
          <w:sz w:val="32"/>
          <w:szCs w:val="22"/>
          <w:lang w:val="en-US" w:eastAsia="zh-CN"/>
        </w:rPr>
        <w:t>-5月20日</w:t>
      </w:r>
      <w:r>
        <w:rPr>
          <w:rFonts w:ascii="Calibri" w:hAnsi="Calibri" w:eastAsia="仿宋_GB2312" w:cs="Times New Roman"/>
          <w:color w:val="000000"/>
          <w:sz w:val="32"/>
          <w:szCs w:val="22"/>
        </w:rPr>
        <w:t>，市交通运输局对各区（县）辖区内公交客运企业服务质量信誉考核工作抽检复核。并</w:t>
      </w:r>
      <w:r>
        <w:rPr>
          <w:rFonts w:ascii="Calibri" w:hAnsi="Calibri" w:eastAsia="仿宋_GB2312" w:cs="Times New Roman"/>
          <w:color w:val="000000"/>
          <w:kern w:val="0"/>
          <w:sz w:val="32"/>
          <w:szCs w:val="22"/>
        </w:rPr>
        <w:t>将考核结果在市交通运输局</w:t>
      </w:r>
      <w:r>
        <w:rPr>
          <w:rFonts w:ascii="Calibri" w:hAnsi="Calibri" w:eastAsia="仿宋_GB2312" w:cs="Times New Roman"/>
          <w:color w:val="000000"/>
          <w:sz w:val="32"/>
          <w:szCs w:val="22"/>
        </w:rPr>
        <w:t>网站进行公示。公示期间，</w:t>
      </w:r>
      <w:r>
        <w:rPr>
          <w:rFonts w:ascii="Calibri" w:hAnsi="Calibri" w:eastAsia="仿宋_GB2312" w:cs="Times New Roman"/>
          <w:bCs/>
          <w:color w:val="000000"/>
          <w:sz w:val="32"/>
          <w:szCs w:val="22"/>
        </w:rPr>
        <w:t>企业对考评结果如有异议，可书面申请由交通主管部门进行复核</w:t>
      </w:r>
      <w:r>
        <w:rPr>
          <w:rFonts w:ascii="Calibri" w:hAnsi="Calibri" w:eastAsia="仿宋_GB2312" w:cs="Times New Roman"/>
          <w:color w:val="000000"/>
          <w:sz w:val="32"/>
          <w:szCs w:val="2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五、考核等级评定及奖惩措施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1</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公交客运企业服务质量信誉考核等级分为优良、合格、基本合格和不合格四种，分别用AAA级、AA级、A级和B级表示。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2</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考核结果经公示后，将严格按照《淄博市公共交通客运企业质量信誉考核办法》的要求，对全市公交客运企业落实奖惩制度。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六、考核工作要求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1</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加强领导、提高认识。各区县</w:t>
      </w:r>
      <w:r>
        <w:rPr>
          <w:rFonts w:ascii="Calibri" w:hAnsi="Calibri" w:eastAsia="仿宋_GB2312" w:cs="Times New Roman"/>
          <w:bCs/>
          <w:color w:val="000000"/>
          <w:sz w:val="32"/>
          <w:szCs w:val="22"/>
        </w:rPr>
        <w:t>交通主管部门</w:t>
      </w:r>
      <w:r>
        <w:rPr>
          <w:rFonts w:ascii="Calibri" w:hAnsi="Calibri" w:eastAsia="仿宋_GB2312" w:cs="Times New Roman"/>
          <w:color w:val="000000"/>
          <w:sz w:val="32"/>
          <w:szCs w:val="22"/>
        </w:rPr>
        <w:t>要充分认识质量信誉考核工作的重要性和必要性，加强领导、精心组织，结合本地工作实际情况制定考核工作计划，确保考核工作的顺利进行。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2</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尊重事实、严格把关。各公交客运企业要对上报材料的真实性负责，要建立、健全服务质量信誉考核档案，保证考核记录数据完整、准确。各区（县）</w:t>
      </w:r>
      <w:r>
        <w:rPr>
          <w:rFonts w:ascii="Calibri" w:hAnsi="Calibri" w:eastAsia="仿宋_GB2312" w:cs="Times New Roman"/>
          <w:bCs/>
          <w:color w:val="000000"/>
          <w:sz w:val="32"/>
          <w:szCs w:val="22"/>
        </w:rPr>
        <w:t>交通主管部门</w:t>
      </w:r>
      <w:r>
        <w:rPr>
          <w:rFonts w:ascii="Calibri" w:hAnsi="Calibri" w:eastAsia="仿宋_GB2312" w:cs="Times New Roman"/>
          <w:color w:val="000000"/>
          <w:sz w:val="32"/>
          <w:szCs w:val="22"/>
        </w:rPr>
        <w:t>按照规定要求严格考核，对企业上报材料严格把关，确保考核工作的公正、公开。并结合平时掌握的信息对上报材料进行认真核实，确保考核工作的质量和效果。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3</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明确职责、加强联系。各区县</w:t>
      </w:r>
      <w:r>
        <w:rPr>
          <w:rFonts w:ascii="Calibri" w:hAnsi="Calibri" w:eastAsia="仿宋_GB2312" w:cs="Times New Roman"/>
          <w:bCs/>
          <w:color w:val="000000"/>
          <w:sz w:val="32"/>
          <w:szCs w:val="22"/>
        </w:rPr>
        <w:t>交通主管部门</w:t>
      </w:r>
      <w:r>
        <w:rPr>
          <w:rFonts w:ascii="Calibri" w:hAnsi="Calibri" w:eastAsia="仿宋_GB2312" w:cs="Times New Roman"/>
          <w:color w:val="000000"/>
          <w:sz w:val="32"/>
          <w:szCs w:val="22"/>
        </w:rPr>
        <w:t>要落实专门的部门和人员负责，严格按照公交客运企业服务质量信誉考核标准对本辖区内公交客运企业考核，并将考核结果及工作总结报送市交通运输局。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bCs/>
          <w:color w:val="000000"/>
          <w:sz w:val="32"/>
          <w:szCs w:val="22"/>
        </w:rPr>
      </w:pPr>
      <w:r>
        <w:rPr>
          <w:rFonts w:ascii="Calibri" w:hAnsi="Calibri" w:eastAsia="仿宋_GB2312" w:cs="Times New Roman"/>
          <w:bCs/>
          <w:color w:val="000000"/>
          <w:sz w:val="32"/>
          <w:szCs w:val="22"/>
        </w:rPr>
        <w:t>4</w:t>
      </w:r>
      <w:r>
        <w:rPr>
          <w:rFonts w:hint="eastAsia" w:ascii="Calibri" w:hAnsi="Calibri" w:eastAsia="仿宋_GB2312" w:cs="Times New Roman"/>
          <w:bCs/>
          <w:color w:val="000000"/>
          <w:sz w:val="32"/>
          <w:szCs w:val="22"/>
          <w:lang w:val="en-US" w:eastAsia="zh-CN"/>
        </w:rPr>
        <w:t>.</w:t>
      </w:r>
      <w:r>
        <w:rPr>
          <w:rFonts w:ascii="Calibri" w:hAnsi="Calibri" w:eastAsia="仿宋_GB2312" w:cs="Times New Roman"/>
          <w:color w:val="000000"/>
          <w:sz w:val="32"/>
          <w:szCs w:val="22"/>
        </w:rPr>
        <w:t>加强监督、公平公正。</w:t>
      </w:r>
      <w:r>
        <w:rPr>
          <w:rFonts w:ascii="Calibri" w:hAnsi="Calibri" w:eastAsia="仿宋_GB2312" w:cs="Times New Roman"/>
          <w:bCs/>
          <w:color w:val="000000"/>
          <w:sz w:val="32"/>
          <w:szCs w:val="22"/>
        </w:rPr>
        <w:t>为确保考核结果的公平、公正，各区（县）服务质量信誉考核组成员要整肃考核秩序，净化考核环境；不得徇私舞弊，弄虚作假。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1380" w:leftChars="200" w:hanging="960" w:hangingChars="300"/>
        <w:textAlignment w:val="auto"/>
        <w:outlineLvl w:val="9"/>
        <w:rPr>
          <w:rFonts w:ascii="Calibri" w:hAnsi="Calibri" w:eastAsia="仿宋_GB2312" w:cs="Times New Roman"/>
          <w:bCs/>
          <w:color w:val="000000"/>
          <w:sz w:val="32"/>
          <w:szCs w:val="22"/>
        </w:rPr>
      </w:pPr>
      <w:r>
        <w:rPr>
          <w:rFonts w:ascii="Calibri" w:hAnsi="Calibri" w:eastAsia="仿宋_GB2312" w:cs="Times New Roman"/>
          <w:bCs/>
          <w:color w:val="000000"/>
          <w:sz w:val="32"/>
          <w:szCs w:val="22"/>
        </w:rPr>
        <w:t>附件：</w:t>
      </w:r>
      <w:r>
        <w:rPr>
          <w:rFonts w:hint="eastAsia" w:ascii="Calibri" w:hAnsi="Calibri" w:eastAsia="仿宋_GB2312" w:cs="Times New Roman"/>
          <w:bCs/>
          <w:color w:val="000000"/>
          <w:sz w:val="32"/>
          <w:szCs w:val="22"/>
          <w:lang w:val="en-US" w:eastAsia="zh-CN"/>
        </w:rPr>
        <w:t>4-</w:t>
      </w:r>
      <w:r>
        <w:rPr>
          <w:rFonts w:ascii="Calibri" w:hAnsi="Calibri" w:eastAsia="仿宋_GB2312" w:cs="Times New Roman"/>
          <w:bCs/>
          <w:color w:val="000000"/>
          <w:sz w:val="32"/>
          <w:szCs w:val="22"/>
        </w:rPr>
        <w:t>1</w:t>
      </w:r>
      <w:r>
        <w:rPr>
          <w:rFonts w:hint="eastAsia" w:ascii="Calibri" w:hAnsi="Calibri" w:eastAsia="仿宋_GB2312" w:cs="Times New Roman"/>
          <w:bCs/>
          <w:color w:val="000000"/>
          <w:sz w:val="32"/>
          <w:szCs w:val="22"/>
          <w:lang w:val="en-US" w:eastAsia="zh-CN"/>
        </w:rPr>
        <w:t xml:space="preserve"> </w:t>
      </w:r>
      <w:r>
        <w:rPr>
          <w:rFonts w:hint="eastAsia" w:ascii="Calibri" w:hAnsi="Calibri" w:eastAsia="仿宋_GB2312" w:cs="Times New Roman"/>
          <w:bCs/>
          <w:color w:val="000000"/>
          <w:sz w:val="32"/>
          <w:szCs w:val="22"/>
        </w:rPr>
        <w:t>淄博市202</w:t>
      </w:r>
      <w:r>
        <w:rPr>
          <w:rFonts w:hint="eastAsia" w:ascii="Calibri" w:hAnsi="Calibri" w:eastAsia="仿宋_GB2312" w:cs="Times New Roman"/>
          <w:bCs/>
          <w:color w:val="000000"/>
          <w:sz w:val="32"/>
          <w:szCs w:val="22"/>
          <w:lang w:val="en-US" w:eastAsia="zh-CN"/>
        </w:rPr>
        <w:t>2</w:t>
      </w:r>
      <w:r>
        <w:rPr>
          <w:rFonts w:hint="eastAsia" w:ascii="Calibri" w:hAnsi="Calibri" w:eastAsia="仿宋_GB2312" w:cs="Times New Roman"/>
          <w:bCs/>
          <w:color w:val="000000"/>
          <w:sz w:val="32"/>
          <w:szCs w:val="22"/>
        </w:rPr>
        <w:t>年度公交客运企业质量信誉考核评分标准</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outlineLvl w:val="9"/>
        <w:rPr>
          <w:rFonts w:hint="eastAsia" w:eastAsia="仿宋_GB2312"/>
          <w:lang w:val="en-US" w:eastAsia="zh-CN"/>
        </w:rPr>
        <w:sectPr>
          <w:headerReference r:id="rId3" w:type="default"/>
          <w:footerReference r:id="rId4" w:type="default"/>
          <w:footerReference r:id="rId5" w:type="even"/>
          <w:pgSz w:w="11906" w:h="16838"/>
          <w:pgMar w:top="1440" w:right="1474" w:bottom="1440" w:left="1588" w:header="851" w:footer="992" w:gutter="0"/>
          <w:pgNumType w:fmt="numberInDash"/>
          <w:cols w:space="720" w:num="1"/>
          <w:docGrid w:linePitch="312" w:charSpace="0"/>
        </w:sectPr>
      </w:pPr>
      <w:r>
        <w:rPr>
          <w:rFonts w:hint="eastAsia" w:ascii="Calibri" w:hAnsi="Calibri" w:eastAsia="仿宋_GB2312" w:cs="Times New Roman"/>
          <w:color w:val="000000"/>
          <w:sz w:val="32"/>
          <w:szCs w:val="22"/>
          <w:lang w:val="en-US" w:eastAsia="zh-CN"/>
        </w:rPr>
        <w:t>4-</w:t>
      </w:r>
      <w:r>
        <w:rPr>
          <w:rFonts w:ascii="Calibri" w:hAnsi="Calibri" w:eastAsia="仿宋_GB2312" w:cs="Times New Roman"/>
          <w:color w:val="000000"/>
          <w:sz w:val="32"/>
          <w:szCs w:val="22"/>
        </w:rPr>
        <w:t>2</w:t>
      </w:r>
      <w:r>
        <w:rPr>
          <w:rFonts w:hint="eastAsia" w:ascii="Calibri" w:hAnsi="Calibri" w:eastAsia="仿宋_GB2312" w:cs="Times New Roman"/>
          <w:color w:val="000000"/>
          <w:sz w:val="32"/>
          <w:szCs w:val="22"/>
          <w:lang w:val="en-US" w:eastAsia="zh-CN"/>
        </w:rPr>
        <w:t xml:space="preserve"> </w:t>
      </w:r>
      <w:r>
        <w:rPr>
          <w:rFonts w:ascii="Calibri" w:hAnsi="Calibri" w:eastAsia="仿宋_GB2312" w:cs="Times New Roman"/>
          <w:color w:val="000000"/>
          <w:sz w:val="32"/>
          <w:szCs w:val="22"/>
        </w:rPr>
        <w:t>淄博市公交客运企业质量信誉考核</w:t>
      </w:r>
      <w:r>
        <w:rPr>
          <w:rFonts w:hint="eastAsia" w:ascii="Calibri" w:hAnsi="Calibri" w:eastAsia="仿宋_GB2312" w:cs="Times New Roman"/>
          <w:color w:val="000000"/>
          <w:sz w:val="32"/>
          <w:szCs w:val="22"/>
          <w:lang w:eastAsia="zh-CN"/>
        </w:rPr>
        <w:t>表（</w:t>
      </w:r>
      <w:r>
        <w:rPr>
          <w:rFonts w:hint="eastAsia" w:ascii="Calibri" w:hAnsi="Calibri" w:eastAsia="仿宋_GB2312" w:cs="Times New Roman"/>
          <w:color w:val="000000"/>
          <w:sz w:val="32"/>
          <w:szCs w:val="22"/>
          <w:lang w:val="en-US" w:eastAsia="zh-CN"/>
        </w:rPr>
        <w:t>2022年度</w:t>
      </w:r>
      <w:r>
        <w:rPr>
          <w:rFonts w:hint="eastAsia" w:ascii="Calibri" w:hAnsi="Calibri" w:eastAsia="仿宋_GB2312" w:cs="Times New Roman"/>
          <w:color w:val="000000"/>
          <w:sz w:val="32"/>
          <w:szCs w:val="22"/>
          <w:lang w:eastAsia="zh-CN"/>
        </w:rPr>
        <w:t>）</w:t>
      </w:r>
    </w:p>
    <w:p>
      <w:pPr>
        <w:keepNext w:val="0"/>
        <w:keepLines w:val="0"/>
        <w:pageBreakBefore w:val="0"/>
        <w:kinsoku/>
        <w:overflowPunct/>
        <w:topLinePunct w:val="0"/>
        <w:bidi w:val="0"/>
        <w:spacing w:line="600" w:lineRule="exact"/>
        <w:ind w:firstLine="0" w:firstLineChars="0"/>
        <w:jc w:val="left"/>
        <w:outlineLvl w:val="9"/>
        <w:rPr>
          <w:rFonts w:hint="eastAsia" w:ascii="仿宋_GB2312" w:hAnsi="仿宋_GB2312" w:eastAsia="仿宋_GB2312" w:cs="仿宋_GB2312"/>
          <w:b w:val="0"/>
          <w:bCs w:val="0"/>
          <w:color w:val="000000"/>
          <w:sz w:val="32"/>
          <w:szCs w:val="21"/>
        </w:rPr>
      </w:pPr>
      <w:r>
        <w:rPr>
          <w:rFonts w:hint="eastAsia" w:ascii="仿宋_GB2312" w:hAnsi="仿宋_GB2312" w:eastAsia="仿宋_GB2312" w:cs="仿宋_GB2312"/>
          <w:b w:val="0"/>
          <w:bCs w:val="0"/>
          <w:color w:val="000000"/>
          <w:sz w:val="32"/>
          <w:szCs w:val="21"/>
        </w:rPr>
        <w:t>附件</w:t>
      </w:r>
      <w:r>
        <w:rPr>
          <w:rFonts w:hint="eastAsia" w:ascii="仿宋_GB2312" w:hAnsi="仿宋_GB2312" w:eastAsia="仿宋_GB2312" w:cs="仿宋_GB2312"/>
          <w:b w:val="0"/>
          <w:bCs w:val="0"/>
          <w:color w:val="000000"/>
          <w:sz w:val="32"/>
          <w:szCs w:val="21"/>
          <w:lang w:val="en-US" w:eastAsia="zh-CN"/>
        </w:rPr>
        <w:t>4-</w:t>
      </w:r>
      <w:r>
        <w:rPr>
          <w:rFonts w:hint="eastAsia" w:ascii="仿宋_GB2312" w:hAnsi="仿宋_GB2312" w:eastAsia="仿宋_GB2312" w:cs="仿宋_GB2312"/>
          <w:b w:val="0"/>
          <w:bCs w:val="0"/>
          <w:color w:val="000000"/>
          <w:sz w:val="32"/>
          <w:szCs w:val="21"/>
        </w:rPr>
        <w:t>1</w:t>
      </w:r>
    </w:p>
    <w:p>
      <w:pPr>
        <w:keepNext w:val="0"/>
        <w:keepLines w:val="0"/>
        <w:pageBreakBefore w:val="0"/>
        <w:kinsoku/>
        <w:overflowPunct/>
        <w:topLinePunct w:val="0"/>
        <w:bidi w:val="0"/>
        <w:spacing w:line="0" w:lineRule="atLeast"/>
        <w:ind w:firstLine="0" w:firstLineChars="0"/>
        <w:jc w:val="center"/>
        <w:outlineLvl w:val="9"/>
        <w:rPr>
          <w:rFonts w:hint="eastAsia" w:ascii="方正小标宋简体" w:hAnsi="方正小标宋简体" w:eastAsia="方正小标宋简体" w:cs="方正小标宋简体"/>
          <w:color w:val="000000"/>
          <w:sz w:val="36"/>
          <w:szCs w:val="36"/>
        </w:rPr>
      </w:pPr>
    </w:p>
    <w:p>
      <w:pPr>
        <w:keepNext w:val="0"/>
        <w:keepLines w:val="0"/>
        <w:pageBreakBefore w:val="0"/>
        <w:kinsoku/>
        <w:overflowPunct/>
        <w:topLinePunct w:val="0"/>
        <w:bidi w:val="0"/>
        <w:spacing w:line="0" w:lineRule="atLeast"/>
        <w:ind w:firstLine="0" w:firstLineChars="0"/>
        <w:jc w:val="center"/>
        <w:outlineLvl w:val="9"/>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淄博市202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年度公交客运企业质量信誉考核评分标准</w:t>
      </w:r>
    </w:p>
    <w:tbl>
      <w:tblPr>
        <w:tblStyle w:val="8"/>
        <w:tblW w:w="14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48"/>
        <w:gridCol w:w="1590"/>
        <w:gridCol w:w="735"/>
        <w:gridCol w:w="5355"/>
        <w:gridCol w:w="2430"/>
        <w:gridCol w:w="78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92"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kern w:val="0"/>
                <w:sz w:val="21"/>
                <w:szCs w:val="21"/>
              </w:rPr>
              <w:t>考核项目</w:t>
            </w: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kern w:val="0"/>
                <w:sz w:val="21"/>
                <w:szCs w:val="21"/>
              </w:rPr>
              <w:t>考核内容</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考核指标</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kern w:val="0"/>
                <w:sz w:val="21"/>
                <w:szCs w:val="21"/>
              </w:rPr>
            </w:pPr>
            <w:r>
              <w:rPr>
                <w:rFonts w:hint="default" w:ascii="Times New Roman" w:hAnsi="Times New Roman" w:eastAsia="仿宋" w:cs="Times New Roman"/>
                <w:b/>
                <w:color w:val="000000"/>
                <w:sz w:val="21"/>
                <w:szCs w:val="21"/>
              </w:rPr>
              <w:t>分值</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kern w:val="0"/>
                <w:sz w:val="21"/>
                <w:szCs w:val="21"/>
              </w:rPr>
            </w:pPr>
            <w:r>
              <w:rPr>
                <w:rFonts w:hint="default" w:ascii="Times New Roman" w:hAnsi="Times New Roman" w:eastAsia="仿宋" w:cs="Times New Roman"/>
                <w:b/>
                <w:color w:val="000000"/>
                <w:kern w:val="0"/>
                <w:sz w:val="21"/>
                <w:szCs w:val="21"/>
              </w:rPr>
              <w:t>记分标准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b/>
                <w:bCs/>
                <w:color w:val="000000"/>
                <w:kern w:val="0"/>
                <w:sz w:val="21"/>
                <w:szCs w:val="21"/>
              </w:rPr>
              <w:t>考核方式</w:t>
            </w:r>
          </w:p>
        </w:tc>
        <w:tc>
          <w:tcPr>
            <w:tcW w:w="78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b/>
                <w:bCs/>
                <w:color w:val="000000"/>
                <w:kern w:val="0"/>
                <w:sz w:val="21"/>
                <w:szCs w:val="21"/>
              </w:rPr>
              <w:t>得分</w:t>
            </w:r>
          </w:p>
        </w:tc>
        <w:tc>
          <w:tcPr>
            <w:tcW w:w="1209"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b/>
                <w:bCs/>
                <w:color w:val="000000"/>
                <w:kern w:val="0"/>
                <w:sz w:val="21"/>
                <w:szCs w:val="21"/>
              </w:rPr>
              <w:t>扣分理由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一、运输安全</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color w:val="000000"/>
                <w:kern w:val="0"/>
                <w:sz w:val="21"/>
                <w:szCs w:val="21"/>
              </w:rPr>
              <w:t>200分</w:t>
            </w: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color w:val="000000"/>
                <w:kern w:val="0"/>
                <w:sz w:val="21"/>
                <w:szCs w:val="21"/>
              </w:rPr>
              <w:t>交通责任事故率</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kern w:val="0"/>
                <w:sz w:val="21"/>
                <w:szCs w:val="21"/>
              </w:rPr>
              <w:t>交通责任事故伤人率</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80</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kern w:val="0"/>
                <w:sz w:val="21"/>
                <w:szCs w:val="21"/>
                <w:lang w:eastAsia="zh-CN"/>
              </w:rPr>
            </w:pPr>
            <w:r>
              <w:rPr>
                <w:rFonts w:hint="default" w:ascii="Times New Roman" w:hAnsi="Times New Roman" w:eastAsia="仿宋" w:cs="Times New Roman"/>
                <w:bCs/>
                <w:color w:val="000000"/>
                <w:kern w:val="0"/>
                <w:sz w:val="21"/>
                <w:szCs w:val="21"/>
              </w:rPr>
              <w:t>发生交通事故致人受伤且负有同等或主要责任，</w:t>
            </w:r>
            <w:r>
              <w:rPr>
                <w:rFonts w:hint="eastAsia" w:ascii="Times New Roman" w:hAnsi="Times New Roman" w:eastAsia="仿宋" w:cs="Times New Roman"/>
                <w:bCs/>
                <w:color w:val="000000"/>
                <w:kern w:val="0"/>
                <w:sz w:val="21"/>
                <w:szCs w:val="21"/>
                <w:lang w:eastAsia="zh-CN"/>
              </w:rPr>
              <w:t>每</w:t>
            </w:r>
            <w:r>
              <w:rPr>
                <w:rFonts w:hint="default" w:ascii="Times New Roman" w:hAnsi="Times New Roman" w:eastAsia="仿宋" w:cs="Times New Roman"/>
                <w:bCs/>
                <w:color w:val="000000"/>
                <w:kern w:val="0"/>
                <w:sz w:val="21"/>
                <w:szCs w:val="21"/>
              </w:rPr>
              <w:t>0.</w:t>
            </w:r>
            <w:r>
              <w:rPr>
                <w:rFonts w:hint="eastAsia" w:ascii="Times New Roman" w:hAnsi="Times New Roman" w:eastAsia="仿宋" w:cs="Times New Roman"/>
                <w:bCs/>
                <w:color w:val="000000"/>
                <w:kern w:val="0"/>
                <w:sz w:val="21"/>
                <w:szCs w:val="21"/>
                <w:lang w:val="en-US" w:eastAsia="zh-CN"/>
              </w:rPr>
              <w:t>0</w:t>
            </w:r>
            <w:r>
              <w:rPr>
                <w:rFonts w:hint="default" w:ascii="Times New Roman" w:hAnsi="Times New Roman" w:eastAsia="仿宋" w:cs="Times New Roman"/>
                <w:bCs/>
                <w:color w:val="000000"/>
                <w:kern w:val="0"/>
                <w:sz w:val="21"/>
                <w:szCs w:val="21"/>
              </w:rPr>
              <w:t>5</w:t>
            </w:r>
            <w:r>
              <w:rPr>
                <w:rFonts w:hint="eastAsia" w:ascii="Times New Roman" w:hAnsi="Times New Roman" w:eastAsia="仿宋" w:cs="Times New Roman"/>
                <w:bCs/>
                <w:color w:val="000000"/>
                <w:kern w:val="0"/>
                <w:sz w:val="21"/>
                <w:szCs w:val="21"/>
                <w:lang w:eastAsia="zh-CN"/>
              </w:rPr>
              <w:t>次</w:t>
            </w:r>
            <w:r>
              <w:rPr>
                <w:rFonts w:hint="default" w:ascii="Times New Roman" w:hAnsi="Times New Roman" w:eastAsia="仿宋" w:cs="Times New Roman"/>
                <w:bCs/>
                <w:color w:val="000000"/>
                <w:kern w:val="0"/>
                <w:sz w:val="21"/>
                <w:szCs w:val="21"/>
              </w:rPr>
              <w:t>/</w:t>
            </w:r>
            <w:r>
              <w:rPr>
                <w:rFonts w:hint="eastAsia" w:ascii="Times New Roman" w:hAnsi="Times New Roman" w:eastAsia="仿宋" w:cs="Times New Roman"/>
                <w:bCs/>
                <w:color w:val="000000"/>
                <w:kern w:val="0"/>
                <w:sz w:val="21"/>
                <w:szCs w:val="21"/>
                <w:lang w:eastAsia="zh-CN"/>
              </w:rPr>
              <w:t>百万公里</w:t>
            </w:r>
            <w:r>
              <w:rPr>
                <w:rFonts w:hint="default" w:ascii="Times New Roman" w:hAnsi="Times New Roman" w:eastAsia="仿宋" w:cs="Times New Roman"/>
                <w:bCs/>
                <w:color w:val="000000"/>
                <w:kern w:val="0"/>
                <w:sz w:val="21"/>
                <w:szCs w:val="21"/>
              </w:rPr>
              <w:t>扣</w:t>
            </w:r>
            <w:r>
              <w:rPr>
                <w:rFonts w:hint="eastAsia" w:ascii="Times New Roman" w:hAnsi="Times New Roman" w:eastAsia="仿宋" w:cs="Times New Roman"/>
                <w:bCs/>
                <w:color w:val="000000"/>
                <w:kern w:val="0"/>
                <w:sz w:val="21"/>
                <w:szCs w:val="21"/>
                <w:lang w:val="en-US" w:eastAsia="zh-CN"/>
              </w:rPr>
              <w:t>40</w:t>
            </w:r>
            <w:r>
              <w:rPr>
                <w:rFonts w:hint="default" w:ascii="Times New Roman" w:hAnsi="Times New Roman" w:eastAsia="仿宋" w:cs="Times New Roman"/>
                <w:bCs/>
                <w:color w:val="000000"/>
                <w:kern w:val="0"/>
                <w:sz w:val="21"/>
                <w:szCs w:val="21"/>
              </w:rPr>
              <w:t>分；存在瞒报的，不得分</w:t>
            </w:r>
            <w:r>
              <w:rPr>
                <w:rFonts w:hint="eastAsia" w:ascii="Times New Roman" w:hAnsi="Times New Roman" w:eastAsia="仿宋" w:cs="Times New Roman"/>
                <w:bCs/>
                <w:color w:val="000000"/>
                <w:kern w:val="0"/>
                <w:sz w:val="21"/>
                <w:szCs w:val="21"/>
                <w:lang w:eastAsia="zh-CN"/>
              </w:rPr>
              <w:t>。</w:t>
            </w:r>
          </w:p>
        </w:tc>
        <w:tc>
          <w:tcPr>
            <w:tcW w:w="2430"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企业自报，核实交管抄报。</w:t>
            </w:r>
          </w:p>
        </w:tc>
        <w:tc>
          <w:tcPr>
            <w:tcW w:w="780"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kern w:val="0"/>
                <w:sz w:val="21"/>
                <w:szCs w:val="21"/>
              </w:rPr>
              <w:t>交通责任事故死亡率</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120</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发生交通事故致人死亡且负有同等或主要责任</w:t>
            </w:r>
            <w:r>
              <w:rPr>
                <w:rFonts w:hint="eastAsia" w:ascii="Times New Roman" w:hAnsi="Times New Roman" w:eastAsia="仿宋" w:cs="Times New Roman"/>
                <w:bCs/>
                <w:color w:val="000000"/>
                <w:kern w:val="0"/>
                <w:sz w:val="21"/>
                <w:szCs w:val="21"/>
                <w:lang w:eastAsia="zh-CN"/>
              </w:rPr>
              <w:t>，每</w:t>
            </w:r>
            <w:r>
              <w:rPr>
                <w:rFonts w:hint="default" w:ascii="Times New Roman" w:hAnsi="Times New Roman" w:eastAsia="仿宋" w:cs="Times New Roman"/>
                <w:bCs/>
                <w:color w:val="000000"/>
                <w:kern w:val="0"/>
                <w:sz w:val="21"/>
                <w:szCs w:val="21"/>
              </w:rPr>
              <w:t>0.</w:t>
            </w:r>
            <w:r>
              <w:rPr>
                <w:rFonts w:hint="eastAsia" w:ascii="Times New Roman" w:hAnsi="Times New Roman" w:eastAsia="仿宋" w:cs="Times New Roman"/>
                <w:bCs/>
                <w:color w:val="000000"/>
                <w:kern w:val="0"/>
                <w:sz w:val="21"/>
                <w:szCs w:val="21"/>
                <w:lang w:val="en-US" w:eastAsia="zh-CN"/>
              </w:rPr>
              <w:t>0</w:t>
            </w:r>
            <w:r>
              <w:rPr>
                <w:rFonts w:hint="default" w:ascii="Times New Roman" w:hAnsi="Times New Roman" w:eastAsia="仿宋" w:cs="Times New Roman"/>
                <w:bCs/>
                <w:color w:val="000000"/>
                <w:kern w:val="0"/>
                <w:sz w:val="21"/>
                <w:szCs w:val="21"/>
              </w:rPr>
              <w:t>5</w:t>
            </w:r>
            <w:r>
              <w:rPr>
                <w:rFonts w:hint="eastAsia" w:ascii="Times New Roman" w:hAnsi="Times New Roman" w:eastAsia="仿宋" w:cs="Times New Roman"/>
                <w:bCs/>
                <w:color w:val="000000"/>
                <w:kern w:val="0"/>
                <w:sz w:val="21"/>
                <w:szCs w:val="21"/>
                <w:lang w:eastAsia="zh-CN"/>
              </w:rPr>
              <w:t>次</w:t>
            </w:r>
            <w:r>
              <w:rPr>
                <w:rFonts w:hint="default" w:ascii="Times New Roman" w:hAnsi="Times New Roman" w:eastAsia="仿宋" w:cs="Times New Roman"/>
                <w:bCs/>
                <w:color w:val="000000"/>
                <w:kern w:val="0"/>
                <w:sz w:val="21"/>
                <w:szCs w:val="21"/>
              </w:rPr>
              <w:t>/</w:t>
            </w:r>
            <w:r>
              <w:rPr>
                <w:rFonts w:hint="eastAsia" w:ascii="Times New Roman" w:hAnsi="Times New Roman" w:eastAsia="仿宋" w:cs="Times New Roman"/>
                <w:bCs/>
                <w:color w:val="000000"/>
                <w:kern w:val="0"/>
                <w:sz w:val="21"/>
                <w:szCs w:val="21"/>
                <w:lang w:eastAsia="zh-CN"/>
              </w:rPr>
              <w:t>百万公里</w:t>
            </w:r>
            <w:r>
              <w:rPr>
                <w:rFonts w:hint="default" w:ascii="Times New Roman" w:hAnsi="Times New Roman" w:eastAsia="仿宋" w:cs="Times New Roman"/>
                <w:bCs/>
                <w:color w:val="000000"/>
                <w:kern w:val="0"/>
                <w:sz w:val="21"/>
                <w:szCs w:val="21"/>
              </w:rPr>
              <w:t>扣</w:t>
            </w:r>
            <w:r>
              <w:rPr>
                <w:rFonts w:hint="eastAsia" w:ascii="Times New Roman" w:hAnsi="Times New Roman" w:eastAsia="仿宋" w:cs="Times New Roman"/>
                <w:bCs/>
                <w:color w:val="000000"/>
                <w:kern w:val="0"/>
                <w:sz w:val="21"/>
                <w:szCs w:val="21"/>
                <w:lang w:val="en-US" w:eastAsia="zh-CN"/>
              </w:rPr>
              <w:t>120</w:t>
            </w:r>
            <w:r>
              <w:rPr>
                <w:rFonts w:hint="default" w:ascii="Times New Roman" w:hAnsi="Times New Roman" w:eastAsia="仿宋" w:cs="Times New Roman"/>
                <w:bCs/>
                <w:color w:val="000000"/>
                <w:kern w:val="0"/>
                <w:sz w:val="21"/>
                <w:szCs w:val="21"/>
              </w:rPr>
              <w:t>分；瞒报或上级部署安全生产活动期间发生致人死亡交通责任事故的，不得分。</w:t>
            </w:r>
          </w:p>
        </w:tc>
        <w:tc>
          <w:tcPr>
            <w:tcW w:w="2430"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r>
              <w:rPr>
                <w:rFonts w:hint="eastAsia" w:ascii="仿宋_GB2312" w:hAnsi="仿宋_GB2312" w:eastAsia="仿宋_GB2312" w:cs="仿宋_GB2312"/>
                <w:color w:val="000000"/>
                <w:kern w:val="0"/>
                <w:sz w:val="21"/>
                <w:szCs w:val="21"/>
              </w:rPr>
              <w:t>二、</w:t>
            </w:r>
            <w:r>
              <w:rPr>
                <w:rFonts w:hint="default" w:ascii="Times New Roman" w:hAnsi="Times New Roman" w:eastAsia="仿宋" w:cs="Times New Roman"/>
                <w:color w:val="000000"/>
                <w:kern w:val="0"/>
                <w:sz w:val="21"/>
                <w:szCs w:val="21"/>
              </w:rPr>
              <w:t>经营管理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1"/>
                <w:szCs w:val="21"/>
              </w:rPr>
            </w:pPr>
            <w:r>
              <w:rPr>
                <w:rFonts w:hint="default" w:ascii="Times New Roman" w:hAnsi="Times New Roman" w:eastAsia="楷体_GB2312" w:cs="Times New Roman"/>
                <w:color w:val="000000"/>
                <w:kern w:val="0"/>
                <w:sz w:val="21"/>
                <w:szCs w:val="21"/>
              </w:rPr>
              <w:t>300分</w:t>
            </w: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1.企业资质</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《营业执照》《道路运输经营许可证》</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20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1.《道路运输经营许可证》与《营业执照》法定代表人、名称、地址等信息不一致的，扣10分；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rPr>
              <w:t>2.存在超范围经营或转让、出租或者变相转让、出租城市公共汽电车线路运营权的，不得分</w:t>
            </w:r>
            <w:r>
              <w:rPr>
                <w:rFonts w:hint="eastAsia" w:ascii="Times New Roman" w:hAnsi="Times New Roman" w:eastAsia="仿宋" w:cs="Times New Roman"/>
                <w:color w:val="000000"/>
                <w:kern w:val="0"/>
                <w:sz w:val="21"/>
                <w:szCs w:val="21"/>
                <w:lang w:eastAsia="zh-CN"/>
              </w:rPr>
              <w:t>。</w:t>
            </w:r>
          </w:p>
        </w:tc>
        <w:tc>
          <w:tcPr>
            <w:tcW w:w="2430"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1.查资质证件原件；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2.1现场查看；</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2.2现场查看；</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3.1查驾驶员档案</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3.2查车辆台账、车辆档案和现场查看</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3.3查机构设置文件、调度信息资料、活动档案、</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检查记录、疫情防控</w:t>
            </w:r>
            <w:r>
              <w:rPr>
                <w:rFonts w:hint="eastAsia" w:ascii="Times New Roman" w:hAnsi="Times New Roman" w:eastAsia="仿宋" w:cs="Times New Roman"/>
                <w:color w:val="000000"/>
                <w:kern w:val="0"/>
                <w:sz w:val="21"/>
                <w:szCs w:val="21"/>
                <w:lang w:eastAsia="zh-CN"/>
              </w:rPr>
              <w:t>工作</w:t>
            </w:r>
            <w:r>
              <w:rPr>
                <w:rFonts w:hint="default" w:ascii="Times New Roman" w:hAnsi="Times New Roman" w:eastAsia="仿宋" w:cs="Times New Roman"/>
                <w:color w:val="000000"/>
                <w:kern w:val="0"/>
                <w:sz w:val="21"/>
                <w:szCs w:val="21"/>
              </w:rPr>
              <w:t>记录，（</w:t>
            </w:r>
            <w:r>
              <w:rPr>
                <w:rFonts w:hint="default" w:ascii="Times New Roman" w:hAnsi="Times New Roman" w:eastAsia="仿宋" w:cs="Times New Roman"/>
                <w:color w:val="000000"/>
                <w:kern w:val="0"/>
                <w:sz w:val="21"/>
                <w:szCs w:val="21"/>
                <w:highlight w:val="none"/>
                <w:lang w:eastAsia="zh-CN"/>
              </w:rPr>
              <w:t>５</w:t>
            </w:r>
            <w:r>
              <w:rPr>
                <w:rFonts w:hint="default" w:ascii="Times New Roman" w:hAnsi="Times New Roman" w:eastAsia="仿宋" w:cs="Times New Roman"/>
                <w:color w:val="000000"/>
                <w:kern w:val="0"/>
                <w:sz w:val="21"/>
                <w:szCs w:val="21"/>
                <w:highlight w:val="none"/>
              </w:rPr>
              <w:t>、</w:t>
            </w:r>
            <w:r>
              <w:rPr>
                <w:rFonts w:hint="default" w:ascii="Times New Roman" w:hAnsi="Times New Roman" w:eastAsia="仿宋" w:cs="Times New Roman"/>
                <w:color w:val="000000"/>
                <w:kern w:val="0"/>
                <w:sz w:val="21"/>
                <w:szCs w:val="21"/>
              </w:rPr>
              <w:t>6、7根据统计数据评判）</w:t>
            </w:r>
            <w:r>
              <w:rPr>
                <w:rFonts w:hint="eastAsia" w:ascii="Times New Roman" w:hAnsi="Times New Roman" w:eastAsia="仿宋" w:cs="Times New Roman"/>
                <w:color w:val="000000"/>
                <w:kern w:val="0"/>
                <w:sz w:val="21"/>
                <w:szCs w:val="21"/>
                <w:lang w:eastAsia="zh-CN"/>
              </w:rPr>
              <w:t>。</w:t>
            </w:r>
          </w:p>
        </w:tc>
        <w:tc>
          <w:tcPr>
            <w:tcW w:w="780"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_GB2312" w:cs="Times New Roman"/>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2.企业标识及相关设施</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（1）企业标示</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10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无企业标识牌的，扣10分</w:t>
            </w:r>
            <w:r>
              <w:rPr>
                <w:rFonts w:hint="eastAsia" w:ascii="Times New Roman" w:hAnsi="Times New Roman" w:eastAsia="仿宋" w:cs="Times New Roman"/>
                <w:color w:val="000000"/>
                <w:kern w:val="0"/>
                <w:sz w:val="21"/>
                <w:szCs w:val="21"/>
                <w:lang w:eastAsia="zh-CN"/>
              </w:rPr>
              <w:t>。</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（2）办公场所</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40</w:t>
            </w:r>
          </w:p>
        </w:tc>
        <w:tc>
          <w:tcPr>
            <w:tcW w:w="5355" w:type="dxa"/>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1.</w:t>
            </w:r>
            <w:r>
              <w:rPr>
                <w:rFonts w:hint="default" w:ascii="Times New Roman" w:hAnsi="Times New Roman" w:eastAsia="仿宋" w:cs="Times New Roman"/>
                <w:color w:val="000000"/>
                <w:kern w:val="0"/>
                <w:sz w:val="21"/>
                <w:szCs w:val="21"/>
              </w:rPr>
              <w:t>无固定教育培训场所的或教育培训设备设施不齐全的（如计算机、桌椅等），扣20分；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2.经营服务管理制度、安全生产管理制度和服务质量保障制度未上墙的，扣20分，上墙制度与现行制度不一致的，扣10分。</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3.经营行为</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（1）从业人员</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1.驾驶员未取得机动车驾驶证或未经企业培训考核合格上岗的，扣50分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2.未</w:t>
            </w:r>
            <w:r>
              <w:rPr>
                <w:rFonts w:hint="default" w:ascii="Times New Roman" w:hAnsi="Times New Roman" w:eastAsia="仿宋" w:cs="Times New Roman"/>
                <w:bCs/>
                <w:color w:val="000000"/>
                <w:sz w:val="21"/>
                <w:szCs w:val="21"/>
              </w:rPr>
              <w:t>建立驾驶员一人一档的，扣50分；档案信息登记不完整或未及时更新的，扣10分。</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（2）车辆使用</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auto"/>
                <w:kern w:val="0"/>
                <w:sz w:val="21"/>
                <w:szCs w:val="21"/>
                <w:lang w:val="en-US" w:eastAsia="zh-CN"/>
              </w:rPr>
              <w:t>80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1.使用超期未审验车辆的，扣50分；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color w:val="000000"/>
                <w:kern w:val="0"/>
                <w:sz w:val="21"/>
                <w:szCs w:val="21"/>
              </w:rPr>
              <w:t>2.使用超过规定报废年限车辆、使用超过引导报废里程且技术状况达不到国家规定要求车辆的，扣50分；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color w:val="000000"/>
                <w:kern w:val="0"/>
                <w:sz w:val="21"/>
                <w:szCs w:val="21"/>
              </w:rPr>
              <w:t>3.未建立车辆档案的，</w:t>
            </w:r>
            <w:r>
              <w:rPr>
                <w:rFonts w:hint="default" w:ascii="Times New Roman" w:hAnsi="Times New Roman" w:eastAsia="仿宋" w:cs="Times New Roman"/>
                <w:bCs/>
                <w:color w:val="000000"/>
                <w:sz w:val="21"/>
                <w:szCs w:val="21"/>
              </w:rPr>
              <w:t>扣10分；档案信息登记未及时更新的，扣5分；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sz w:val="21"/>
                <w:szCs w:val="21"/>
                <w:lang w:eastAsia="zh-CN"/>
              </w:rPr>
            </w:pPr>
            <w:r>
              <w:rPr>
                <w:rFonts w:hint="default" w:ascii="Times New Roman" w:hAnsi="Times New Roman" w:eastAsia="仿宋" w:cs="Times New Roman"/>
                <w:bCs/>
                <w:color w:val="000000"/>
                <w:sz w:val="21"/>
                <w:szCs w:val="21"/>
              </w:rPr>
              <w:t>4.未公示首末班发车时间的，扣10分</w:t>
            </w:r>
            <w:r>
              <w:rPr>
                <w:rFonts w:hint="eastAsia" w:ascii="Times New Roman" w:hAnsi="Times New Roman" w:eastAsia="仿宋" w:cs="Times New Roman"/>
                <w:bCs/>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bCs/>
                <w:color w:val="000000"/>
                <w:sz w:val="21"/>
                <w:szCs w:val="21"/>
              </w:rPr>
              <w:t>5.未在</w:t>
            </w:r>
            <w:r>
              <w:rPr>
                <w:rFonts w:hint="default" w:ascii="Times New Roman" w:hAnsi="Times New Roman" w:eastAsia="仿宋" w:cs="Times New Roman"/>
                <w:color w:val="000000"/>
                <w:kern w:val="0"/>
                <w:sz w:val="21"/>
                <w:szCs w:val="21"/>
              </w:rPr>
              <w:t>规定位置公布运营线路图、价格表的扣10分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6.未在规定位置张贴统一制作的投诉电话（或服务热线）、二维码的，扣10分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7.其他车辆服务设施和标识未保持完好的，扣10分</w:t>
            </w:r>
            <w:r>
              <w:rPr>
                <w:rFonts w:hint="eastAsia" w:ascii="Times New Roman" w:hAnsi="Times New Roman" w:eastAsia="仿宋" w:cs="Times New Roman"/>
                <w:color w:val="000000"/>
                <w:kern w:val="0"/>
                <w:sz w:val="21"/>
                <w:szCs w:val="21"/>
                <w:lang w:eastAsia="zh-CN"/>
              </w:rPr>
              <w:t>。</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color w:val="000000"/>
                <w:kern w:val="0"/>
                <w:sz w:val="21"/>
                <w:szCs w:val="21"/>
              </w:rPr>
              <w:t>（3）经营活动</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100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sz w:val="21"/>
                <w:szCs w:val="21"/>
                <w:lang w:eastAsia="zh-CN"/>
              </w:rPr>
            </w:pPr>
            <w:r>
              <w:rPr>
                <w:rFonts w:hint="eastAsia" w:ascii="Times New Roman" w:hAnsi="Times New Roman" w:eastAsia="仿宋" w:cs="Times New Roman"/>
                <w:bCs/>
                <w:color w:val="000000"/>
                <w:sz w:val="21"/>
                <w:szCs w:val="21"/>
                <w:lang w:val="en-US" w:eastAsia="zh-CN"/>
              </w:rPr>
              <w:t>1</w:t>
            </w:r>
            <w:r>
              <w:rPr>
                <w:rFonts w:hint="default" w:ascii="Times New Roman" w:hAnsi="Times New Roman" w:eastAsia="仿宋" w:cs="Times New Roman"/>
                <w:bCs/>
                <w:color w:val="000000"/>
                <w:sz w:val="21"/>
                <w:szCs w:val="21"/>
              </w:rPr>
              <w:t>.未设置专门的生产调度部门的、未明确投诉处理责任部门的，扣50分</w:t>
            </w:r>
            <w:r>
              <w:rPr>
                <w:rFonts w:hint="eastAsia" w:ascii="Times New Roman" w:hAnsi="Times New Roman" w:eastAsia="仿宋" w:cs="Times New Roman"/>
                <w:bCs/>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eastAsia" w:ascii="Times New Roman" w:hAnsi="Times New Roman" w:eastAsia="仿宋" w:cs="Times New Roman"/>
                <w:bCs/>
                <w:color w:val="000000"/>
                <w:sz w:val="21"/>
                <w:szCs w:val="21"/>
                <w:lang w:val="en-US" w:eastAsia="zh-CN"/>
              </w:rPr>
              <w:t>2</w:t>
            </w:r>
            <w:r>
              <w:rPr>
                <w:rFonts w:hint="default" w:ascii="Times New Roman" w:hAnsi="Times New Roman" w:eastAsia="仿宋" w:cs="Times New Roman"/>
                <w:bCs/>
                <w:color w:val="000000"/>
                <w:sz w:val="21"/>
                <w:szCs w:val="21"/>
              </w:rPr>
              <w:t>.</w:t>
            </w:r>
            <w:r>
              <w:rPr>
                <w:rFonts w:hint="default" w:ascii="Times New Roman" w:hAnsi="Times New Roman" w:eastAsia="仿宋" w:cs="Times New Roman"/>
                <w:color w:val="000000"/>
                <w:kern w:val="0"/>
                <w:sz w:val="21"/>
                <w:szCs w:val="21"/>
              </w:rPr>
              <w:t>年度未开展服务、安全、诚信企业文明优质服务活动的扣50分，无方案、无部署、无落实、无总结的每缺一项扣10分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auto"/>
                <w:spacing w:val="-6"/>
                <w:kern w:val="0"/>
                <w:sz w:val="21"/>
                <w:szCs w:val="21"/>
                <w:lang w:eastAsia="zh-CN"/>
              </w:rPr>
            </w:pPr>
            <w:r>
              <w:rPr>
                <w:rFonts w:hint="eastAsia" w:ascii="Times New Roman" w:hAnsi="Times New Roman" w:eastAsia="仿宋" w:cs="Times New Roman"/>
                <w:color w:val="000000"/>
                <w:kern w:val="0"/>
                <w:sz w:val="21"/>
                <w:szCs w:val="21"/>
                <w:lang w:val="en-US" w:eastAsia="zh-CN"/>
              </w:rPr>
              <w:t>3</w:t>
            </w:r>
            <w:r>
              <w:rPr>
                <w:rFonts w:hint="default" w:ascii="Times New Roman" w:hAnsi="Times New Roman" w:eastAsia="仿宋" w:cs="Times New Roman"/>
                <w:color w:val="000000"/>
                <w:kern w:val="0"/>
                <w:sz w:val="21"/>
                <w:szCs w:val="21"/>
              </w:rPr>
              <w:t>.存在未定期对车容车貌、卫生监督检查的，扣10分</w:t>
            </w:r>
            <w:r>
              <w:rPr>
                <w:rFonts w:hint="eastAsia" w:ascii="Times New Roman" w:hAnsi="Times New Roman" w:eastAsia="仿宋" w:cs="Times New Roman"/>
                <w:color w:val="000000"/>
                <w:kern w:val="0"/>
                <w:sz w:val="21"/>
                <w:szCs w:val="21"/>
                <w:lang w:eastAsia="zh-CN"/>
              </w:rPr>
              <w:t>；</w:t>
            </w:r>
            <w:r>
              <w:rPr>
                <w:rFonts w:hint="eastAsia" w:ascii="Times New Roman" w:hAnsi="Times New Roman" w:eastAsia="仿宋" w:cs="Times New Roman"/>
                <w:color w:val="auto"/>
                <w:spacing w:val="-6"/>
                <w:kern w:val="0"/>
                <w:sz w:val="21"/>
                <w:szCs w:val="21"/>
                <w:lang w:val="en-US" w:eastAsia="zh-CN"/>
              </w:rPr>
              <w:t>4</w:t>
            </w:r>
            <w:r>
              <w:rPr>
                <w:rFonts w:hint="default" w:ascii="Times New Roman" w:hAnsi="Times New Roman" w:eastAsia="仿宋" w:cs="Times New Roman"/>
                <w:color w:val="auto"/>
                <w:spacing w:val="-6"/>
                <w:kern w:val="0"/>
                <w:sz w:val="21"/>
                <w:szCs w:val="21"/>
              </w:rPr>
              <w:t>.未</w:t>
            </w:r>
            <w:r>
              <w:rPr>
                <w:rFonts w:hint="eastAsia" w:ascii="Times New Roman" w:hAnsi="Times New Roman" w:eastAsia="仿宋" w:cs="Times New Roman"/>
                <w:color w:val="auto"/>
                <w:spacing w:val="-6"/>
                <w:kern w:val="0"/>
                <w:sz w:val="21"/>
                <w:szCs w:val="21"/>
                <w:lang w:eastAsia="zh-CN"/>
              </w:rPr>
              <w:t>严格</w:t>
            </w:r>
            <w:r>
              <w:rPr>
                <w:rFonts w:hint="default" w:ascii="Times New Roman" w:hAnsi="Times New Roman" w:eastAsia="仿宋" w:cs="Times New Roman"/>
                <w:color w:val="auto"/>
                <w:spacing w:val="-6"/>
                <w:kern w:val="0"/>
                <w:sz w:val="21"/>
                <w:szCs w:val="21"/>
              </w:rPr>
              <w:t>落实新冠肺炎</w:t>
            </w:r>
            <w:r>
              <w:rPr>
                <w:rFonts w:hint="eastAsia" w:ascii="Times New Roman" w:hAnsi="Times New Roman" w:eastAsia="仿宋" w:cs="Times New Roman"/>
                <w:color w:val="auto"/>
                <w:spacing w:val="-6"/>
                <w:kern w:val="0"/>
                <w:sz w:val="21"/>
                <w:szCs w:val="21"/>
                <w:lang w:eastAsia="zh-CN"/>
              </w:rPr>
              <w:t>疫情常态化防控工作</w:t>
            </w:r>
            <w:r>
              <w:rPr>
                <w:rFonts w:hint="default" w:ascii="Times New Roman" w:hAnsi="Times New Roman" w:eastAsia="仿宋" w:cs="Times New Roman"/>
                <w:color w:val="auto"/>
                <w:spacing w:val="-6"/>
                <w:kern w:val="0"/>
                <w:sz w:val="21"/>
                <w:szCs w:val="21"/>
              </w:rPr>
              <w:t>措施的，扣100分</w:t>
            </w:r>
            <w:r>
              <w:rPr>
                <w:rFonts w:hint="eastAsia" w:ascii="Times New Roman" w:hAnsi="Times New Roman" w:eastAsia="仿宋" w:cs="Times New Roman"/>
                <w:color w:val="auto"/>
                <w:spacing w:val="-6"/>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5</w:t>
            </w:r>
            <w:r>
              <w:rPr>
                <w:rFonts w:hint="default" w:ascii="Times New Roman" w:hAnsi="Times New Roman" w:eastAsia="仿宋" w:cs="Times New Roman"/>
                <w:color w:val="000000"/>
                <w:kern w:val="0"/>
                <w:sz w:val="21"/>
                <w:szCs w:val="21"/>
              </w:rPr>
              <w:t>.未认真按时完成行业主管部门通过文件或会议布置的</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工作任务，缺一次扣10分；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32"/>
                <w:szCs w:val="21"/>
                <w:lang w:eastAsia="zh-CN"/>
              </w:rPr>
            </w:pPr>
            <w:r>
              <w:rPr>
                <w:rFonts w:hint="eastAsia" w:ascii="Times New Roman" w:hAnsi="Times New Roman" w:eastAsia="仿宋" w:cs="Times New Roman"/>
                <w:color w:val="000000"/>
                <w:kern w:val="0"/>
                <w:sz w:val="21"/>
                <w:szCs w:val="21"/>
                <w:lang w:val="en-US" w:eastAsia="zh-CN"/>
              </w:rPr>
              <w:t>6</w:t>
            </w:r>
            <w:r>
              <w:rPr>
                <w:rFonts w:hint="default" w:ascii="Times New Roman" w:hAnsi="Times New Roman" w:eastAsia="仿宋" w:cs="Times New Roman"/>
                <w:color w:val="000000"/>
                <w:kern w:val="0"/>
                <w:sz w:val="21"/>
                <w:szCs w:val="21"/>
              </w:rPr>
              <w:t>.未按规定上报“公交客运情况统计表”、“交通事故”、“投诉受理”、“好人好事”的月报表的，每少报、漏报一次*项）扣10分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_GB2312" w:cs="Times New Roman"/>
                <w:color w:val="000000"/>
                <w:kern w:val="0"/>
                <w:sz w:val="32"/>
                <w:szCs w:val="21"/>
              </w:rPr>
            </w:pPr>
            <w:r>
              <w:rPr>
                <w:rFonts w:hint="eastAsia" w:ascii="Times New Roman" w:hAnsi="Times New Roman" w:eastAsia="仿宋" w:cs="Times New Roman"/>
                <w:color w:val="000000"/>
                <w:sz w:val="21"/>
                <w:szCs w:val="21"/>
                <w:lang w:val="en-US" w:eastAsia="zh-CN"/>
              </w:rPr>
              <w:t>7</w:t>
            </w:r>
            <w:r>
              <w:rPr>
                <w:rFonts w:hint="default" w:ascii="Times New Roman" w:hAnsi="Times New Roman" w:eastAsia="仿宋" w:cs="Times New Roman"/>
                <w:color w:val="000000"/>
                <w:sz w:val="21"/>
                <w:szCs w:val="21"/>
              </w:rPr>
              <w:t>.未执行县级以上人民政府或交通主管部门指令性应急运输任务的，扣50分。</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pPr>
              <w:keepNext w:val="0"/>
              <w:keepLines w:val="0"/>
              <w:pageBreakBefore w:val="0"/>
              <w:numPr>
                <w:ilvl w:val="0"/>
                <w:numId w:val="3"/>
              </w:numPr>
              <w:suppressLineNumbers w:val="0"/>
              <w:kinsoku/>
              <w:overflowPunct/>
              <w:topLinePunct w:val="0"/>
              <w:bidi w:val="0"/>
              <w:spacing w:before="0" w:beforeAutospacing="0" w:after="0" w:afterAutospacing="0" w:line="260" w:lineRule="exact"/>
              <w:ind w:left="0" w:right="0" w:firstLine="0" w:firstLineChars="0"/>
              <w:jc w:val="center"/>
              <w:outlineLvl w:val="9"/>
              <w:rPr>
                <w:rFonts w:hint="eastAsia" w:ascii="Times New Roman" w:hAnsi="Times New Roman" w:eastAsia="仿宋" w:cs="Times New Roman"/>
                <w:color w:val="000000"/>
                <w:kern w:val="0"/>
                <w:sz w:val="21"/>
                <w:szCs w:val="21"/>
                <w:lang w:eastAsia="zh-CN"/>
              </w:rPr>
            </w:pPr>
            <w:r>
              <w:rPr>
                <w:rFonts w:hint="eastAsia" w:ascii="Times New Roman" w:hAnsi="Times New Roman" w:eastAsia="仿宋" w:cs="Times New Roman"/>
                <w:color w:val="000000"/>
                <w:kern w:val="0"/>
                <w:sz w:val="21"/>
                <w:szCs w:val="21"/>
                <w:lang w:eastAsia="zh-CN"/>
              </w:rPr>
              <w:t>服务</w:t>
            </w:r>
            <w:r>
              <w:rPr>
                <w:rFonts w:hint="eastAsia" w:ascii="Times New Roman" w:hAnsi="Times New Roman" w:eastAsia="仿宋" w:cs="Times New Roman"/>
                <w:color w:val="000000"/>
                <w:kern w:val="0"/>
                <w:sz w:val="21"/>
                <w:szCs w:val="21"/>
                <w:lang w:val="en-US" w:eastAsia="zh-CN"/>
              </w:rPr>
              <w:t xml:space="preserve">  </w:t>
            </w:r>
            <w:r>
              <w:rPr>
                <w:rFonts w:hint="eastAsia" w:ascii="Times New Roman" w:hAnsi="Times New Roman" w:eastAsia="仿宋" w:cs="Times New Roman"/>
                <w:color w:val="000000"/>
                <w:kern w:val="0"/>
                <w:sz w:val="21"/>
                <w:szCs w:val="21"/>
                <w:lang w:eastAsia="zh-CN"/>
              </w:rPr>
              <w:t>质量</w:t>
            </w:r>
          </w:p>
          <w:p>
            <w:pPr>
              <w:keepNext w:val="0"/>
              <w:keepLines w:val="0"/>
              <w:pageBreakBefore w:val="0"/>
              <w:numPr>
                <w:ilvl w:val="0"/>
                <w:numId w:val="0"/>
              </w:numPr>
              <w:suppressLineNumbers w:val="0"/>
              <w:kinsoku/>
              <w:overflowPunct/>
              <w:topLinePunct w:val="0"/>
              <w:bidi w:val="0"/>
              <w:spacing w:before="0" w:beforeAutospacing="0" w:after="0" w:afterAutospacing="0" w:line="260" w:lineRule="exact"/>
              <w:ind w:left="0" w:right="0" w:firstLine="420" w:firstLineChars="200"/>
              <w:jc w:val="both"/>
              <w:outlineLvl w:val="9"/>
              <w:rPr>
                <w:rFonts w:hint="default" w:ascii="Times New Roman" w:hAnsi="Times New Roman" w:eastAsia="楷体_GB2312" w:cs="Times New Roman"/>
                <w:b/>
                <w:bCs/>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50分</w:t>
            </w: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auto"/>
                <w:kern w:val="0"/>
                <w:sz w:val="21"/>
                <w:szCs w:val="21"/>
                <w:lang w:eastAsia="zh-CN"/>
              </w:rPr>
            </w:pPr>
            <w:r>
              <w:rPr>
                <w:rFonts w:hint="eastAsia" w:ascii="Times New Roman" w:hAnsi="Times New Roman" w:eastAsia="仿宋" w:cs="Times New Roman"/>
                <w:color w:val="auto"/>
                <w:kern w:val="0"/>
                <w:sz w:val="21"/>
                <w:szCs w:val="21"/>
                <w:lang w:eastAsia="zh-CN"/>
              </w:rPr>
              <w:t>社会投诉</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eastAsia" w:ascii="Times New Roman" w:hAnsi="Times New Roman" w:eastAsia="仿宋" w:cs="Times New Roman"/>
                <w:color w:val="auto"/>
                <w:kern w:val="0"/>
                <w:sz w:val="21"/>
                <w:szCs w:val="21"/>
                <w:lang w:eastAsia="zh-CN"/>
              </w:rPr>
            </w:pPr>
            <w:r>
              <w:rPr>
                <w:rFonts w:hint="eastAsia" w:ascii="Times New Roman" w:hAnsi="Times New Roman" w:eastAsia="仿宋" w:cs="Times New Roman"/>
                <w:color w:val="auto"/>
                <w:kern w:val="0"/>
                <w:sz w:val="21"/>
                <w:szCs w:val="21"/>
                <w:lang w:eastAsia="zh-CN"/>
              </w:rPr>
              <w:t>社会投诉及媒体曝光事件</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1.因服务质量差被投诉每1次，扣20分；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2.因违规被媒体曝光的每1次，扣50分；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3.因政策宣传不到位，致使从业人员上访的每次扣30分，造成群体性事件并有一定影响的</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不得分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4.“社会满意度测评”满意率低于90%，每低一个百分点扣5分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5.未建立健全服务质量监督机制或存在投诉未处理的，扣20分</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未建立投诉处理档案的，扣20分</w:t>
            </w:r>
            <w:r>
              <w:rPr>
                <w:rFonts w:hint="eastAsia" w:ascii="Times New Roman" w:hAnsi="Times New Roman" w:eastAsia="仿宋" w:cs="Times New Roman"/>
                <w:color w:val="000000"/>
                <w:kern w:val="0"/>
                <w:sz w:val="21"/>
                <w:szCs w:val="21"/>
                <w:lang w:eastAsia="zh-CN"/>
              </w:rPr>
              <w:t>。</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1.第1、2、3、4条根据统计数据评判</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sz w:val="21"/>
                <w:szCs w:val="21"/>
                <w:lang w:eastAsia="zh-CN"/>
              </w:rPr>
            </w:pPr>
            <w:r>
              <w:rPr>
                <w:rFonts w:hint="default" w:ascii="Times New Roman" w:hAnsi="Times New Roman" w:eastAsia="仿宋" w:cs="Times New Roman"/>
                <w:color w:val="000000"/>
                <w:kern w:val="0"/>
                <w:sz w:val="21"/>
                <w:szCs w:val="21"/>
              </w:rPr>
              <w:t>2.抽查企业</w:t>
            </w:r>
            <w:r>
              <w:rPr>
                <w:rFonts w:hint="default" w:ascii="Times New Roman" w:hAnsi="Times New Roman" w:eastAsia="仿宋" w:cs="Times New Roman"/>
                <w:color w:val="000000"/>
                <w:sz w:val="21"/>
                <w:szCs w:val="21"/>
              </w:rPr>
              <w:t>“社会满意度测评”记录资料</w:t>
            </w:r>
            <w:r>
              <w:rPr>
                <w:rFonts w:hint="eastAsia" w:ascii="Times New Roman" w:hAnsi="Times New Roman" w:eastAsia="仿宋" w:cs="Times New Roman"/>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3.结合掌握的投诉抽查查投诉处理档案</w:t>
            </w:r>
            <w:r>
              <w:rPr>
                <w:rFonts w:hint="eastAsia" w:ascii="Times New Roman" w:hAnsi="Times New Roman" w:eastAsia="仿宋" w:cs="Times New Roman"/>
                <w:color w:val="00000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420" w:right="0" w:hanging="420" w:hangingChars="200"/>
              <w:jc w:val="left"/>
              <w:outlineLvl w:val="9"/>
              <w:rPr>
                <w:rFonts w:hint="default"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lang w:eastAsia="zh-CN"/>
              </w:rPr>
              <w:t>四</w:t>
            </w:r>
            <w:r>
              <w:rPr>
                <w:rFonts w:hint="default" w:ascii="Times New Roman" w:hAnsi="Times New Roman" w:eastAsia="仿宋" w:cs="Times New Roman"/>
                <w:color w:val="auto"/>
                <w:kern w:val="0"/>
                <w:sz w:val="21"/>
                <w:szCs w:val="21"/>
              </w:rPr>
              <w:t>、</w:t>
            </w:r>
            <w:r>
              <w:rPr>
                <w:rFonts w:hint="eastAsia" w:ascii="Times New Roman" w:hAnsi="Times New Roman" w:eastAsia="仿宋" w:cs="Times New Roman"/>
                <w:color w:val="auto"/>
                <w:kern w:val="0"/>
                <w:sz w:val="21"/>
                <w:szCs w:val="21"/>
                <w:lang w:eastAsia="zh-CN"/>
              </w:rPr>
              <w:t>企业</w:t>
            </w:r>
            <w:r>
              <w:rPr>
                <w:rFonts w:hint="default" w:ascii="Times New Roman" w:hAnsi="Times New Roman" w:eastAsia="仿宋" w:cs="Times New Roman"/>
                <w:color w:val="auto"/>
                <w:kern w:val="0"/>
                <w:sz w:val="21"/>
                <w:szCs w:val="21"/>
              </w:rPr>
              <w:t>管理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楷体_GB2312" w:cs="Times New Roman"/>
                <w:b/>
                <w:bCs/>
                <w:color w:val="auto"/>
                <w:kern w:val="0"/>
                <w:sz w:val="21"/>
                <w:szCs w:val="21"/>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rPr>
              <w:t>分</w:t>
            </w: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1.</w:t>
            </w:r>
            <w:r>
              <w:rPr>
                <w:rFonts w:hint="eastAsia" w:ascii="Times New Roman" w:hAnsi="Times New Roman" w:eastAsia="仿宋" w:cs="Times New Roman"/>
                <w:color w:val="auto"/>
                <w:kern w:val="0"/>
                <w:sz w:val="21"/>
                <w:szCs w:val="21"/>
                <w:lang w:eastAsia="zh-CN"/>
              </w:rPr>
              <w:t>制度管理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（1）安全生产责任制</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30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1.安全生产责任制未覆盖企业设置的各职能部门和岗位的，缺一项扣5分；主要负责人、安全管理人员安全职责未包括《中华人民共和国安全生产法》规定职责的，扣10分；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2.安全目标责任书内容未明确岗位安全目标的，扣10分；未全员签订的，扣10分；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3.未制定责任制考核奖惩办法的，扣10分；未根据岗位责任范围和安全目标开展责任考核和奖惩兑现的，扣20分。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1.查安全生产责任制；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2.查签订的目标责任书；</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3.查责任制考核奖惩办法；</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4.查责任制考核记录和奖惩兑现记录。</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（2）安全生产管理制度和操作规程</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30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sz w:val="21"/>
                <w:szCs w:val="21"/>
                <w:lang w:eastAsia="zh-CN"/>
              </w:rPr>
            </w:pPr>
            <w:r>
              <w:rPr>
                <w:rFonts w:hint="default" w:ascii="Times New Roman" w:hAnsi="Times New Roman" w:eastAsia="仿宋" w:cs="Times New Roman"/>
                <w:bCs/>
                <w:color w:val="000000"/>
                <w:sz w:val="21"/>
                <w:szCs w:val="21"/>
              </w:rPr>
              <w:t>1.未建立或未及时修订经营服务管理制度、</w:t>
            </w:r>
            <w:r>
              <w:rPr>
                <w:rFonts w:hint="default" w:ascii="Times New Roman" w:hAnsi="Times New Roman" w:eastAsia="仿宋" w:cs="Times New Roman"/>
                <w:color w:val="000000"/>
                <w:kern w:val="0"/>
                <w:sz w:val="21"/>
                <w:szCs w:val="21"/>
              </w:rPr>
              <w:t>安全生产</w:t>
            </w:r>
            <w:r>
              <w:rPr>
                <w:rFonts w:hint="default" w:ascii="Times New Roman" w:hAnsi="Times New Roman" w:eastAsia="仿宋" w:cs="Times New Roman"/>
                <w:bCs/>
                <w:color w:val="000000"/>
                <w:sz w:val="21"/>
                <w:szCs w:val="21"/>
              </w:rPr>
              <w:t>管理制度和服务质量保障制度的，扣20分</w:t>
            </w:r>
            <w:r>
              <w:rPr>
                <w:rFonts w:hint="eastAsia" w:ascii="Times New Roman" w:hAnsi="Times New Roman" w:eastAsia="仿宋" w:cs="Times New Roman"/>
                <w:bCs/>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sz w:val="21"/>
                <w:szCs w:val="21"/>
                <w:lang w:eastAsia="zh-CN"/>
              </w:rPr>
            </w:pPr>
            <w:r>
              <w:rPr>
                <w:rFonts w:hint="default" w:ascii="Times New Roman" w:hAnsi="Times New Roman" w:eastAsia="仿宋" w:cs="Times New Roman"/>
                <w:bCs/>
                <w:color w:val="000000"/>
                <w:sz w:val="21"/>
                <w:szCs w:val="21"/>
              </w:rPr>
              <w:t>2.未制定城市公共汽电车客运运营安全操作规程的，扣10分</w:t>
            </w:r>
            <w:r>
              <w:rPr>
                <w:rFonts w:hint="eastAsia" w:ascii="Times New Roman" w:hAnsi="Times New Roman" w:eastAsia="仿宋" w:cs="Times New Roman"/>
                <w:bCs/>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
                <w:color w:val="000000"/>
                <w:sz w:val="21"/>
                <w:szCs w:val="21"/>
                <w:lang w:eastAsia="zh-CN"/>
              </w:rPr>
            </w:pPr>
            <w:r>
              <w:rPr>
                <w:rFonts w:hint="default" w:ascii="Times New Roman" w:hAnsi="Times New Roman" w:eastAsia="仿宋" w:cs="Times New Roman"/>
                <w:bCs/>
                <w:color w:val="000000"/>
                <w:sz w:val="21"/>
                <w:szCs w:val="21"/>
              </w:rPr>
              <w:t>3.未制定充电设备安全操作规程和充电作业操作规程的，扣10分</w:t>
            </w:r>
            <w:r>
              <w:rPr>
                <w:rFonts w:hint="default" w:ascii="Times New Roman" w:hAnsi="Times New Roman" w:eastAsia="仿宋" w:cs="Times New Roman"/>
                <w:b/>
                <w:color w:val="000000"/>
                <w:sz w:val="21"/>
                <w:szCs w:val="21"/>
              </w:rPr>
              <w:t>（非被考核企业进行充电设施管理和充电操作的除外）</w:t>
            </w:r>
            <w:r>
              <w:rPr>
                <w:rFonts w:hint="eastAsia" w:ascii="Times New Roman" w:hAnsi="Times New Roman" w:eastAsia="仿宋" w:cs="Times New Roman"/>
                <w:b/>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4.未对制度和操作规程落实情况监督检查的，扣20分。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1.查安全生产管理制度；</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2.查安全生产操作规程</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3.查制度落实监督检查记录资料</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auto"/>
                <w:kern w:val="0"/>
                <w:sz w:val="21"/>
                <w:szCs w:val="21"/>
              </w:rPr>
              <w:t>2.组织机构</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（1）部门和机构设置</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30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 w:val="21"/>
                <w:szCs w:val="21"/>
                <w:lang w:val="en-US" w:eastAsia="zh-CN" w:bidi="ar-SA"/>
              </w:rPr>
              <w:t>1.从业人员在300人以上（含），未设置安全生产委员会的，扣30分；安委会组成不符合《山东省生产经营单位安全生产主体责任规定》（山东省人民政府令第311号）第十三条要求的，扣5分；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 w:val="21"/>
                <w:szCs w:val="21"/>
                <w:lang w:val="en-US" w:eastAsia="zh-CN" w:bidi="ar-SA"/>
              </w:rPr>
              <w:t>2.从业人员在100人以上（含），未设置安全生产管理机构的，扣30分；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 w:val="21"/>
                <w:szCs w:val="21"/>
                <w:lang w:val="en-US" w:eastAsia="zh-CN" w:bidi="ar-SA"/>
              </w:rPr>
              <w:t>3.未设置车辆技术管理部门的，扣10分；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 w:val="21"/>
                <w:szCs w:val="21"/>
                <w:lang w:val="en-US" w:eastAsia="zh-CN" w:bidi="ar-SA"/>
              </w:rPr>
              <w:t>4.安委会会议、安全工作例会未按要求召开的，扣10分；会议记录不完整的，扣5分；</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宋体" w:hAnsi="Calibri" w:eastAsia="仿宋" w:cs="宋体"/>
                <w:color w:val="000000"/>
                <w:sz w:val="24"/>
                <w:szCs w:val="24"/>
                <w:lang w:val="en-US" w:eastAsia="zh-CN" w:bidi="ar-SA"/>
              </w:rPr>
            </w:pPr>
            <w:r>
              <w:rPr>
                <w:rFonts w:hint="eastAsia" w:ascii="Times New Roman" w:hAnsi="Times New Roman" w:eastAsia="仿宋" w:cs="Times New Roman"/>
                <w:color w:val="auto"/>
                <w:kern w:val="0"/>
                <w:sz w:val="21"/>
                <w:szCs w:val="21"/>
                <w:lang w:val="en-US" w:eastAsia="zh-CN" w:bidi="ar-SA"/>
              </w:rPr>
              <w:t>5.未按规定设立安全总监的（300人以上从业人员），扣30分。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Calibri" w:hAnsi="Calibri" w:eastAsia="仿宋_GB2312" w:cs="Times New Roman"/>
                <w:color w:val="000000"/>
                <w:sz w:val="21"/>
                <w:szCs w:val="21"/>
              </w:rPr>
              <w:t>1</w:t>
            </w:r>
            <w:r>
              <w:rPr>
                <w:rFonts w:hint="default" w:ascii="Times New Roman" w:hAnsi="Times New Roman" w:eastAsia="仿宋" w:cs="Times New Roman"/>
                <w:color w:val="000000"/>
                <w:kern w:val="0"/>
                <w:sz w:val="21"/>
                <w:szCs w:val="21"/>
              </w:rPr>
              <w:t>.查设置或调整安全生产管理机构的文件；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000000"/>
                <w:kern w:val="0"/>
                <w:sz w:val="21"/>
                <w:szCs w:val="21"/>
              </w:rPr>
              <w:t>2.查设置或调整安全生产委员会的文件；</w:t>
            </w:r>
            <w:r>
              <w:rPr>
                <w:rFonts w:hint="eastAsia" w:ascii="Times New Roman" w:hAnsi="Times New Roman" w:eastAsia="仿宋" w:cs="Times New Roman"/>
                <w:color w:val="auto"/>
                <w:kern w:val="0"/>
                <w:sz w:val="21"/>
                <w:szCs w:val="21"/>
                <w:lang w:eastAsia="zh-CN"/>
              </w:rPr>
              <w:t>查安全总监任命文件及总监证书；</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3.查设置或调整车辆技术管理部门的文件；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Calibri" w:hAnsi="Calibri" w:eastAsia="仿宋" w:cs="Times New Roman"/>
                <w:color w:val="000000"/>
                <w:sz w:val="32"/>
                <w:szCs w:val="22"/>
                <w:lang w:val="en-US" w:eastAsia="zh-CN"/>
              </w:rPr>
            </w:pPr>
            <w:r>
              <w:rPr>
                <w:rFonts w:hint="default" w:ascii="Times New Roman" w:hAnsi="Times New Roman" w:eastAsia="仿宋" w:cs="Times New Roman"/>
                <w:color w:val="000000"/>
                <w:kern w:val="0"/>
                <w:sz w:val="21"/>
                <w:szCs w:val="21"/>
              </w:rPr>
              <w:t>4.查安委会和安全例会会议记录。</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（2）人员配备</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30</w:t>
            </w:r>
          </w:p>
        </w:tc>
        <w:tc>
          <w:tcPr>
            <w:tcW w:w="5355" w:type="dxa"/>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1.</w:t>
            </w:r>
            <w:r>
              <w:rPr>
                <w:rFonts w:hint="default" w:ascii="Times New Roman" w:hAnsi="Times New Roman" w:eastAsia="仿宋" w:cs="Times New Roman"/>
                <w:color w:val="000000"/>
                <w:kern w:val="0"/>
                <w:sz w:val="21"/>
                <w:szCs w:val="21"/>
              </w:rPr>
              <w:t>专职安全生产管理人员数量配备不足的，扣25分；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2.主要负责人、安全生产管理人员未在规定的任职期限内取得《道路运输企业主要负责人和安全生产管理人员安全考核合格证明》的，扣30分；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color w:val="000000"/>
                <w:kern w:val="0"/>
                <w:sz w:val="21"/>
                <w:szCs w:val="21"/>
              </w:rPr>
              <w:t>3.未按</w:t>
            </w:r>
            <w:r>
              <w:rPr>
                <w:rFonts w:hint="default" w:ascii="Times New Roman" w:hAnsi="Times New Roman" w:eastAsia="仿宋" w:cs="Times New Roman"/>
                <w:bCs/>
                <w:color w:val="000000"/>
                <w:sz w:val="21"/>
                <w:szCs w:val="21"/>
              </w:rPr>
              <w:t>要求配备车辆技术负责人和车辆技术管理人员的，扣5分；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4.充电操作员未持高压电工操作证的，扣20分</w:t>
            </w:r>
            <w:r>
              <w:rPr>
                <w:rFonts w:hint="default" w:ascii="Times New Roman" w:hAnsi="Times New Roman" w:eastAsia="仿宋" w:cs="Times New Roman"/>
                <w:b/>
                <w:color w:val="000000"/>
                <w:sz w:val="21"/>
                <w:szCs w:val="21"/>
              </w:rPr>
              <w:t>（非被考核企业进行充电操作的除外）。</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1.查任命安全生产管理人员的文件；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2.查对应人员的《道路运输企业主要负责人和安全生产管理人员安全考核合格证明》；</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3.查任命车辆技术负责人和车辆技术管理人员的文件；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4</w:t>
            </w:r>
            <w:r>
              <w:rPr>
                <w:rFonts w:hint="default" w:ascii="Times New Roman" w:hAnsi="Times New Roman" w:eastAsia="仿宋" w:cs="Times New Roman"/>
                <w:color w:val="000000"/>
                <w:kern w:val="0"/>
                <w:sz w:val="21"/>
                <w:szCs w:val="21"/>
              </w:rPr>
              <w:t>.查充电操作工资格证件。</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3.车辆及人员管理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（1）车辆运输管理</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40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bCs/>
                <w:color w:val="000000"/>
                <w:kern w:val="0"/>
                <w:sz w:val="21"/>
                <w:szCs w:val="21"/>
                <w:lang w:val="en-US" w:eastAsia="zh-CN" w:bidi="ar-SA"/>
              </w:rPr>
            </w:pPr>
            <w:r>
              <w:rPr>
                <w:rFonts w:hint="eastAsia" w:ascii="Times New Roman" w:hAnsi="Times New Roman" w:eastAsia="仿宋" w:cs="Times New Roman"/>
                <w:bCs/>
                <w:color w:val="000000"/>
                <w:kern w:val="0"/>
                <w:sz w:val="21"/>
                <w:szCs w:val="21"/>
                <w:lang w:val="en-US" w:eastAsia="zh-CN" w:bidi="ar-SA"/>
              </w:rPr>
              <w:t>1.未制定车辆维护计划的，扣10分；维护周期未依据国家有关标准和车辆维修手册、使用说明书等，结合车辆类别、车辆运行状况、行驶里程、道路条件、使用年限等因素制定的，扣5分；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kern w:val="0"/>
                <w:sz w:val="21"/>
                <w:szCs w:val="21"/>
                <w:lang w:val="en-US" w:eastAsia="zh-CN" w:bidi="ar-SA"/>
              </w:rPr>
            </w:pPr>
            <w:r>
              <w:rPr>
                <w:rFonts w:hint="eastAsia" w:ascii="Times New Roman" w:hAnsi="Times New Roman" w:eastAsia="仿宋" w:cs="Times New Roman"/>
                <w:bCs/>
                <w:color w:val="000000"/>
                <w:kern w:val="0"/>
                <w:sz w:val="21"/>
                <w:szCs w:val="21"/>
                <w:lang w:val="en-US" w:eastAsia="zh-CN" w:bidi="ar-SA"/>
              </w:rPr>
              <w:t>2.车辆存在未按规定配备灭火器、安全锤等安全应急设备，保证安全应急设备处于良好状态的，扣50分；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kern w:val="0"/>
                <w:sz w:val="21"/>
                <w:szCs w:val="21"/>
                <w:lang w:val="en-US" w:eastAsia="zh-CN" w:bidi="ar-SA"/>
              </w:rPr>
            </w:pPr>
            <w:r>
              <w:rPr>
                <w:rFonts w:hint="eastAsia" w:ascii="Times New Roman" w:hAnsi="Times New Roman" w:eastAsia="仿宋" w:cs="Times New Roman"/>
                <w:bCs/>
                <w:color w:val="000000"/>
                <w:kern w:val="0"/>
                <w:sz w:val="21"/>
                <w:szCs w:val="21"/>
                <w:lang w:val="en-US" w:eastAsia="zh-CN" w:bidi="ar-SA"/>
              </w:rPr>
              <w:t>3.未在车辆醒目位置设置安全警示标志、安全疏散示意图并保持完好的，扣10分；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kern w:val="0"/>
                <w:sz w:val="21"/>
                <w:szCs w:val="21"/>
                <w:lang w:val="en-US" w:eastAsia="zh-CN" w:bidi="ar-SA"/>
              </w:rPr>
            </w:pPr>
            <w:r>
              <w:rPr>
                <w:rFonts w:hint="eastAsia" w:ascii="Times New Roman" w:hAnsi="Times New Roman" w:eastAsia="仿宋" w:cs="Times New Roman"/>
                <w:bCs/>
                <w:color w:val="000000"/>
                <w:kern w:val="0"/>
                <w:sz w:val="21"/>
                <w:szCs w:val="21"/>
                <w:lang w:val="en-US" w:eastAsia="zh-CN" w:bidi="ar-SA"/>
              </w:rPr>
              <w:t>4.未张贴“禁止携带危险品乘车”标示的，扣10分；</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宋体" w:hAnsi="Calibri" w:eastAsia="仿宋" w:cs="宋体"/>
                <w:color w:val="000000"/>
                <w:sz w:val="24"/>
                <w:szCs w:val="24"/>
                <w:lang w:val="en-US" w:eastAsia="zh-CN" w:bidi="ar-SA"/>
              </w:rPr>
            </w:pPr>
            <w:r>
              <w:rPr>
                <w:rFonts w:hint="eastAsia" w:ascii="Times New Roman" w:hAnsi="Times New Roman" w:eastAsia="仿宋" w:cs="Times New Roman"/>
                <w:bCs/>
                <w:color w:val="auto"/>
                <w:sz w:val="21"/>
                <w:szCs w:val="21"/>
                <w:lang w:val="en-US" w:eastAsia="zh-CN" w:bidi="ar-SA"/>
              </w:rPr>
              <w:t>5.车辆驾驶区域防护隔离设施未全部安装的，扣20分。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1.查制度、二级维护计划和维护记录</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第2、3、4、5条现场查看。</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（2）人员教育培训管理</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40</w:t>
            </w:r>
          </w:p>
        </w:tc>
        <w:tc>
          <w:tcPr>
            <w:tcW w:w="5355" w:type="dxa"/>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eastAsia" w:ascii="Times New Roman" w:hAnsi="Times New Roman" w:eastAsia="仿宋" w:cs="Times New Roman"/>
                <w:color w:val="000000"/>
                <w:kern w:val="0"/>
                <w:sz w:val="21"/>
                <w:szCs w:val="21"/>
                <w:lang w:val="en-US" w:eastAsia="zh-CN"/>
              </w:rPr>
              <w:t>1.</w:t>
            </w:r>
            <w:r>
              <w:rPr>
                <w:rFonts w:hint="default" w:ascii="Times New Roman" w:hAnsi="Times New Roman" w:eastAsia="仿宋" w:cs="Times New Roman"/>
                <w:color w:val="000000"/>
                <w:kern w:val="0"/>
                <w:sz w:val="21"/>
                <w:szCs w:val="21"/>
              </w:rPr>
              <w:t>新员工未经过岗前教育培训且实习合格后上岗的,扣30分</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从业人员岗前安全教育培训及考核记录未保存至离职后12个月的，扣50分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2.未制定年度教育培训计划的或一线从业人员培训未</w:t>
            </w:r>
            <w:r>
              <w:rPr>
                <w:rFonts w:hint="eastAsia" w:ascii="Times New Roman" w:hAnsi="Times New Roman" w:eastAsia="仿宋" w:cs="Times New Roman"/>
                <w:color w:val="000000"/>
                <w:kern w:val="0"/>
                <w:sz w:val="21"/>
                <w:szCs w:val="21"/>
                <w:lang w:eastAsia="zh-CN"/>
              </w:rPr>
              <w:t>突</w:t>
            </w:r>
            <w:r>
              <w:rPr>
                <w:rFonts w:hint="default" w:ascii="Times New Roman" w:hAnsi="Times New Roman" w:eastAsia="仿宋" w:cs="Times New Roman"/>
                <w:color w:val="000000"/>
                <w:kern w:val="0"/>
                <w:sz w:val="21"/>
                <w:szCs w:val="21"/>
              </w:rPr>
              <w:t>出实际操作的，日常教育培训方式采用网络技术培训不能体现培训学时的，扣20分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3.未组织管理人员教育培训的，扣10分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4.未如实记录教育培训档案的</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扣50分</w:t>
            </w:r>
            <w:r>
              <w:rPr>
                <w:rFonts w:hint="eastAsia" w:ascii="Times New Roman" w:hAnsi="Times New Roman" w:eastAsia="仿宋" w:cs="Times New Roman"/>
                <w:color w:val="000000"/>
                <w:kern w:val="0"/>
                <w:sz w:val="21"/>
                <w:szCs w:val="21"/>
                <w:lang w:eastAsia="zh-CN"/>
              </w:rPr>
              <w:t>。</w:t>
            </w:r>
          </w:p>
        </w:tc>
        <w:tc>
          <w:tcPr>
            <w:tcW w:w="243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1.抽查人员台账最近入职人员和12个月内离职人员的岗前教育培训档案；</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2.查培训计划、抽查培训记录</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Align w:val="center"/>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4.车辆智能化管理</w:t>
            </w:r>
          </w:p>
        </w:tc>
        <w:tc>
          <w:tcPr>
            <w:tcW w:w="1590" w:type="dxa"/>
            <w:vAlign w:val="center"/>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正确安装使用卫星定位信息管理系统及智能调度管理系统。</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不按规定要求为营运车辆安装卫星定位系统或智能调度系统的不得分；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监控平台不能正常使用的该项扣20分；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车辆监控系统不正常使用的每车扣10分；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无监控平台岗位职责及管理制度的扣10分；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5</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无监控检查记录的扣10分。</w:t>
            </w:r>
          </w:p>
        </w:tc>
        <w:tc>
          <w:tcPr>
            <w:tcW w:w="243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1.第1、2、3条查平台信息</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2.查职责和制度文本</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3.查记录和现场值班人员。</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5.安全投入</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按规定提取和使用安全经费</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1.未按规定提取安全生产经费的扣50分；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sz w:val="21"/>
                <w:szCs w:val="21"/>
              </w:rPr>
              <w:t>2.未按规定使用安全生产经费的，每起扣5分（最高扣50分）；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sz w:val="21"/>
                <w:szCs w:val="21"/>
              </w:rPr>
              <w:t>3.未建立安全经费使用台账的扣20分。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查企业财务资料</w:t>
            </w:r>
            <w:r>
              <w:rPr>
                <w:rFonts w:hint="eastAsia" w:ascii="Times New Roman" w:hAnsi="Times New Roman" w:eastAsia="仿宋" w:cs="Times New Roman"/>
                <w:color w:val="000000"/>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6.风险分级管控与隐患排查治理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（1）风险管控</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40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1.未制定风险管控管理制度的，扣5分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2.未建立风险辨识和评价记录的扣10分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3.未形成风险管控清单或管控清单未明确责任人员的，扣10分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4.风险管控措施未落实的，每起扣5分；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5.未按规定每年组织全面辨识的，扣10分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6.重大危险源和重大风险未按规定上报的，扣</w:t>
            </w:r>
            <w:r>
              <w:rPr>
                <w:rFonts w:hint="eastAsia" w:ascii="Times New Roman" w:hAnsi="Times New Roman" w:eastAsia="仿宋" w:cs="Times New Roman"/>
                <w:color w:val="000000"/>
                <w:kern w:val="0"/>
                <w:sz w:val="21"/>
                <w:szCs w:val="21"/>
                <w:highlight w:val="none"/>
                <w:lang w:val="en-US" w:eastAsia="zh-CN"/>
              </w:rPr>
              <w:t>40</w:t>
            </w:r>
            <w:r>
              <w:rPr>
                <w:rFonts w:hint="default" w:ascii="Times New Roman" w:hAnsi="Times New Roman" w:eastAsia="仿宋" w:cs="Times New Roman"/>
                <w:color w:val="000000"/>
                <w:kern w:val="0"/>
                <w:sz w:val="21"/>
                <w:szCs w:val="21"/>
              </w:rPr>
              <w:t>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1.查风险管控管理制度文本，结合企业实际查风险辨识、评价记录，风险管控清单、定期评审记录资料；</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2.抽查控制措施落实情况。</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7</w:t>
            </w:r>
            <w:r>
              <w:rPr>
                <w:rFonts w:hint="default" w:ascii="Times New Roman" w:hAnsi="Times New Roman" w:eastAsia="仿宋" w:cs="Times New Roman"/>
                <w:color w:val="000000"/>
                <w:kern w:val="0"/>
                <w:sz w:val="21"/>
                <w:szCs w:val="21"/>
              </w:rPr>
              <w:t>.应急管理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（2）隐患排查治理</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40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1.未建立基础管理类隐患排查清单和现场管理类隐患排查清单的，扣10分；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2.未结合企业生产经营实际和特点制定隐患排查计划或未按计划组织实施、建立排查记录和隐患治理档案的，扣20分；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3.未将隐患排查治理情况向从业人员通报的，扣10分；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4.未明确重大隐患判定规则，明确重大隐患治理程序和要求的，隐患排查治理情况未按规定统计上报的，扣20分；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sz w:val="21"/>
                <w:szCs w:val="21"/>
              </w:rPr>
              <w:t>5.上级部门下达的隐患整改通知书，企业未在规定期限完成整改的，扣20分。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1.查基础管理类隐患排查清单和现场管理类隐患排查清单文本；</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2.查隐患排查计划；</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3.查隐患排查记录；</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4.查隐患排查制度或其他；</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5.抽查最近一次上级部门下达的隐患整改通知书和企业整改情况报告。</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应急预案、应急演练、应急物资</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1.应急预案编制前未编制风险评估报告和应急资源调查报告的，每项扣10分；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2.应急预案未经评审和未备案的，每项扣10分；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3.应急预案未向从业人员公布、未发放到相关部门、岗位和应急救援队伍的，扣10分；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4.未按规定组织应急预案演练，建立应急预案演练档案的，扣20分</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应急演练档案缺少演练记录、应急预案演练评估、演练影像等档案资料不完善，扣10分；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5.未根据应急预案物资、装备、器材要求配备应急物资、装备、器材并保持完好、有效的，扣10分，未建立检查记录、维修维护记录的，扣10分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6.发生突发事件，处置不及时或不得力（发生影响较大的越级上访事件或未控制事态扩大）的不得分。</w:t>
            </w:r>
          </w:p>
        </w:tc>
        <w:tc>
          <w:tcPr>
            <w:tcW w:w="243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1.查风险评估报告和应急资源调查报告；</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2.查应急预案签署发布和备案资料；</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3.查应急预案发放记录；</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4.查应急预案演练档案资料；</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5.查应急物资、装备、器材清单，与实际配备应急物资比对；应急物资、装备、器材检查维护记录</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6.</w:t>
            </w:r>
            <w:r>
              <w:rPr>
                <w:rFonts w:hint="eastAsia" w:ascii="Times New Roman" w:hAnsi="Times New Roman" w:eastAsia="仿宋" w:cs="Times New Roman"/>
                <w:color w:val="000000"/>
                <w:kern w:val="0"/>
                <w:sz w:val="21"/>
                <w:szCs w:val="21"/>
                <w:lang w:eastAsia="zh-CN"/>
              </w:rPr>
              <w:t>查</w:t>
            </w:r>
            <w:r>
              <w:rPr>
                <w:rFonts w:hint="default" w:ascii="Times New Roman" w:hAnsi="Times New Roman" w:eastAsia="仿宋" w:cs="Times New Roman"/>
                <w:color w:val="000000"/>
                <w:kern w:val="0"/>
                <w:sz w:val="21"/>
                <w:szCs w:val="21"/>
              </w:rPr>
              <w:t>应急响应处置档案。</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8</w:t>
            </w:r>
            <w:r>
              <w:rPr>
                <w:rFonts w:hint="default" w:ascii="Times New Roman" w:hAnsi="Times New Roman" w:eastAsia="仿宋" w:cs="Times New Roman"/>
                <w:color w:val="000000"/>
                <w:kern w:val="0"/>
                <w:sz w:val="21"/>
                <w:szCs w:val="21"/>
              </w:rPr>
              <w:t>.事故管理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事故台账、档案</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kern w:val="0"/>
                <w:sz w:val="21"/>
                <w:szCs w:val="21"/>
              </w:rPr>
              <w:t>20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1.未按“四不放过”原则对事故进行处理的，扣10分；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2.未建立事故档案（台账）的，扣10分。</w:t>
            </w:r>
          </w:p>
        </w:tc>
        <w:tc>
          <w:tcPr>
            <w:tcW w:w="243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1.事故处理记录；</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2.事故台账/档案。</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2"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加分项目</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（100分）</w:t>
            </w: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1.企业形象</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10</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1.营运车辆统一标识和外观的，加5分；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Calibri" w:hAnsi="Calibri" w:eastAsia="仿宋_GB2312" w:cs="Times New Roman"/>
                <w:color w:val="000000"/>
                <w:sz w:val="32"/>
                <w:szCs w:val="22"/>
                <w:lang w:val="en-US" w:eastAsia="zh-CN"/>
              </w:rPr>
            </w:pPr>
            <w:r>
              <w:rPr>
                <w:rFonts w:hint="eastAsia" w:ascii="Times New Roman" w:hAnsi="Times New Roman" w:eastAsia="仿宋" w:cs="Times New Roman"/>
                <w:color w:val="000000"/>
                <w:kern w:val="0"/>
                <w:sz w:val="21"/>
                <w:szCs w:val="21"/>
                <w:lang w:val="en-US" w:eastAsia="zh-CN"/>
              </w:rPr>
              <w:t>2.企业员工统一服装的，加5分。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现场查看</w:t>
            </w:r>
            <w:r>
              <w:rPr>
                <w:rFonts w:hint="eastAsia" w:ascii="Times New Roman" w:hAnsi="Times New Roman" w:eastAsia="仿宋" w:cs="Times New Roman"/>
                <w:color w:val="000000"/>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92"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2.市政府、省有关部门以上荣誉称号</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color w:val="000000"/>
                <w:kern w:val="0"/>
                <w:sz w:val="21"/>
                <w:szCs w:val="21"/>
              </w:rPr>
              <w:t>20</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52"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获得市级行政主管部门或区县人民政府荣誉称号的，一项加3分；获得市政府或省级行政主管部门荣誉称号的一项加5分；获得省部级以上荣誉称号的加10分；获得市政府及省级行政主管部门荣誉称号的先进个人，一人次加2分。（本项加分最高不得超过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auto"/>
                <w:kern w:val="0"/>
                <w:sz w:val="21"/>
                <w:szCs w:val="21"/>
              </w:rPr>
              <w:t>统计数据或企业提供的证明材料</w:t>
            </w:r>
            <w:r>
              <w:rPr>
                <w:rFonts w:hint="eastAsia" w:ascii="Times New Roman" w:hAnsi="Times New Roman" w:eastAsia="仿宋" w:cs="Times New Roman"/>
                <w:color w:val="auto"/>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3.规范化管理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1.企业管理规范、制度健全且落实到位、未发生一次安全责任事故的，加20分；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2.企业安全生产标准化等级（证书在有效期内）一级达标单位加15分，二级达标单位加10分，三级达标单位加5分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3.获得安全、质量其他体系认证的，加5分。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（本项加分最高不得超过</w:t>
            </w:r>
            <w:r>
              <w:rPr>
                <w:rFonts w:hint="eastAsia" w:ascii="Times New Roman" w:hAnsi="Times New Roman" w:eastAsia="仿宋" w:cs="Times New Roman"/>
                <w:color w:val="000000"/>
                <w:kern w:val="0"/>
                <w:sz w:val="21"/>
                <w:szCs w:val="21"/>
                <w:highlight w:val="none"/>
                <w:lang w:val="en-US" w:eastAsia="zh-CN"/>
              </w:rPr>
              <w:t>30</w:t>
            </w:r>
            <w:r>
              <w:rPr>
                <w:rFonts w:hint="default" w:ascii="Times New Roman" w:hAnsi="Times New Roman" w:eastAsia="仿宋" w:cs="Times New Roman"/>
                <w:color w:val="000000"/>
                <w:kern w:val="0"/>
                <w:sz w:val="21"/>
                <w:szCs w:val="21"/>
              </w:rPr>
              <w:t>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统计数据和正式</w:t>
            </w:r>
            <w:r>
              <w:rPr>
                <w:rFonts w:hint="eastAsia" w:ascii="Times New Roman" w:hAnsi="Times New Roman" w:eastAsia="仿宋" w:cs="Times New Roman"/>
                <w:color w:val="000000"/>
                <w:kern w:val="0"/>
                <w:sz w:val="21"/>
                <w:szCs w:val="21"/>
                <w:lang w:eastAsia="zh-CN"/>
              </w:rPr>
              <w:t>文件。</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4"/>
                <w:szCs w:val="20"/>
              </w:rPr>
            </w:pP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4.社会形象的先进典型新闻宣传报道事件</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4" w:rightChars="-2"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市级每一次加2分，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省级一次加10分；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国家级一次加20分。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（同一先进典型新闻事件加分选最高级别，本项加分最高不得超过20分）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统计数据或企业提供的证明材料</w:t>
            </w:r>
            <w:r>
              <w:rPr>
                <w:rFonts w:hint="eastAsia" w:ascii="Times New Roman" w:hAnsi="Times New Roman" w:eastAsia="仿宋" w:cs="Times New Roman"/>
                <w:color w:val="000000"/>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4"/>
                <w:szCs w:val="20"/>
              </w:rPr>
            </w:pP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5</w:t>
            </w:r>
            <w:r>
              <w:rPr>
                <w:rFonts w:hint="default" w:ascii="Times New Roman" w:hAnsi="Times New Roman" w:eastAsia="仿宋" w:cs="Times New Roman"/>
                <w:color w:val="000000"/>
                <w:kern w:val="0"/>
                <w:sz w:val="21"/>
                <w:szCs w:val="21"/>
              </w:rPr>
              <w:t>.完成防汛、救灾、交通战备指令性应急运输任务</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1.积极参与应急救援保障工作，所属车辆被确定为应急运输车辆加5分；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2.完成上级防汛、救灾等应急运输任务的加20分。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统计数据或企业提供的证明材料</w:t>
            </w:r>
            <w:r>
              <w:rPr>
                <w:rFonts w:hint="eastAsia" w:ascii="Times New Roman" w:hAnsi="Times New Roman" w:eastAsia="仿宋" w:cs="Times New Roman"/>
                <w:color w:val="000000"/>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bl>
    <w:p>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both"/>
        <w:textAlignment w:val="auto"/>
        <w:outlineLvl w:val="9"/>
        <w:rPr>
          <w:rFonts w:ascii="Calibri" w:hAnsi="Calibri" w:eastAsia="仿宋_GB2312" w:cs="Times New Roman"/>
          <w:color w:val="000000"/>
          <w:sz w:val="32"/>
          <w:szCs w:val="22"/>
        </w:rPr>
      </w:pPr>
    </w:p>
    <w:p>
      <w:pPr>
        <w:keepNext w:val="0"/>
        <w:keepLines w:val="0"/>
        <w:pageBreakBefore w:val="0"/>
        <w:kinsoku/>
        <w:overflowPunct/>
        <w:topLinePunct w:val="0"/>
        <w:bidi w:val="0"/>
        <w:ind w:firstLine="0" w:firstLineChars="0"/>
        <w:jc w:val="center"/>
        <w:outlineLvl w:val="9"/>
        <w:rPr>
          <w:rFonts w:ascii="Times New Roman" w:hAnsi="Times New Roman" w:eastAsia="方正小标宋_GBK" w:cs="Times New Roman"/>
          <w:bCs/>
          <w:sz w:val="44"/>
          <w:szCs w:val="44"/>
        </w:rPr>
        <w:sectPr>
          <w:pgSz w:w="16838" w:h="11906" w:orient="landscape"/>
          <w:pgMar w:top="1588" w:right="1440" w:bottom="1474" w:left="1440" w:header="851" w:footer="992" w:gutter="0"/>
          <w:pgNumType w:fmt="numberInDash"/>
          <w:cols w:space="720" w:num="1"/>
          <w:docGrid w:linePitch="312" w:charSpace="0"/>
        </w:sectPr>
      </w:pPr>
    </w:p>
    <w:p>
      <w:pPr>
        <w:keepNext w:val="0"/>
        <w:keepLines w:val="0"/>
        <w:pageBreakBefore w:val="0"/>
        <w:kinsoku/>
        <w:overflowPunct/>
        <w:topLinePunct w:val="0"/>
        <w:bidi w:val="0"/>
        <w:spacing w:line="600" w:lineRule="exact"/>
        <w:ind w:firstLine="0" w:firstLineChars="0"/>
        <w:jc w:val="left"/>
        <w:outlineLvl w:val="9"/>
        <w:rPr>
          <w:rFonts w:hint="eastAsia" w:ascii="仿宋_GB2312" w:hAnsi="仿宋_GB2312" w:eastAsia="仿宋_GB2312" w:cs="仿宋_GB2312"/>
          <w:color w:val="000000"/>
          <w:sz w:val="32"/>
          <w:szCs w:val="21"/>
          <w:lang w:eastAsia="zh-CN"/>
        </w:rPr>
      </w:pPr>
      <w:r>
        <w:rPr>
          <w:rFonts w:hint="eastAsia" w:ascii="仿宋_GB2312" w:hAnsi="仿宋_GB2312" w:eastAsia="仿宋_GB2312" w:cs="仿宋_GB2312"/>
          <w:color w:val="000000"/>
          <w:sz w:val="32"/>
          <w:szCs w:val="21"/>
        </w:rPr>
        <w:t>附件</w:t>
      </w:r>
      <w:r>
        <w:rPr>
          <w:rFonts w:hint="eastAsia" w:ascii="仿宋_GB2312" w:hAnsi="仿宋_GB2312" w:eastAsia="仿宋_GB2312" w:cs="仿宋_GB2312"/>
          <w:color w:val="000000"/>
          <w:sz w:val="32"/>
          <w:szCs w:val="21"/>
          <w:lang w:val="en-US" w:eastAsia="zh-CN"/>
        </w:rPr>
        <w:t>4-2</w:t>
      </w:r>
    </w:p>
    <w:p>
      <w:pPr>
        <w:keepNext w:val="0"/>
        <w:keepLines w:val="0"/>
        <w:pageBreakBefore w:val="0"/>
        <w:widowControl w:val="0"/>
        <w:kinsoku/>
        <w:overflowPunct/>
        <w:topLinePunct w:val="0"/>
        <w:autoSpaceDE w:val="0"/>
        <w:autoSpaceDN w:val="0"/>
        <w:bidi w:val="0"/>
        <w:adjustRightInd w:val="0"/>
        <w:outlineLvl w:val="9"/>
        <w:rPr>
          <w:rFonts w:ascii="宋体" w:hAnsi="Calibri" w:eastAsia="宋体" w:cs="宋体"/>
          <w:color w:val="000000"/>
          <w:sz w:val="24"/>
          <w:szCs w:val="24"/>
          <w:lang w:val="en-US" w:eastAsia="zh-CN" w:bidi="ar-SA"/>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方正小标宋_GBK" w:cs="Times New Roman"/>
          <w:bCs/>
          <w:color w:val="000000"/>
          <w:sz w:val="44"/>
          <w:szCs w:val="44"/>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方正小标宋_GBK" w:cs="Times New Roman"/>
          <w:bCs/>
          <w:color w:val="000000"/>
          <w:sz w:val="44"/>
          <w:szCs w:val="44"/>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方正小标宋_GBK" w:cs="Times New Roman"/>
          <w:bCs/>
          <w:color w:val="000000"/>
          <w:sz w:val="44"/>
          <w:szCs w:val="44"/>
        </w:rPr>
      </w:pPr>
    </w:p>
    <w:p>
      <w:pPr>
        <w:keepNext w:val="0"/>
        <w:keepLines w:val="0"/>
        <w:pageBreakBefore w:val="0"/>
        <w:widowControl w:val="0"/>
        <w:kinsoku/>
        <w:overflowPunct/>
        <w:topLinePunct w:val="0"/>
        <w:autoSpaceDE w:val="0"/>
        <w:autoSpaceDN w:val="0"/>
        <w:bidi w:val="0"/>
        <w:adjustRightInd w:val="0"/>
        <w:outlineLvl w:val="9"/>
        <w:rPr>
          <w:rFonts w:ascii="方正小标宋简体" w:hAnsi="Times New Roman" w:eastAsia="方正小标宋简体" w:cs="Times New Roman"/>
          <w:bCs/>
          <w:color w:val="000000"/>
          <w:sz w:val="44"/>
          <w:szCs w:val="44"/>
          <w:lang w:val="en-US" w:eastAsia="zh-CN" w:bidi="ar-SA"/>
        </w:rPr>
      </w:pPr>
    </w:p>
    <w:p>
      <w:pPr>
        <w:keepNext w:val="0"/>
        <w:keepLines w:val="0"/>
        <w:pageBreakBefore w:val="0"/>
        <w:kinsoku/>
        <w:overflowPunct/>
        <w:topLinePunct w:val="0"/>
        <w:bidi w:val="0"/>
        <w:spacing w:line="600" w:lineRule="exact"/>
        <w:ind w:firstLine="0" w:firstLineChars="0"/>
        <w:jc w:val="center"/>
        <w:outlineLvl w:val="9"/>
        <w:rPr>
          <w:rFonts w:hint="eastAsia" w:ascii="黑体" w:hAnsi="黑体" w:eastAsia="黑体" w:cs="黑体"/>
          <w:bCs/>
          <w:color w:val="000000"/>
          <w:sz w:val="44"/>
          <w:szCs w:val="44"/>
        </w:rPr>
      </w:pPr>
      <w:r>
        <w:rPr>
          <w:rFonts w:hint="eastAsia" w:ascii="黑体" w:hAnsi="黑体" w:eastAsia="黑体" w:cs="黑体"/>
          <w:bCs/>
          <w:color w:val="000000"/>
          <w:sz w:val="44"/>
          <w:szCs w:val="44"/>
        </w:rPr>
        <w:t>淄博市公交客运企业</w:t>
      </w:r>
    </w:p>
    <w:p>
      <w:pPr>
        <w:keepNext w:val="0"/>
        <w:keepLines w:val="0"/>
        <w:pageBreakBefore w:val="0"/>
        <w:kinsoku/>
        <w:overflowPunct/>
        <w:topLinePunct w:val="0"/>
        <w:bidi w:val="0"/>
        <w:spacing w:line="600" w:lineRule="exact"/>
        <w:ind w:firstLine="0" w:firstLineChars="0"/>
        <w:jc w:val="center"/>
        <w:outlineLvl w:val="9"/>
        <w:rPr>
          <w:rFonts w:hint="eastAsia" w:ascii="黑体" w:hAnsi="黑体" w:eastAsia="黑体" w:cs="黑体"/>
          <w:bCs/>
          <w:color w:val="000000"/>
          <w:sz w:val="44"/>
          <w:szCs w:val="44"/>
        </w:rPr>
      </w:pPr>
      <w:r>
        <w:rPr>
          <w:rFonts w:hint="eastAsia" w:ascii="黑体" w:hAnsi="黑体" w:eastAsia="黑体" w:cs="黑体"/>
          <w:bCs/>
          <w:color w:val="000000"/>
          <w:sz w:val="44"/>
          <w:szCs w:val="44"/>
        </w:rPr>
        <w:t>质量信誉考核表</w:t>
      </w: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（202</w:t>
      </w:r>
      <w:r>
        <w:rPr>
          <w:rFonts w:hint="eastAsia" w:ascii="Times New Roman" w:hAnsi="Times New Roman" w:eastAsia="仿宋_GB2312" w:cs="Times New Roman"/>
          <w:b/>
          <w:color w:val="000000"/>
          <w:sz w:val="32"/>
          <w:szCs w:val="32"/>
          <w:lang w:val="en-US" w:eastAsia="zh-CN"/>
        </w:rPr>
        <w:t>2</w:t>
      </w:r>
      <w:r>
        <w:rPr>
          <w:rFonts w:ascii="Times New Roman" w:hAnsi="Times New Roman" w:eastAsia="仿宋_GB2312" w:cs="Times New Roman"/>
          <w:b/>
          <w:color w:val="000000"/>
          <w:sz w:val="32"/>
          <w:szCs w:val="32"/>
        </w:rPr>
        <w:t>年度）</w:t>
      </w:r>
    </w:p>
    <w:p>
      <w:pPr>
        <w:keepNext w:val="0"/>
        <w:keepLines w:val="0"/>
        <w:pageBreakBefore w:val="0"/>
        <w:tabs>
          <w:tab w:val="left" w:pos="1040"/>
        </w:tabs>
        <w:kinsoku/>
        <w:overflowPunct/>
        <w:topLinePunct w:val="0"/>
        <w:bidi w:val="0"/>
        <w:spacing w:line="600" w:lineRule="exact"/>
        <w:ind w:firstLine="0" w:firstLineChars="0"/>
        <w:outlineLvl w:val="9"/>
        <w:rPr>
          <w:rFonts w:ascii="Times New Roman" w:hAnsi="Times New Roman" w:eastAsia="仿宋_GB2312" w:cs="Times New Roman"/>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淄博市交通运输局制</w:t>
      </w:r>
    </w:p>
    <w:p>
      <w:pPr>
        <w:keepNext w:val="0"/>
        <w:keepLines w:val="0"/>
        <w:pageBreakBefore w:val="0"/>
        <w:kinsoku/>
        <w:overflowPunct/>
        <w:topLinePunct w:val="0"/>
        <w:bidi w:val="0"/>
        <w:spacing w:line="640" w:lineRule="exact"/>
        <w:ind w:firstLine="0" w:firstLineChars="0"/>
        <w:outlineLvl w:val="9"/>
        <w:rPr>
          <w:rFonts w:ascii="Times New Roman" w:hAnsi="Times New Roman" w:eastAsia="黑体" w:cs="Times New Roman"/>
          <w:sz w:val="30"/>
          <w:szCs w:val="30"/>
        </w:rPr>
        <w:sectPr>
          <w:pgSz w:w="11906" w:h="16838"/>
          <w:pgMar w:top="1440" w:right="1474" w:bottom="1440" w:left="1588" w:header="851" w:footer="992" w:gutter="0"/>
          <w:pgNumType w:fmt="numberInDash"/>
          <w:cols w:space="720" w:num="1"/>
          <w:docGrid w:linePitch="312" w:charSpace="0"/>
        </w:sectPr>
      </w:pPr>
    </w:p>
    <w:tbl>
      <w:tblPr>
        <w:tblStyle w:val="7"/>
        <w:tblpPr w:leftFromText="180" w:rightFromText="180" w:horzAnchor="margin" w:tblpXSpec="center" w:tblpY="315"/>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7" w:hRule="atLeast"/>
        </w:trPr>
        <w:tc>
          <w:tcPr>
            <w:tcW w:w="10174" w:type="dxa"/>
          </w:tcPr>
          <w:p>
            <w:pPr>
              <w:keepNext w:val="0"/>
              <w:keepLines w:val="0"/>
              <w:pageBreakBefore w:val="0"/>
              <w:suppressLineNumbers w:val="0"/>
              <w:kinsoku/>
              <w:overflowPunct/>
              <w:topLinePunct w:val="0"/>
              <w:bidi w:val="0"/>
              <w:spacing w:before="0" w:beforeAutospacing="0" w:after="0" w:afterAutospacing="0" w:line="640" w:lineRule="exact"/>
              <w:ind w:left="0" w:right="0" w:firstLine="452" w:firstLineChars="150"/>
              <w:jc w:val="center"/>
              <w:outlineLvl w:val="9"/>
              <w:rPr>
                <w:rFonts w:hint="default" w:ascii="仿宋" w:hAnsi="仿宋" w:eastAsia="仿宋" w:cs="仿宋"/>
                <w:b/>
                <w:bCs/>
                <w:color w:val="auto"/>
                <w:sz w:val="30"/>
                <w:szCs w:val="30"/>
              </w:rPr>
            </w:pPr>
            <w:r>
              <w:rPr>
                <w:rFonts w:hint="eastAsia" w:ascii="仿宋" w:hAnsi="仿宋" w:eastAsia="仿宋" w:cs="仿宋"/>
                <w:b/>
                <w:bCs/>
                <w:color w:val="auto"/>
                <w:sz w:val="30"/>
                <w:szCs w:val="30"/>
              </w:rPr>
              <w:t>企业基本信息</w:t>
            </w:r>
          </w:p>
          <w:p>
            <w:pPr>
              <w:keepNext w:val="0"/>
              <w:keepLines w:val="0"/>
              <w:pageBreakBefore w:val="0"/>
              <w:suppressLineNumbers w:val="0"/>
              <w:tabs>
                <w:tab w:val="left" w:pos="5640"/>
              </w:tabs>
              <w:kinsoku/>
              <w:overflowPunct/>
              <w:topLinePunct w:val="0"/>
              <w:bidi w:val="0"/>
              <w:spacing w:before="0" w:beforeAutospacing="0" w:after="0" w:afterAutospacing="0" w:line="240" w:lineRule="auto"/>
              <w:ind w:left="0" w:right="0" w:firstLine="630" w:firstLineChars="300"/>
              <w:outlineLvl w:val="9"/>
              <w:rPr>
                <w:rFonts w:hint="default" w:ascii="仿宋" w:hAnsi="仿宋" w:eastAsia="仿宋" w:cs="仿宋"/>
                <w:color w:val="auto"/>
                <w:sz w:val="21"/>
                <w:szCs w:val="21"/>
              </w:rPr>
            </w:pPr>
          </w:p>
          <w:p>
            <w:pPr>
              <w:keepNext w:val="0"/>
              <w:keepLines w:val="0"/>
              <w:pageBreakBefore w:val="0"/>
              <w:suppressLineNumbers w:val="0"/>
              <w:tabs>
                <w:tab w:val="left" w:pos="5640"/>
              </w:tabs>
              <w:kinsoku/>
              <w:overflowPunct/>
              <w:topLinePunct w:val="0"/>
              <w:bidi w:val="0"/>
              <w:spacing w:before="0" w:beforeAutospacing="0" w:after="0" w:afterAutospacing="0" w:line="240" w:lineRule="auto"/>
              <w:ind w:left="0" w:right="0" w:firstLine="630" w:firstLineChars="300"/>
              <w:outlineLvl w:val="9"/>
              <w:rPr>
                <w:rFonts w:hint="default" w:ascii="仿宋" w:hAnsi="仿宋" w:eastAsia="仿宋" w:cs="仿宋"/>
                <w:b/>
                <w:color w:val="auto"/>
                <w:sz w:val="21"/>
                <w:szCs w:val="21"/>
              </w:rPr>
            </w:pPr>
            <w:r>
              <w:rPr>
                <w:rFonts w:hint="eastAsia" w:ascii="仿宋" w:hAnsi="仿宋" w:eastAsia="仿宋" w:cs="仿宋"/>
                <w:color w:val="auto"/>
                <w:sz w:val="21"/>
                <w:szCs w:val="21"/>
              </w:rPr>
              <w:t>企业名称（章）：</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0" w:firstLineChars="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      法定代表人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联系电话 </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0" w:firstLineChars="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      联系人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联系电话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手机 </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rPr>
            </w:pPr>
            <w:r>
              <w:rPr>
                <w:rFonts w:hint="eastAsia" w:ascii="仿宋" w:hAnsi="仿宋" w:eastAsia="仿宋" w:cs="仿宋"/>
                <w:color w:val="auto"/>
                <w:sz w:val="21"/>
                <w:szCs w:val="21"/>
              </w:rPr>
              <w:t xml:space="preserve">企业地址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注册资本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万元    经济类型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营业执照号 </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经营许可证号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经营范围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从业人员数  </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420" w:firstLineChars="200"/>
              <w:outlineLvl w:val="9"/>
              <w:rPr>
                <w:rFonts w:hint="default" w:ascii="仿宋" w:hAnsi="仿宋" w:eastAsia="仿宋" w:cs="仿宋"/>
                <w:color w:val="auto"/>
                <w:sz w:val="21"/>
                <w:szCs w:val="21"/>
              </w:rPr>
            </w:pPr>
            <w:r>
              <w:rPr>
                <w:rFonts w:hint="eastAsia" w:ascii="仿宋" w:hAnsi="仿宋" w:eastAsia="仿宋" w:cs="仿宋"/>
                <w:color w:val="auto"/>
                <w:sz w:val="21"/>
                <w:szCs w:val="21"/>
              </w:rPr>
              <w:t xml:space="preserve">  市内公共汽车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辆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0" w:firstLineChars="0"/>
              <w:outlineLvl w:val="9"/>
              <w:rPr>
                <w:rFonts w:hint="default" w:ascii="仿宋" w:hAnsi="仿宋" w:eastAsia="仿宋" w:cs="仿宋"/>
                <w:color w:val="auto"/>
                <w:sz w:val="21"/>
                <w:szCs w:val="21"/>
              </w:rPr>
            </w:pPr>
            <w:r>
              <w:rPr>
                <w:rFonts w:hint="eastAsia" w:ascii="仿宋" w:hAnsi="仿宋" w:eastAsia="仿宋" w:cs="仿宋"/>
                <w:color w:val="auto"/>
                <w:sz w:val="21"/>
                <w:szCs w:val="21"/>
              </w:rPr>
              <w:t xml:space="preserve">      市内公交线路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条     其中区间线路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条       区内线路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条</w:t>
            </w:r>
          </w:p>
          <w:p>
            <w:pPr>
              <w:keepNext w:val="0"/>
              <w:keepLines w:val="0"/>
              <w:pageBreakBefore w:val="0"/>
              <w:suppressLineNumbers w:val="0"/>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rPr>
            </w:pPr>
          </w:p>
          <w:p>
            <w:pPr>
              <w:keepNext w:val="0"/>
              <w:keepLines w:val="0"/>
              <w:pageBreakBefore w:val="0"/>
              <w:suppressLineNumbers w:val="0"/>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质量信誉等级</w:t>
            </w:r>
            <w:r>
              <w:rPr>
                <w:rFonts w:hint="eastAsia" w:ascii="仿宋" w:hAnsi="仿宋" w:eastAsia="仿宋" w:cs="仿宋"/>
                <w:color w:val="auto"/>
                <w:sz w:val="21"/>
                <w:szCs w:val="21"/>
                <w:u w:val="single"/>
              </w:rPr>
              <w:t xml:space="preserve">                            (</w:t>
            </w:r>
            <w:r>
              <w:rPr>
                <w:rFonts w:hint="eastAsia" w:ascii="仿宋" w:hAnsi="仿宋" w:eastAsia="仿宋" w:cs="仿宋"/>
                <w:b/>
                <w:color w:val="auto"/>
                <w:sz w:val="21"/>
                <w:szCs w:val="21"/>
              </w:rPr>
              <w:t>上年度质量信誉等级)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4" w:hRule="atLeast"/>
        </w:trPr>
        <w:tc>
          <w:tcPr>
            <w:tcW w:w="10174" w:type="dxa"/>
          </w:tcPr>
          <w:p>
            <w:pPr>
              <w:keepNext w:val="0"/>
              <w:keepLines w:val="0"/>
              <w:pageBreakBefore w:val="0"/>
              <w:suppressLineNumbers w:val="0"/>
              <w:kinsoku/>
              <w:overflowPunct/>
              <w:topLinePunct w:val="0"/>
              <w:bidi w:val="0"/>
              <w:spacing w:before="0" w:beforeAutospacing="0" w:after="0" w:afterAutospacing="0" w:line="640" w:lineRule="exact"/>
              <w:ind w:left="0" w:right="0" w:firstLine="207" w:firstLineChars="98"/>
              <w:outlineLvl w:val="9"/>
              <w:rPr>
                <w:rFonts w:hint="default" w:ascii="仿宋" w:hAnsi="仿宋" w:eastAsia="仿宋" w:cs="仿宋"/>
                <w:b/>
                <w:color w:val="auto"/>
                <w:sz w:val="24"/>
                <w:szCs w:val="24"/>
              </w:rPr>
            </w:pPr>
            <w:r>
              <w:rPr>
                <w:rFonts w:hint="eastAsia" w:ascii="仿宋" w:hAnsi="仿宋" w:eastAsia="仿宋" w:cs="仿宋"/>
                <w:b/>
                <w:color w:val="auto"/>
                <w:sz w:val="21"/>
                <w:szCs w:val="21"/>
              </w:rPr>
              <w:t>企业分公司及驻地：</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1、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2、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3、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4、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5、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6、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7、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leftChars="0" w:right="0" w:firstLine="720" w:firstLineChars="300"/>
              <w:outlineLvl w:val="9"/>
              <w:rPr>
                <w:rFonts w:hint="default" w:ascii="仿宋" w:hAnsi="仿宋" w:eastAsia="仿宋" w:cs="仿宋"/>
                <w:color w:val="auto"/>
                <w:sz w:val="24"/>
                <w:szCs w:val="24"/>
                <w:u w:val="single"/>
              </w:rPr>
            </w:pPr>
            <w:r>
              <w:rPr>
                <w:rFonts w:hint="eastAsia" w:ascii="仿宋" w:hAnsi="仿宋" w:eastAsia="仿宋" w:cs="仿宋"/>
                <w:color w:val="auto"/>
                <w:sz w:val="24"/>
                <w:szCs w:val="24"/>
              </w:rPr>
              <w:t>8、</w:t>
            </w:r>
            <w:r>
              <w:rPr>
                <w:rFonts w:hint="eastAsia" w:ascii="仿宋" w:hAnsi="仿宋" w:eastAsia="仿宋" w:cs="仿宋"/>
                <w:color w:val="auto"/>
                <w:sz w:val="24"/>
                <w:szCs w:val="24"/>
                <w:u w:val="single"/>
              </w:rPr>
              <w:t xml:space="preserve">                                                                     </w:t>
            </w:r>
          </w:p>
        </w:tc>
      </w:tr>
    </w:tbl>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8" w:hRule="atLeast"/>
        </w:trPr>
        <w:tc>
          <w:tcPr>
            <w:tcW w:w="1653" w:type="dxa"/>
          </w:tcPr>
          <w:p>
            <w:pPr>
              <w:keepNext w:val="0"/>
              <w:keepLines w:val="0"/>
              <w:pageBreakBefore w:val="0"/>
              <w:suppressLineNumbers w:val="0"/>
              <w:kinsoku/>
              <w:overflowPunct/>
              <w:topLinePunct w:val="0"/>
              <w:bidi w:val="0"/>
              <w:spacing w:before="0" w:beforeAutospacing="0" w:after="0" w:afterAutospacing="0" w:line="600" w:lineRule="exact"/>
              <w:ind w:left="0" w:right="0" w:firstLine="420" w:firstLineChars="200"/>
              <w:outlineLvl w:val="9"/>
              <w:rPr>
                <w:rFonts w:hint="default"/>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企</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业</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自</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评</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意</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center"/>
              <w:outlineLvl w:val="9"/>
              <w:rPr>
                <w:rFonts w:hint="default"/>
                <w:lang w:val="en-US" w:eastAsia="zh-CN"/>
              </w:rPr>
            </w:pPr>
            <w:r>
              <w:rPr>
                <w:rFonts w:hint="eastAsia"/>
                <w:lang w:val="en-US" w:eastAsia="zh-CN"/>
              </w:rPr>
              <w:t>见</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pStyle w:val="2"/>
              <w:keepNext w:val="0"/>
              <w:keepLines w:val="0"/>
              <w:suppressLineNumbers w:val="0"/>
              <w:spacing w:before="0" w:beforeAutospacing="0" w:after="0" w:afterAutospacing="0"/>
              <w:ind w:left="0" w:right="0"/>
              <w:jc w:val="both"/>
              <w:rPr>
                <w:rFonts w:hint="default"/>
                <w:lang w:val="en-US" w:eastAsia="zh-CN"/>
              </w:rPr>
            </w:pPr>
          </w:p>
        </w:tc>
        <w:tc>
          <w:tcPr>
            <w:tcW w:w="740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经自评：运输安全得分            ； 经营管理得分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服务质量</w:t>
            </w:r>
            <w:r>
              <w:rPr>
                <w:rFonts w:hint="eastAsia" w:ascii="仿宋" w:hAnsi="仿宋" w:eastAsia="仿宋" w:cs="仿宋"/>
                <w:color w:val="auto"/>
                <w:sz w:val="24"/>
                <w:szCs w:val="24"/>
              </w:rPr>
              <w:t xml:space="preserve">得分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w:t>
            </w:r>
            <w:r>
              <w:rPr>
                <w:rFonts w:hint="eastAsia" w:ascii="仿宋" w:hAnsi="仿宋" w:eastAsia="仿宋" w:cs="仿宋"/>
                <w:color w:val="auto"/>
                <w:sz w:val="24"/>
                <w:szCs w:val="24"/>
                <w:lang w:eastAsia="zh-CN"/>
              </w:rPr>
              <w:t>企业管理</w:t>
            </w:r>
            <w:r>
              <w:rPr>
                <w:rFonts w:hint="eastAsia" w:ascii="仿宋" w:hAnsi="仿宋" w:eastAsia="仿宋" w:cs="仿宋"/>
                <w:color w:val="auto"/>
                <w:sz w:val="24"/>
                <w:szCs w:val="24"/>
              </w:rPr>
              <w:t>得分        ；</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xml:space="preserve">       </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firstLine="960" w:firstLineChars="400"/>
              <w:jc w:val="both"/>
              <w:outlineLvl w:val="9"/>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加分项目得分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合计总分    分。</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2160" w:firstLineChars="900"/>
              <w:outlineLvl w:val="9"/>
              <w:rPr>
                <w:rFonts w:hint="default" w:ascii="仿宋" w:hAnsi="仿宋" w:eastAsia="仿宋" w:cs="仿宋"/>
                <w:color w:val="auto"/>
                <w:sz w:val="24"/>
                <w:szCs w:val="24"/>
              </w:rPr>
            </w:pPr>
            <w:r>
              <w:rPr>
                <w:rFonts w:hint="eastAsia" w:ascii="仿宋" w:hAnsi="仿宋" w:eastAsia="仿宋" w:cs="仿宋"/>
                <w:color w:val="auto"/>
                <w:sz w:val="24"/>
                <w:szCs w:val="24"/>
              </w:rPr>
              <w:t>负责人：（签字）            （章）</w:t>
            </w:r>
          </w:p>
          <w:p>
            <w:pPr>
              <w:keepNext w:val="0"/>
              <w:keepLines w:val="0"/>
              <w:pageBreakBefore w:val="0"/>
              <w:suppressLineNumbers w:val="0"/>
              <w:kinsoku/>
              <w:overflowPunct/>
              <w:topLinePunct w:val="0"/>
              <w:bidi w:val="0"/>
              <w:spacing w:before="0" w:beforeAutospacing="0" w:after="0" w:afterAutospacing="0" w:line="600" w:lineRule="exact"/>
              <w:ind w:left="0" w:right="0" w:firstLine="480" w:firstLineChars="200"/>
              <w:outlineLvl w:val="9"/>
              <w:rPr>
                <w:rFonts w:hint="default" w:ascii="Times New Roman" w:hAnsi="Times New Roman" w:eastAsia="仿宋_GB2312" w:cs="Times New Roman"/>
                <w:b/>
                <w:color w:val="000000"/>
                <w:sz w:val="32"/>
                <w:szCs w:val="32"/>
                <w:vertAlign w:val="baselin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3" w:hRule="atLeast"/>
        </w:trPr>
        <w:tc>
          <w:tcPr>
            <w:tcW w:w="1653" w:type="dxa"/>
          </w:tcPr>
          <w:p>
            <w:pPr>
              <w:keepNext w:val="0"/>
              <w:keepLines w:val="0"/>
              <w:pageBreakBefore w:val="0"/>
              <w:suppressLineNumbers w:val="0"/>
              <w:kinsoku/>
              <w:overflowPunct/>
              <w:topLinePunct w:val="0"/>
              <w:bidi w:val="0"/>
              <w:spacing w:before="0" w:beforeAutospacing="0" w:after="0" w:afterAutospacing="0" w:line="600" w:lineRule="exact"/>
              <w:ind w:left="0" w:right="0" w:firstLine="640" w:firstLineChars="200"/>
              <w:outlineLvl w:val="9"/>
              <w:rPr>
                <w:rFonts w:hint="default" w:ascii="Calibri" w:hAnsi="Calibri" w:eastAsia="仿宋_GB2312" w:cs="Times New Roman"/>
                <w:color w:val="000000"/>
                <w:sz w:val="32"/>
                <w:szCs w:val="22"/>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ascii="仿宋" w:hAnsi="仿宋" w:eastAsia="仿宋" w:cs="仿宋"/>
                <w:color w:val="auto"/>
                <w:sz w:val="24"/>
                <w:szCs w:val="24"/>
              </w:rPr>
            </w:pPr>
            <w:r>
              <w:rPr>
                <w:rFonts w:hint="eastAsia" w:ascii="仿宋" w:hAnsi="仿宋" w:eastAsia="仿宋" w:cs="仿宋"/>
                <w:color w:val="auto"/>
                <w:sz w:val="24"/>
                <w:szCs w:val="24"/>
              </w:rPr>
              <w:t>考</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ascii="仿宋" w:hAnsi="仿宋" w:eastAsia="仿宋" w:cs="仿宋"/>
                <w:color w:val="auto"/>
                <w:sz w:val="24"/>
                <w:szCs w:val="24"/>
              </w:rPr>
            </w:pPr>
            <w:r>
              <w:rPr>
                <w:rFonts w:hint="eastAsia" w:ascii="仿宋" w:hAnsi="仿宋" w:eastAsia="仿宋" w:cs="仿宋"/>
                <w:color w:val="auto"/>
                <w:sz w:val="24"/>
                <w:szCs w:val="24"/>
              </w:rPr>
              <w:t>核</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ascii="仿宋" w:hAnsi="仿宋" w:eastAsia="仿宋" w:cs="仿宋"/>
                <w:color w:val="auto"/>
                <w:sz w:val="24"/>
                <w:szCs w:val="24"/>
              </w:rPr>
            </w:pPr>
            <w:r>
              <w:rPr>
                <w:rFonts w:hint="eastAsia" w:ascii="仿宋" w:hAnsi="仿宋" w:eastAsia="仿宋" w:cs="仿宋"/>
                <w:color w:val="auto"/>
                <w:sz w:val="24"/>
                <w:szCs w:val="24"/>
              </w:rPr>
              <w:t>意</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center"/>
              <w:outlineLvl w:val="9"/>
              <w:rPr>
                <w:rFonts w:hint="default" w:ascii="Times New Roman" w:hAnsi="Times New Roman" w:eastAsia="宋体" w:cs="Times New Roman"/>
                <w:b/>
                <w:color w:val="000000"/>
                <w:sz w:val="24"/>
                <w:szCs w:val="32"/>
                <w:vertAlign w:val="baseline"/>
                <w:lang w:val="en-US" w:eastAsia="zh-CN" w:bidi="ar-SA"/>
              </w:rPr>
            </w:pPr>
            <w:r>
              <w:rPr>
                <w:rFonts w:hint="eastAsia" w:ascii="仿宋" w:hAnsi="仿宋" w:eastAsia="仿宋" w:cs="仿宋"/>
                <w:color w:val="auto"/>
                <w:sz w:val="24"/>
                <w:szCs w:val="24"/>
                <w:lang w:val="en-US" w:eastAsia="zh-CN" w:bidi="ar-SA"/>
              </w:rPr>
              <w:t>见</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center"/>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tc>
        <w:tc>
          <w:tcPr>
            <w:tcW w:w="740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经考核：运输安全得分            ； 经营管理得分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 xml:space="preserve">        企业管理得分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加分项目得分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960" w:firstLineChars="40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合计总分      分。</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1680" w:firstLineChars="7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suppressLineNumbers w:val="0"/>
              <w:kinsoku/>
              <w:overflowPunct/>
              <w:topLinePunct w:val="0"/>
              <w:bidi w:val="0"/>
              <w:spacing w:before="0" w:beforeAutospacing="0" w:after="0" w:afterAutospacing="0" w:line="0" w:lineRule="atLeast"/>
              <w:ind w:left="0" w:right="0" w:firstLine="1680" w:firstLineChars="700"/>
              <w:outlineLvl w:val="9"/>
              <w:rPr>
                <w:rFonts w:hint="default" w:ascii="仿宋" w:hAnsi="仿宋" w:eastAsia="仿宋" w:cs="仿宋"/>
                <w:color w:val="auto"/>
                <w:sz w:val="24"/>
                <w:szCs w:val="24"/>
              </w:rPr>
            </w:pPr>
            <w:r>
              <w:rPr>
                <w:rFonts w:hint="eastAsia" w:ascii="仿宋" w:hAnsi="仿宋" w:eastAsia="仿宋" w:cs="仿宋"/>
                <w:color w:val="auto"/>
                <w:sz w:val="24"/>
                <w:szCs w:val="24"/>
              </w:rPr>
              <w:t>负责人：（签字）            （章）</w:t>
            </w:r>
          </w:p>
          <w:p>
            <w:pPr>
              <w:keepNext w:val="0"/>
              <w:keepLines w:val="0"/>
              <w:pageBreakBefore w:val="0"/>
              <w:suppressLineNumbers w:val="0"/>
              <w:kinsoku/>
              <w:overflowPunct/>
              <w:topLinePunct w:val="0"/>
              <w:bidi w:val="0"/>
              <w:spacing w:before="0" w:beforeAutospacing="0" w:after="0" w:afterAutospacing="0" w:line="600" w:lineRule="exact"/>
              <w:ind w:left="0" w:right="0"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suppressLineNumbers w:val="0"/>
              <w:kinsoku/>
              <w:overflowPunct/>
              <w:topLinePunct w:val="0"/>
              <w:bidi w:val="0"/>
              <w:spacing w:before="0" w:beforeAutospacing="0" w:after="0" w:afterAutospacing="0" w:line="600" w:lineRule="exact"/>
              <w:ind w:left="0" w:right="0" w:firstLine="4560" w:firstLineChars="1900"/>
              <w:outlineLvl w:val="9"/>
              <w:rPr>
                <w:rFonts w:hint="default" w:ascii="Times New Roman" w:hAnsi="Times New Roman" w:eastAsia="仿宋_GB2312" w:cs="Times New Roman"/>
                <w:b/>
                <w:color w:val="000000"/>
                <w:sz w:val="32"/>
                <w:szCs w:val="32"/>
                <w:vertAlign w:val="baseline"/>
              </w:rPr>
            </w:pP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    日</w:t>
            </w:r>
          </w:p>
        </w:tc>
      </w:tr>
    </w:tbl>
    <w:p>
      <w:pPr>
        <w:pStyle w:val="2"/>
        <w:rPr>
          <w:rFonts w:hint="default" w:ascii="仿宋_GB2312" w:hAnsi="仿宋_GB2312" w:eastAsia="仿宋_GB2312" w:cs="仿宋_GB2312"/>
          <w:sz w:val="32"/>
          <w:szCs w:val="32"/>
          <w:lang w:val="en-US" w:eastAsia="zh-CN"/>
        </w:rPr>
      </w:pPr>
      <w:bookmarkStart w:id="1" w:name="_附件4"/>
      <w:bookmarkEnd w:id="1"/>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宋体-方正超大字符集">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600" w:lineRule="exact"/>
      <w:ind w:right="360" w:firstLine="0" w:firstLineChars="0"/>
      <w:jc w:val="left"/>
      <w:rPr>
        <w:rFonts w:ascii="Calibri" w:hAnsi="Calibri" w:eastAsia="仿宋_GB2312" w:cs="Times New Roman"/>
        <w:color w:val="000000"/>
        <w:kern w:val="2"/>
        <w:sz w:val="18"/>
        <w:szCs w:val="18"/>
        <w:lang w:val="en-US" w:eastAsia="zh-CN" w:bidi="ar-SA"/>
      </w:rPr>
    </w:pPr>
    <w:r>
      <w:rPr>
        <w:rFonts w:ascii="Calibri" w:hAnsi="Calibri" w:eastAsia="仿宋_GB2312" w:cs="Times New Roman"/>
        <w:color w:val="000000"/>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spacing w:line="600" w:lineRule="exact"/>
                            <w:ind w:firstLine="360" w:firstLineChars="200"/>
                            <w:jc w:val="left"/>
                            <w:rPr>
                              <w:rFonts w:hint="eastAsia" w:ascii="Calibri" w:hAnsi="Calibri" w:eastAsia="仿宋_GB2312" w:cs="Times New Roman"/>
                              <w:color w:val="000000"/>
                              <w:kern w:val="2"/>
                              <w:sz w:val="18"/>
                              <w:szCs w:val="18"/>
                              <w:lang w:val="en-US" w:eastAsia="zh-CN" w:bidi="ar-SA"/>
                            </w:rPr>
                          </w:pPr>
                          <w:r>
                            <w:rPr>
                              <w:rFonts w:hint="eastAsia" w:ascii="Calibri" w:hAnsi="Calibri" w:eastAsia="仿宋_GB2312" w:cs="Times New Roman"/>
                              <w:color w:val="000000"/>
                              <w:kern w:val="2"/>
                              <w:sz w:val="18"/>
                              <w:szCs w:val="18"/>
                              <w:lang w:val="en-US" w:eastAsia="zh-CN" w:bidi="ar-SA"/>
                            </w:rPr>
                            <w:fldChar w:fldCharType="begin"/>
                          </w:r>
                          <w:r>
                            <w:rPr>
                              <w:rFonts w:hint="eastAsia" w:ascii="Calibri" w:hAnsi="Calibri" w:eastAsia="仿宋_GB2312" w:cs="Times New Roman"/>
                              <w:color w:val="000000"/>
                              <w:kern w:val="2"/>
                              <w:sz w:val="18"/>
                              <w:szCs w:val="18"/>
                              <w:lang w:val="en-US" w:eastAsia="zh-CN" w:bidi="ar-SA"/>
                            </w:rPr>
                            <w:instrText xml:space="preserve"> PAGE  \* MERGEFORMAT </w:instrText>
                          </w:r>
                          <w:r>
                            <w:rPr>
                              <w:rFonts w:hint="eastAsia" w:ascii="Calibri" w:hAnsi="Calibri" w:eastAsia="仿宋_GB2312" w:cs="Times New Roman"/>
                              <w:color w:val="000000"/>
                              <w:kern w:val="2"/>
                              <w:sz w:val="18"/>
                              <w:szCs w:val="18"/>
                              <w:lang w:val="en-US" w:eastAsia="zh-CN" w:bidi="ar-SA"/>
                            </w:rPr>
                            <w:fldChar w:fldCharType="separate"/>
                          </w:r>
                          <w:r>
                            <w:rPr>
                              <w:rFonts w:hint="eastAsia" w:ascii="Calibri" w:hAnsi="Calibri" w:eastAsia="仿宋_GB2312" w:cs="Times New Roman"/>
                              <w:color w:val="000000"/>
                              <w:kern w:val="2"/>
                              <w:sz w:val="18"/>
                              <w:szCs w:val="18"/>
                              <w:lang w:val="en-US" w:eastAsia="zh-CN" w:bidi="ar-SA"/>
                            </w:rPr>
                            <w:t>- 19 -</w:t>
                          </w:r>
                          <w:r>
                            <w:rPr>
                              <w:rFonts w:hint="eastAsia" w:ascii="Calibri" w:hAnsi="Calibri" w:eastAsia="仿宋_GB2312" w:cs="Times New Roman"/>
                              <w:color w:val="000000"/>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widowControl w:val="0"/>
                      <w:tabs>
                        <w:tab w:val="center" w:pos="4153"/>
                        <w:tab w:val="right" w:pos="8306"/>
                      </w:tabs>
                      <w:snapToGrid w:val="0"/>
                      <w:spacing w:line="600" w:lineRule="exact"/>
                      <w:ind w:firstLine="360" w:firstLineChars="200"/>
                      <w:jc w:val="left"/>
                      <w:rPr>
                        <w:rFonts w:hint="eastAsia" w:ascii="Calibri" w:hAnsi="Calibri" w:eastAsia="仿宋_GB2312" w:cs="Times New Roman"/>
                        <w:color w:val="000000"/>
                        <w:kern w:val="2"/>
                        <w:sz w:val="18"/>
                        <w:szCs w:val="18"/>
                        <w:lang w:val="en-US" w:eastAsia="zh-CN" w:bidi="ar-SA"/>
                      </w:rPr>
                    </w:pPr>
                    <w:r>
                      <w:rPr>
                        <w:rFonts w:hint="eastAsia" w:ascii="Calibri" w:hAnsi="Calibri" w:eastAsia="仿宋_GB2312" w:cs="Times New Roman"/>
                        <w:color w:val="000000"/>
                        <w:kern w:val="2"/>
                        <w:sz w:val="18"/>
                        <w:szCs w:val="18"/>
                        <w:lang w:val="en-US" w:eastAsia="zh-CN" w:bidi="ar-SA"/>
                      </w:rPr>
                      <w:fldChar w:fldCharType="begin"/>
                    </w:r>
                    <w:r>
                      <w:rPr>
                        <w:rFonts w:hint="eastAsia" w:ascii="Calibri" w:hAnsi="Calibri" w:eastAsia="仿宋_GB2312" w:cs="Times New Roman"/>
                        <w:color w:val="000000"/>
                        <w:kern w:val="2"/>
                        <w:sz w:val="18"/>
                        <w:szCs w:val="18"/>
                        <w:lang w:val="en-US" w:eastAsia="zh-CN" w:bidi="ar-SA"/>
                      </w:rPr>
                      <w:instrText xml:space="preserve"> PAGE  \* MERGEFORMAT </w:instrText>
                    </w:r>
                    <w:r>
                      <w:rPr>
                        <w:rFonts w:hint="eastAsia" w:ascii="Calibri" w:hAnsi="Calibri" w:eastAsia="仿宋_GB2312" w:cs="Times New Roman"/>
                        <w:color w:val="000000"/>
                        <w:kern w:val="2"/>
                        <w:sz w:val="18"/>
                        <w:szCs w:val="18"/>
                        <w:lang w:val="en-US" w:eastAsia="zh-CN" w:bidi="ar-SA"/>
                      </w:rPr>
                      <w:fldChar w:fldCharType="separate"/>
                    </w:r>
                    <w:r>
                      <w:rPr>
                        <w:rFonts w:hint="eastAsia" w:ascii="Calibri" w:hAnsi="Calibri" w:eastAsia="仿宋_GB2312" w:cs="Times New Roman"/>
                        <w:color w:val="000000"/>
                        <w:kern w:val="2"/>
                        <w:sz w:val="18"/>
                        <w:szCs w:val="18"/>
                        <w:lang w:val="en-US" w:eastAsia="zh-CN" w:bidi="ar-SA"/>
                      </w:rPr>
                      <w:t>- 19 -</w:t>
                    </w:r>
                    <w:r>
                      <w:rPr>
                        <w:rFonts w:hint="eastAsia" w:ascii="Calibri" w:hAnsi="Calibri" w:eastAsia="仿宋_GB2312" w:cs="Times New Roman"/>
                        <w:color w:val="000000"/>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spacing w:line="600" w:lineRule="exact"/>
      <w:ind w:firstLine="0" w:firstLineChars="0"/>
      <w:jc w:val="left"/>
      <w:rPr>
        <w:rFonts w:ascii="Calibri" w:hAnsi="Calibri" w:eastAsia="仿宋_GB2312" w:cs="Times New Roman"/>
        <w:color w:val="000000"/>
        <w:kern w:val="2"/>
        <w:sz w:val="18"/>
        <w:szCs w:val="18"/>
        <w:lang w:val="en-US" w:eastAsia="zh-CN" w:bidi="ar-SA"/>
      </w:rPr>
    </w:pPr>
    <w:r>
      <w:rPr>
        <w:rFonts w:ascii="Calibri" w:hAnsi="Calibri" w:eastAsia="仿宋_GB2312" w:cs="Times New Roman"/>
        <w:color w:val="000000"/>
        <w:kern w:val="2"/>
        <w:sz w:val="18"/>
        <w:szCs w:val="18"/>
        <w:lang w:val="en-US" w:eastAsia="zh-CN" w:bidi="ar-SA"/>
      </w:rPr>
      <w:fldChar w:fldCharType="begin"/>
    </w:r>
    <w:r>
      <w:rPr>
        <w:rFonts w:ascii="Calibri" w:hAnsi="Calibri" w:eastAsia="宋体" w:cs="Times New Roman"/>
        <w:color w:val="000000"/>
        <w:kern w:val="2"/>
        <w:sz w:val="18"/>
        <w:szCs w:val="18"/>
        <w:lang w:val="en-US" w:eastAsia="zh-CN" w:bidi="ar-SA"/>
      </w:rPr>
      <w:instrText xml:space="preserve">PAGE  </w:instrText>
    </w:r>
    <w:r>
      <w:rPr>
        <w:rFonts w:ascii="Calibri" w:hAnsi="Calibri" w:eastAsia="仿宋_GB2312" w:cs="Times New Roman"/>
        <w:color w:val="000000"/>
        <w:kern w:val="2"/>
        <w:sz w:val="18"/>
        <w:szCs w:val="18"/>
        <w:lang w:val="en-US" w:eastAsia="zh-CN" w:bidi="ar-SA"/>
      </w:rPr>
      <w:fldChar w:fldCharType="end"/>
    </w:r>
  </w:p>
  <w:p>
    <w:pPr>
      <w:widowControl w:val="0"/>
      <w:tabs>
        <w:tab w:val="center" w:pos="4153"/>
        <w:tab w:val="right" w:pos="8306"/>
      </w:tabs>
      <w:snapToGrid w:val="0"/>
      <w:spacing w:line="600" w:lineRule="exact"/>
      <w:ind w:right="360" w:firstLine="0" w:firstLineChars="0"/>
      <w:jc w:val="left"/>
      <w:rPr>
        <w:rFonts w:ascii="Calibri" w:hAnsi="Calibri" w:eastAsia="仿宋_GB2312" w:cs="Times New Roman"/>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600" w:lineRule="exact"/>
      <w:ind w:firstLine="360" w:firstLineChars="200"/>
      <w:jc w:val="center"/>
      <w:rPr>
        <w:rFonts w:ascii="Calibri" w:hAnsi="Calibri" w:eastAsia="仿宋_GB2312" w:cs="Times New Roman"/>
        <w:color w:val="00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8FBC5"/>
    <w:multiLevelType w:val="singleLevel"/>
    <w:tmpl w:val="F068FBC5"/>
    <w:lvl w:ilvl="0" w:tentative="0">
      <w:start w:val="3"/>
      <w:numFmt w:val="chineseCounting"/>
      <w:suff w:val="nothing"/>
      <w:lvlText w:val="%1、"/>
      <w:lvlJc w:val="left"/>
      <w:rPr>
        <w:rFonts w:hint="eastAsia"/>
      </w:rPr>
    </w:lvl>
  </w:abstractNum>
  <w:abstractNum w:abstractNumId="1">
    <w:nsid w:val="646260FA"/>
    <w:multiLevelType w:val="multilevel"/>
    <w:tmpl w:val="646260FA"/>
    <w:lvl w:ilvl="0" w:tentative="0">
      <w:start w:val="1"/>
      <w:numFmt w:val="decimal"/>
      <w:pStyle w:val="1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0"/>
      <w:suff w:val="nothing"/>
      <w:lvlText w:val="%1%2　"/>
      <w:lvlJc w:val="left"/>
      <w:pPr>
        <w:ind w:left="0" w:firstLine="0"/>
      </w:pPr>
      <w:rPr>
        <w:rFonts w:hint="eastAsia" w:ascii="黑体" w:hAnsi="Times New Roman"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172A27"/>
    <w:rsid w:val="00713C9F"/>
    <w:rsid w:val="01A3073B"/>
    <w:rsid w:val="09A219C2"/>
    <w:rsid w:val="0AD37CF6"/>
    <w:rsid w:val="114458DB"/>
    <w:rsid w:val="11642B86"/>
    <w:rsid w:val="154777DC"/>
    <w:rsid w:val="17E7717C"/>
    <w:rsid w:val="1BEC0C12"/>
    <w:rsid w:val="1C57436B"/>
    <w:rsid w:val="20634DA3"/>
    <w:rsid w:val="229313D2"/>
    <w:rsid w:val="22DF7506"/>
    <w:rsid w:val="22E22A19"/>
    <w:rsid w:val="230C5CE8"/>
    <w:rsid w:val="24085311"/>
    <w:rsid w:val="25FF38E2"/>
    <w:rsid w:val="2818512F"/>
    <w:rsid w:val="2AFC1F47"/>
    <w:rsid w:val="2B524B50"/>
    <w:rsid w:val="2C2A2509"/>
    <w:rsid w:val="2C884632"/>
    <w:rsid w:val="30986E0D"/>
    <w:rsid w:val="31716F4E"/>
    <w:rsid w:val="32DD62E7"/>
    <w:rsid w:val="34623FE4"/>
    <w:rsid w:val="3A6C5593"/>
    <w:rsid w:val="3DCB68B8"/>
    <w:rsid w:val="3EA44143"/>
    <w:rsid w:val="3F8A7E0D"/>
    <w:rsid w:val="443F7A72"/>
    <w:rsid w:val="454A2974"/>
    <w:rsid w:val="488F4C35"/>
    <w:rsid w:val="53B014E9"/>
    <w:rsid w:val="541E4965"/>
    <w:rsid w:val="54522127"/>
    <w:rsid w:val="57BC7F74"/>
    <w:rsid w:val="59DF7BD4"/>
    <w:rsid w:val="5BB613C0"/>
    <w:rsid w:val="5D042FB1"/>
    <w:rsid w:val="5F665DA4"/>
    <w:rsid w:val="60521A0D"/>
    <w:rsid w:val="62CD4D9D"/>
    <w:rsid w:val="62D653F0"/>
    <w:rsid w:val="640A70D6"/>
    <w:rsid w:val="66672823"/>
    <w:rsid w:val="6BAE5F77"/>
    <w:rsid w:val="703D633A"/>
    <w:rsid w:val="74151DA2"/>
    <w:rsid w:val="7B25086A"/>
    <w:rsid w:val="7D8B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unhideWhenUsed/>
    <w:qFormat/>
    <w:uiPriority w:val="0"/>
    <w:pPr>
      <w:keepNext w:val="0"/>
      <w:keepLines w:val="0"/>
      <w:widowControl w:val="0"/>
      <w:suppressLineNumbers w:val="0"/>
      <w:spacing w:before="0" w:beforeAutospacing="0" w:after="0" w:afterAutospacing="0" w:line="240" w:lineRule="atLeast"/>
      <w:ind w:left="0" w:right="0"/>
      <w:jc w:val="left"/>
      <w:outlineLvl w:val="0"/>
    </w:pPr>
    <w:rPr>
      <w:rFonts w:hint="eastAsia" w:ascii="宋体" w:hAnsi="宋体" w:eastAsia="宋体" w:cs="Times New Roman"/>
      <w:b/>
      <w:bCs/>
      <w:kern w:val="44"/>
      <w:sz w:val="54"/>
      <w:szCs w:val="54"/>
      <w:lang w:val="en-US" w:eastAsia="zh-CN" w:bidi="ar"/>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character" w:styleId="12">
    <w:name w:val="Emphasis"/>
    <w:qFormat/>
    <w:uiPriority w:val="0"/>
    <w:rPr>
      <w:i/>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4">
    <w:name w:val="font11"/>
    <w:qFormat/>
    <w:uiPriority w:val="0"/>
    <w:rPr>
      <w:rFonts w:hint="eastAsia" w:ascii="宋体" w:hAnsi="宋体" w:eastAsia="宋体" w:cs="宋体"/>
      <w:b/>
      <w:color w:val="000000"/>
      <w:sz w:val="18"/>
      <w:szCs w:val="18"/>
      <w:u w:val="single"/>
    </w:rPr>
  </w:style>
  <w:style w:type="character" w:customStyle="1" w:styleId="15">
    <w:name w:val="font31"/>
    <w:qFormat/>
    <w:uiPriority w:val="0"/>
    <w:rPr>
      <w:rFonts w:hint="eastAsia" w:ascii="宋体" w:hAnsi="宋体" w:eastAsia="宋体" w:cs="宋体"/>
      <w:color w:val="000000"/>
      <w:sz w:val="18"/>
      <w:szCs w:val="18"/>
      <w:u w:val="none"/>
    </w:rPr>
  </w:style>
  <w:style w:type="character" w:customStyle="1" w:styleId="16">
    <w:name w:val="10"/>
    <w:basedOn w:val="9"/>
    <w:qFormat/>
    <w:uiPriority w:val="0"/>
    <w:rPr>
      <w:rFonts w:hint="default" w:ascii="Calibri" w:hAnsi="Calibri" w:cs="Calibri"/>
    </w:rPr>
  </w:style>
  <w:style w:type="character" w:customStyle="1" w:styleId="17">
    <w:name w:val="15"/>
    <w:basedOn w:val="9"/>
    <w:qFormat/>
    <w:uiPriority w:val="0"/>
    <w:rPr>
      <w:rFonts w:hint="eastAsia" w:ascii="宋体" w:hAnsi="宋体" w:eastAsia="黑体" w:cs="Times New Roman"/>
      <w:kern w:val="44"/>
    </w:rPr>
  </w:style>
  <w:style w:type="paragraph" w:customStyle="1" w:styleId="18">
    <w:name w:val="正文表标题"/>
    <w:next w:val="19"/>
    <w:qFormat/>
    <w:uiPriority w:val="0"/>
    <w:pPr>
      <w:numPr>
        <w:ilvl w:val="0"/>
        <w:numId w:val="1"/>
      </w:numPr>
      <w:jc w:val="center"/>
    </w:pPr>
    <w:rPr>
      <w:rFonts w:ascii="黑体" w:hAnsi="Times New Roman" w:eastAsia="黑体" w:cs="Times New Roman"/>
      <w:sz w:val="21"/>
      <w:szCs w:val="22"/>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章标题"/>
    <w:next w:val="19"/>
    <w:qFormat/>
    <w:uiPriority w:val="0"/>
    <w:pPr>
      <w:numPr>
        <w:ilvl w:val="1"/>
        <w:numId w:val="2"/>
      </w:numPr>
      <w:spacing w:before="50" w:after="50"/>
      <w:jc w:val="both"/>
      <w:outlineLvl w:val="1"/>
    </w:pPr>
    <w:rPr>
      <w:rFonts w:ascii="黑体" w:hAnsi="Times New Roman" w:eastAsia="黑体" w:cs="Times New Roman"/>
      <w:sz w:val="21"/>
      <w:szCs w:val="22"/>
      <w:lang w:val="en-US" w:eastAsia="zh-CN" w:bidi="ar-SA"/>
    </w:rPr>
  </w:style>
  <w:style w:type="paragraph" w:customStyle="1" w:styleId="21">
    <w:name w:val="一级条标题"/>
    <w:next w:val="19"/>
    <w:qFormat/>
    <w:uiPriority w:val="0"/>
    <w:pPr>
      <w:numPr>
        <w:ilvl w:val="2"/>
        <w:numId w:val="2"/>
      </w:numPr>
      <w:jc w:val="both"/>
      <w:outlineLvl w:val="2"/>
    </w:pPr>
    <w:rPr>
      <w:rFonts w:ascii="黑体" w:hAnsi="Times New Roman" w:eastAsia="黑体" w:cs="Times New Roman"/>
      <w:sz w:val="21"/>
      <w:szCs w:val="22"/>
      <w:lang w:val="en-US" w:eastAsia="zh-CN" w:bidi="ar-SA"/>
    </w:rPr>
  </w:style>
  <w:style w:type="character" w:customStyle="1" w:styleId="22">
    <w:name w:val="标题 1 Char"/>
    <w:link w:val="3"/>
    <w:qFormat/>
    <w:uiPriority w:val="9"/>
    <w:rPr>
      <w:rFonts w:hint="eastAsia" w:ascii="宋体" w:hAnsi="宋体" w:eastAsia="宋体" w:cs="Times New Roman"/>
      <w:b/>
      <w:bCs/>
      <w:kern w:val="44"/>
      <w:sz w:val="54"/>
      <w:szCs w:val="54"/>
      <w:lang w:val="en-US" w:eastAsia="zh-CN" w:bidi="ar"/>
    </w:rPr>
  </w:style>
  <w:style w:type="paragraph" w:customStyle="1" w:styleId="23">
    <w:name w:val="Body text|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 w:type="paragraph" w:customStyle="1" w:styleId="24">
    <w:name w:val="Other|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55378</Words>
  <Characters>58170</Characters>
  <Lines>1</Lines>
  <Paragraphs>1</Paragraphs>
  <TotalTime>61</TotalTime>
  <ScaleCrop>false</ScaleCrop>
  <LinksUpToDate>false</LinksUpToDate>
  <CharactersWithSpaces>66688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2021-09-02T01:26:00Z</dcterms:created>
  <dc:creator>Administrator</dc:creator>
  <cp:lastModifiedBy>张玉鹏</cp:lastModifiedBy>
  <cp:lastPrinted>2023-02-03T01:34:00Z</cp:lastPrinted>
  <dcterms:modified xsi:type="dcterms:W3CDTF">2023-09-11T02:39:22Z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0681C2F333C545E4B11C2DF5D7CF0CEA</vt:lpwstr>
  </property>
</Properties>
</file>