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883" w:firstLineChars="200"/>
        <w:jc w:val="center"/>
        <w:textAlignment w:val="auto"/>
        <w:rPr>
          <w:rFonts w:hint="eastAsia" w:ascii="新宋体" w:hAnsi="新宋体" w:eastAsia="新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883" w:firstLineChars="200"/>
        <w:jc w:val="center"/>
        <w:textAlignment w:val="auto"/>
        <w:rPr>
          <w:rFonts w:hint="eastAsia" w:ascii="新宋体" w:hAnsi="新宋体" w:eastAsia="新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883" w:firstLineChars="200"/>
        <w:jc w:val="center"/>
        <w:textAlignment w:val="auto"/>
        <w:rPr>
          <w:rFonts w:hint="eastAsia" w:ascii="新宋体" w:hAnsi="新宋体" w:eastAsia="新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883" w:firstLineChars="200"/>
        <w:jc w:val="center"/>
        <w:textAlignment w:val="auto"/>
        <w:rPr>
          <w:rFonts w:hint="eastAsia" w:ascii="新宋体" w:hAnsi="新宋体" w:eastAsia="新宋体"/>
          <w:b/>
          <w:sz w:val="44"/>
          <w:szCs w:val="44"/>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源交政字〔2022〕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新宋体" w:hAnsi="新宋体" w:eastAsia="新宋体"/>
          <w:b/>
          <w:sz w:val="44"/>
          <w:szCs w:val="44"/>
        </w:rPr>
      </w:pPr>
      <w:r>
        <w:rPr>
          <w:rFonts w:hint="eastAsia" w:ascii="方正小标宋简体" w:hAnsi="方正小标宋简体" w:eastAsia="方正小标宋简体" w:cs="方正小标宋简体"/>
          <w:b w:val="0"/>
          <w:bCs/>
          <w:sz w:val="44"/>
          <w:szCs w:val="44"/>
        </w:rPr>
        <w:t>关于组织开展</w:t>
      </w:r>
      <w:r>
        <w:rPr>
          <w:rFonts w:hint="eastAsia" w:ascii="方正小标宋简体" w:hAnsi="方正小标宋简体" w:eastAsia="方正小标宋简体" w:cs="方正小标宋简体"/>
          <w:b w:val="0"/>
          <w:bCs/>
          <w:sz w:val="44"/>
          <w:szCs w:val="44"/>
          <w:lang w:val="en-US" w:eastAsia="zh-CN"/>
        </w:rPr>
        <w:t>沂源县2022</w:t>
      </w:r>
      <w:r>
        <w:rPr>
          <w:rFonts w:hint="eastAsia" w:ascii="方正小标宋简体" w:hAnsi="方正小标宋简体" w:eastAsia="方正小标宋简体" w:cs="方正小标宋简体"/>
          <w:b w:val="0"/>
          <w:bCs/>
          <w:sz w:val="44"/>
          <w:szCs w:val="44"/>
        </w:rPr>
        <w:t>年度运输企业质量信誉考核工作的通知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各运输企业：</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进一步规范道路运输市场经营秩序</w:t>
      </w:r>
      <w:r>
        <w:rPr>
          <w:rFonts w:hint="default" w:ascii="Times New Roman" w:hAnsi="Times New Roman" w:eastAsia="仿宋_GB2312" w:cs="Times New Roman"/>
          <w:sz w:val="32"/>
          <w:szCs w:val="32"/>
        </w:rPr>
        <w:t>，引导</w:t>
      </w:r>
      <w:r>
        <w:rPr>
          <w:rFonts w:hint="default" w:ascii="Times New Roman" w:hAnsi="Times New Roman" w:eastAsia="仿宋_GB2312" w:cs="Times New Roman"/>
          <w:sz w:val="32"/>
          <w:szCs w:val="32"/>
          <w:lang w:val="en-US" w:eastAsia="zh-CN"/>
        </w:rPr>
        <w:t>全县道路运输</w:t>
      </w:r>
      <w:r>
        <w:rPr>
          <w:rFonts w:hint="default" w:ascii="Times New Roman" w:hAnsi="Times New Roman" w:eastAsia="仿宋_GB2312" w:cs="Times New Roman"/>
          <w:sz w:val="32"/>
          <w:szCs w:val="32"/>
        </w:rPr>
        <w:t>企业规范经营，提高服务质量和信誉，</w:t>
      </w:r>
      <w:r>
        <w:rPr>
          <w:rFonts w:hint="default" w:ascii="Times New Roman" w:hAnsi="Times New Roman" w:eastAsia="仿宋_GB2312" w:cs="Times New Roman"/>
          <w:sz w:val="32"/>
          <w:szCs w:val="32"/>
          <w:lang w:val="en-US" w:eastAsia="zh-CN"/>
        </w:rPr>
        <w:t>推进道路运输市场诚信体系建设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根</w:t>
      </w:r>
      <w:r>
        <w:rPr>
          <w:rFonts w:hint="default" w:ascii="Times New Roman" w:hAnsi="Times New Roman" w:eastAsia="仿宋_GB2312" w:cs="Times New Roman"/>
          <w:sz w:val="32"/>
          <w:szCs w:val="32"/>
        </w:rPr>
        <w:t>据</w:t>
      </w:r>
      <w:r>
        <w:rPr>
          <w:rFonts w:hint="default" w:ascii="Times New Roman" w:hAnsi="Times New Roman" w:eastAsia="仿宋_GB2312" w:cs="Times New Roman"/>
          <w:sz w:val="32"/>
          <w:szCs w:val="32"/>
          <w:lang w:val="en-US" w:eastAsia="zh-CN"/>
        </w:rPr>
        <w:t>市交通运输局</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val="en-US" w:eastAsia="zh-CN"/>
        </w:rPr>
        <w:t>开展2022年度质量信誉考核工作</w:t>
      </w:r>
      <w:r>
        <w:rPr>
          <w:rFonts w:hint="default" w:ascii="Times New Roman" w:hAnsi="Times New Roman" w:eastAsia="仿宋_GB2312" w:cs="Times New Roman"/>
          <w:sz w:val="32"/>
          <w:szCs w:val="32"/>
        </w:rPr>
        <w:t>的通知》（</w:t>
      </w:r>
      <w:r>
        <w:rPr>
          <w:rFonts w:hint="default" w:ascii="Times New Roman" w:hAnsi="Times New Roman" w:eastAsia="仿宋_GB2312" w:cs="Times New Roman"/>
          <w:sz w:val="32"/>
          <w:szCs w:val="32"/>
          <w:lang w:val="en-US" w:eastAsia="zh-CN"/>
        </w:rPr>
        <w:t>淄交运输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号）规定，结合</w:t>
      </w:r>
      <w:r>
        <w:rPr>
          <w:rFonts w:hint="default" w:ascii="Times New Roman" w:hAnsi="Times New Roman" w:eastAsia="仿宋_GB2312" w:cs="Times New Roman"/>
          <w:sz w:val="32"/>
          <w:szCs w:val="32"/>
          <w:lang w:val="en-US" w:eastAsia="zh-CN"/>
        </w:rPr>
        <w:t>我县道路</w:t>
      </w:r>
      <w:r>
        <w:rPr>
          <w:rFonts w:hint="default" w:ascii="Times New Roman" w:hAnsi="Times New Roman" w:eastAsia="仿宋_GB2312" w:cs="Times New Roman"/>
          <w:sz w:val="32"/>
          <w:szCs w:val="32"/>
        </w:rPr>
        <w:t>运输行业的实际情况，决定组织进行20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年度道路</w:t>
      </w:r>
      <w:r>
        <w:rPr>
          <w:rFonts w:hint="default" w:ascii="Times New Roman" w:hAnsi="Times New Roman" w:eastAsia="仿宋_GB2312" w:cs="Times New Roman"/>
          <w:sz w:val="32"/>
          <w:szCs w:val="32"/>
          <w:lang w:val="en-US" w:eastAsia="zh-CN"/>
        </w:rPr>
        <w:t>道路</w:t>
      </w:r>
      <w:r>
        <w:rPr>
          <w:rFonts w:hint="default" w:ascii="Times New Roman" w:hAnsi="Times New Roman" w:eastAsia="仿宋_GB2312" w:cs="Times New Roman"/>
          <w:sz w:val="32"/>
          <w:szCs w:val="32"/>
        </w:rPr>
        <w:t>运输企业质量信誉考核工作，现将有关事项通知如下：</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一、考核时间安排</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考核工作自</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23年2月6日开始至4月10日结束。</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二、考核范围</w:t>
      </w:r>
      <w:r>
        <w:rPr>
          <w:rFonts w:hint="eastAsia" w:ascii="黑体" w:hAnsi="黑体" w:eastAsia="黑体" w:cs="黑体"/>
          <w:b w:val="0"/>
          <w:bCs/>
          <w:sz w:val="32"/>
          <w:szCs w:val="32"/>
          <w:lang w:val="en-US" w:eastAsia="zh-CN"/>
        </w:rPr>
        <w:t>和标准</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道路旅客运输企业及汽车客运站（见附件2）、道路危险货物运输企业（见附件3）、公共交通运输企业（见附件4）、驾驶员培训企业（附件5），按照淄交运输〔2022〕18号《关于印发2022年度重点道路运输企业质量信誉考核工作实施方案的通知》的要求实施；出租车企业（含巡游出租车和网约出租车）（转发市局附件1）、汽车维修和其它机动车维修企业（转发市局附件2）按各行业质量信誉考核工作实施方案实施；道路普通货物运输企业质量信誉考核按照2022年考核标准实施。（见附件6）</w:t>
      </w:r>
    </w:p>
    <w:p>
      <w:pPr>
        <w:keepNext w:val="0"/>
        <w:keepLines w:val="0"/>
        <w:pageBreakBefore w:val="0"/>
        <w:widowControl w:val="0"/>
        <w:kinsoku/>
        <w:wordWrap/>
        <w:overflowPunct/>
        <w:topLinePunct w:val="0"/>
        <w:autoSpaceDE w:val="0"/>
        <w:autoSpaceDN w:val="0"/>
        <w:bidi w:val="0"/>
        <w:adjustRightInd w:val="0"/>
        <w:snapToGrid/>
        <w:spacing w:line="58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三、组织领导</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eastAsia" w:ascii="仿宋" w:hAnsi="仿宋" w:eastAsia="仿宋"/>
          <w:sz w:val="32"/>
          <w:szCs w:val="32"/>
        </w:rPr>
      </w:pPr>
      <w:r>
        <w:rPr>
          <w:rFonts w:hint="eastAsia" w:ascii="Times New Roman" w:hAnsi="Times New Roman" w:eastAsia="仿宋_GB2312" w:cs="Times New Roman"/>
          <w:sz w:val="32"/>
          <w:szCs w:val="32"/>
          <w:lang w:val="en-US" w:eastAsia="zh-CN"/>
        </w:rPr>
        <w:t>为加强考核工作的组织领导，成立以局主要领导为组长、分管领导为副组长、局相关科室人员为成员的沂源县2022年度道路运输企业质量信誉考核工作领导小组（名单见附件1），负责进行我县运输企业质量信誉考核的具体工作。</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eastAsia" w:ascii="仿宋" w:hAnsi="仿宋" w:eastAsia="仿宋"/>
          <w:b w:val="0"/>
          <w:bCs/>
          <w:sz w:val="32"/>
          <w:szCs w:val="32"/>
        </w:rPr>
      </w:pPr>
      <w:r>
        <w:rPr>
          <w:rFonts w:hint="eastAsia" w:ascii="黑体" w:hAnsi="黑体" w:eastAsia="黑体" w:cs="黑体"/>
          <w:b w:val="0"/>
          <w:bCs/>
          <w:sz w:val="32"/>
          <w:szCs w:val="32"/>
        </w:rPr>
        <w:t>四、工作要求</w:t>
      </w:r>
    </w:p>
    <w:p>
      <w:pPr>
        <w:keepNext w:val="0"/>
        <w:keepLines w:val="0"/>
        <w:pageBreakBefore w:val="0"/>
        <w:widowControl w:val="0"/>
        <w:kinsoku/>
        <w:wordWrap/>
        <w:overflowPunct/>
        <w:topLinePunct w:val="0"/>
        <w:bidi w:val="0"/>
        <w:snapToGrid/>
        <w:spacing w:line="580" w:lineRule="exact"/>
        <w:ind w:left="0" w:leftChars="0" w:firstLine="624" w:firstLineChars="20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val="0"/>
          <w:bCs w:val="0"/>
          <w:spacing w:val="-4"/>
          <w:sz w:val="32"/>
        </w:rPr>
        <w:t>（一）加强领导、提高认识。</w:t>
      </w:r>
      <w:r>
        <w:rPr>
          <w:rFonts w:hint="eastAsia" w:ascii="Times New Roman" w:hAnsi="Times New Roman" w:eastAsia="仿宋_GB2312" w:cs="Times New Roman"/>
          <w:sz w:val="32"/>
          <w:szCs w:val="32"/>
          <w:lang w:val="en-US" w:eastAsia="zh-CN"/>
        </w:rPr>
        <w:t>全县各道路运输企业要高度重视2022年度质量信誉考核工作，及时召开会议进行学习和传达本通知精神，结合实际情况，参照质量信誉考核工作实施方案和考核计分标准，进行自查和准备。</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val="0"/>
          <w:bCs/>
          <w:sz w:val="32"/>
          <w:szCs w:val="32"/>
        </w:rPr>
        <w:t>（二）</w:t>
      </w:r>
      <w:r>
        <w:rPr>
          <w:rFonts w:hint="eastAsia" w:ascii="楷体" w:hAnsi="楷体" w:eastAsia="楷体" w:cs="楷体"/>
          <w:b w:val="0"/>
          <w:bCs/>
          <w:spacing w:val="-4"/>
          <w:sz w:val="32"/>
        </w:rPr>
        <w:t>严格标准、狠抓落实。</w:t>
      </w:r>
      <w:r>
        <w:rPr>
          <w:rFonts w:hint="eastAsia" w:ascii="Times New Roman" w:hAnsi="Times New Roman" w:eastAsia="仿宋_GB2312" w:cs="Times New Roman"/>
          <w:sz w:val="32"/>
          <w:szCs w:val="32"/>
          <w:lang w:val="en-US" w:eastAsia="zh-CN"/>
        </w:rPr>
        <w:t>各企业要对照考核标准，查找不足，及时完善。同时，组织企业人员学习、掌握新标准，并结合本企业实际，制定奖惩办法。</w:t>
      </w:r>
    </w:p>
    <w:p>
      <w:pPr>
        <w:keepNext w:val="0"/>
        <w:keepLines w:val="0"/>
        <w:pageBreakBefore w:val="0"/>
        <w:widowControl w:val="0"/>
        <w:kinsoku/>
        <w:wordWrap/>
        <w:overflowPunct/>
        <w:topLinePunct w:val="0"/>
        <w:bidi w:val="0"/>
        <w:snapToGrid/>
        <w:spacing w:line="580" w:lineRule="exact"/>
        <w:ind w:left="0" w:leftChars="0" w:firstLine="624"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val="0"/>
          <w:bCs w:val="0"/>
          <w:spacing w:val="-4"/>
          <w:sz w:val="32"/>
        </w:rPr>
        <w:t>（</w:t>
      </w:r>
      <w:r>
        <w:rPr>
          <w:rFonts w:hint="eastAsia" w:ascii="楷体" w:hAnsi="楷体" w:eastAsia="楷体" w:cs="楷体"/>
          <w:b w:val="0"/>
          <w:bCs w:val="0"/>
          <w:spacing w:val="-4"/>
          <w:sz w:val="32"/>
          <w:lang w:val="en-US" w:eastAsia="zh-CN"/>
        </w:rPr>
        <w:t>三</w:t>
      </w:r>
      <w:r>
        <w:rPr>
          <w:rFonts w:hint="eastAsia" w:ascii="楷体" w:hAnsi="楷体" w:eastAsia="楷体" w:cs="楷体"/>
          <w:b w:val="0"/>
          <w:bCs w:val="0"/>
          <w:spacing w:val="-4"/>
          <w:sz w:val="32"/>
        </w:rPr>
        <w:t>）认真总结、</w:t>
      </w:r>
      <w:r>
        <w:rPr>
          <w:rFonts w:hint="eastAsia" w:ascii="楷体" w:hAnsi="楷体" w:eastAsia="楷体" w:cs="楷体"/>
          <w:b w:val="0"/>
          <w:bCs w:val="0"/>
          <w:spacing w:val="-4"/>
          <w:sz w:val="32"/>
          <w:lang w:val="en-US" w:eastAsia="zh-CN"/>
        </w:rPr>
        <w:t>不断提高</w:t>
      </w:r>
      <w:r>
        <w:rPr>
          <w:rFonts w:hint="eastAsia" w:ascii="楷体" w:hAnsi="楷体" w:eastAsia="楷体" w:cs="楷体"/>
          <w:b w:val="0"/>
          <w:bCs w:val="0"/>
          <w:spacing w:val="-4"/>
          <w:sz w:val="32"/>
        </w:rPr>
        <w:t>。</w:t>
      </w:r>
      <w:r>
        <w:rPr>
          <w:rFonts w:hint="eastAsia" w:ascii="Times New Roman" w:hAnsi="Times New Roman" w:eastAsia="仿宋_GB2312" w:cs="Times New Roman"/>
          <w:sz w:val="32"/>
          <w:szCs w:val="32"/>
          <w:lang w:val="en-US" w:eastAsia="zh-CN"/>
        </w:rPr>
        <w:t>各企业要相互学习，对照指标及时、全面、准确掌握本单位运营管理情况，并以此项工作为契机，总结管理生产经验，不断提高企业自身管理生产水平和质量，促进我县运输行业健康、持续、和谐、稳定发展。</w:t>
      </w:r>
    </w:p>
    <w:p>
      <w:pPr>
        <w:keepNext w:val="0"/>
        <w:keepLines w:val="0"/>
        <w:pageBreakBefore w:val="0"/>
        <w:widowControl w:val="0"/>
        <w:kinsoku/>
        <w:wordWrap/>
        <w:overflowPunct/>
        <w:topLinePunct w:val="0"/>
        <w:bidi w:val="0"/>
        <w:snapToGrid/>
        <w:spacing w:line="560" w:lineRule="exact"/>
        <w:ind w:left="1598" w:leftChars="304" w:hanging="960" w:hangingChars="3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附件：1.沂源县2022年度道路运输企业质量信誉考核工作领导小组名单</w:t>
      </w:r>
    </w:p>
    <w:p>
      <w:pPr>
        <w:keepNext w:val="0"/>
        <w:keepLines w:val="0"/>
        <w:pageBreakBefore w:val="0"/>
        <w:widowControl w:val="0"/>
        <w:kinsoku/>
        <w:wordWrap/>
        <w:overflowPunct/>
        <w:topLinePunct w:val="0"/>
        <w:bidi w:val="0"/>
        <w:snapToGrid/>
        <w:spacing w:line="560" w:lineRule="exact"/>
        <w:ind w:left="1596" w:leftChars="760" w:firstLine="0"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2.道路旅客运输企业及汽车客运站质量信誉考核工作实施方案</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3.道路危</w:t>
      </w:r>
      <w:r>
        <w:rPr>
          <w:rFonts w:hint="eastAsia" w:ascii="Times New Roman" w:hAnsi="Times New Roman" w:eastAsia="仿宋_GB2312" w:cs="Times New Roman"/>
          <w:spacing w:val="-6"/>
          <w:sz w:val="32"/>
          <w:szCs w:val="32"/>
          <w:lang w:val="en-US" w:eastAsia="zh-CN"/>
        </w:rPr>
        <w:t>险货物运输企业质量信誉考核工作实施方</w:t>
      </w:r>
      <w:r>
        <w:rPr>
          <w:rFonts w:hint="eastAsia" w:ascii="Times New Roman" w:hAnsi="Times New Roman" w:eastAsia="仿宋_GB2312" w:cs="Times New Roman"/>
          <w:sz w:val="32"/>
          <w:szCs w:val="32"/>
          <w:lang w:val="en-US" w:eastAsia="zh-CN"/>
        </w:rPr>
        <w:t>案</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4.公交客运企业质量信誉考核工作实施方案</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5.机动</w:t>
      </w:r>
      <w:r>
        <w:rPr>
          <w:rFonts w:hint="eastAsia" w:ascii="Times New Roman" w:hAnsi="Times New Roman" w:eastAsia="仿宋_GB2312" w:cs="Times New Roman"/>
          <w:spacing w:val="-6"/>
          <w:sz w:val="32"/>
          <w:szCs w:val="32"/>
          <w:lang w:val="en-US" w:eastAsia="zh-CN"/>
        </w:rPr>
        <w:t>车驾驶员培训机构质量信誉考核工作实</w:t>
      </w:r>
      <w:r>
        <w:rPr>
          <w:rFonts w:hint="eastAsia" w:ascii="Times New Roman" w:hAnsi="Times New Roman" w:eastAsia="仿宋_GB2312" w:cs="Times New Roman"/>
          <w:sz w:val="32"/>
          <w:szCs w:val="32"/>
          <w:lang w:val="en-US" w:eastAsia="zh-CN"/>
        </w:rPr>
        <w:t>施方案</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6.道路货物运输企业质量信誉考核工作方案</w:t>
      </w:r>
    </w:p>
    <w:p>
      <w:pPr>
        <w:keepNext w:val="0"/>
        <w:keepLines w:val="0"/>
        <w:pageBreakBefore w:val="0"/>
        <w:widowControl w:val="0"/>
        <w:kinsoku/>
        <w:wordWrap/>
        <w:overflowPunct/>
        <w:topLinePunct w:val="0"/>
        <w:bidi w:val="0"/>
        <w:snapToGrid/>
        <w:spacing w:line="560" w:lineRule="exact"/>
        <w:ind w:left="0" w:leftChars="0" w:firstLine="1600" w:firstLineChars="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7.出租汽车企业服务质量信誉考核工作实施方案</w:t>
      </w:r>
    </w:p>
    <w:p>
      <w:pPr>
        <w:keepNext w:val="0"/>
        <w:keepLines w:val="0"/>
        <w:pageBreakBefore w:val="0"/>
        <w:widowControl w:val="0"/>
        <w:kinsoku/>
        <w:wordWrap/>
        <w:overflowPunct/>
        <w:topLinePunct w:val="0"/>
        <w:bidi w:val="0"/>
        <w:snapToGrid/>
        <w:spacing w:line="560" w:lineRule="exact"/>
        <w:ind w:left="1596" w:leftChars="760" w:firstLine="0"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8.汽车维修和其它机动车维修企业质量信誉考核工作实施方案</w:t>
      </w:r>
    </w:p>
    <w:p>
      <w:pPr>
        <w:pStyle w:val="2"/>
        <w:keepNext w:val="0"/>
        <w:keepLines w:val="0"/>
        <w:pageBreakBefore w:val="0"/>
        <w:kinsoku/>
        <w:wordWrap/>
        <w:overflowPunct/>
        <w:topLinePunct w:val="0"/>
        <w:bidi w:val="0"/>
        <w:snapToGrid/>
        <w:spacing w:line="560" w:lineRule="exact"/>
        <w:ind w:left="0" w:leftChars="0" w:firstLine="480" w:firstLineChars="200"/>
        <w:textAlignment w:val="auto"/>
        <w:rPr>
          <w:rFonts w:hint="default" w:eastAsia="仿宋"/>
          <w:lang w:val="en-US" w:eastAsia="zh-CN"/>
        </w:rPr>
      </w:pPr>
    </w:p>
    <w:p>
      <w:pPr>
        <w:keepNext w:val="0"/>
        <w:keepLines w:val="0"/>
        <w:pageBreakBefore w:val="0"/>
        <w:widowControl/>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bidi="ar"/>
        </w:rPr>
      </w:pPr>
    </w:p>
    <w:p>
      <w:pPr>
        <w:keepNext w:val="0"/>
        <w:keepLines w:val="0"/>
        <w:pageBreakBefore w:val="0"/>
        <w:widowControl/>
        <w:kinsoku/>
        <w:wordWrap/>
        <w:overflowPunct/>
        <w:topLinePunct w:val="0"/>
        <w:bidi w:val="0"/>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val="en-US" w:eastAsia="zh-CN" w:bidi="ar"/>
        </w:rPr>
        <w:t xml:space="preserve">      沂源县</w:t>
      </w:r>
      <w:r>
        <w:rPr>
          <w:rFonts w:hint="default" w:ascii="Times New Roman" w:hAnsi="Times New Roman" w:eastAsia="仿宋_GB2312" w:cs="Times New Roman"/>
          <w:color w:val="000000"/>
          <w:kern w:val="0"/>
          <w:sz w:val="32"/>
          <w:szCs w:val="32"/>
          <w:lang w:bidi="ar"/>
        </w:rPr>
        <w:t>交通运输</w:t>
      </w:r>
      <w:r>
        <w:rPr>
          <w:rFonts w:hint="default" w:ascii="Times New Roman" w:hAnsi="Times New Roman" w:eastAsia="仿宋_GB2312" w:cs="Times New Roman"/>
          <w:color w:val="000000"/>
          <w:kern w:val="0"/>
          <w:sz w:val="32"/>
          <w:szCs w:val="32"/>
          <w:lang w:val="en-US" w:eastAsia="zh-CN" w:bidi="ar"/>
        </w:rPr>
        <w:t>局</w:t>
      </w:r>
    </w:p>
    <w:p>
      <w:pPr>
        <w:keepNext w:val="0"/>
        <w:keepLines w:val="0"/>
        <w:pageBreakBefore w:val="0"/>
        <w:widowControl/>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r>
        <w:rPr>
          <w:rFonts w:hint="default" w:ascii="Times New Roman" w:hAnsi="Times New Roman" w:eastAsia="仿宋_GB2312" w:cs="Times New Roman"/>
          <w:color w:val="000000"/>
          <w:kern w:val="0"/>
          <w:sz w:val="32"/>
          <w:szCs w:val="32"/>
          <w:lang w:bidi="ar"/>
        </w:rPr>
        <w:t xml:space="preserve">                        </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 xml:space="preserve">   202</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年</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日</w:t>
      </w:r>
    </w:p>
    <w:p>
      <w:pPr>
        <w:keepNext w:val="0"/>
        <w:keepLines w:val="0"/>
        <w:pageBreakBefore w:val="0"/>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keepNext w:val="0"/>
        <w:keepLines w:val="0"/>
        <w:pageBreakBefore w:val="0"/>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bidi w:val="0"/>
        <w:snapToGrid/>
        <w:spacing w:line="560" w:lineRule="exact"/>
        <w:ind w:left="0" w:leftChars="0" w:firstLine="640" w:firstLineChars="200"/>
        <w:jc w:val="left"/>
        <w:textAlignment w:val="auto"/>
        <w:outlineLvl w:val="9"/>
        <w:rPr>
          <w:rFonts w:hint="eastAsia" w:ascii="仿宋" w:hAnsi="仿宋" w:eastAsia="仿宋" w:cs="仿宋"/>
          <w:sz w:val="32"/>
          <w:szCs w:val="32"/>
          <w:lang w:val="en-US" w:eastAsia="zh-CN"/>
        </w:rPr>
      </w:pPr>
    </w:p>
    <w:p>
      <w:pPr>
        <w:pStyle w:val="3"/>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rPr>
      </w:pPr>
      <w:bookmarkStart w:id="2" w:name="_GoBack"/>
      <w:bookmarkEnd w:id="2"/>
      <w:r>
        <w:rPr>
          <w:rFonts w:hint="eastAsia" w:ascii="方正小标宋简体" w:hAnsi="方正小标宋简体" w:eastAsia="方正小标宋简体" w:cs="方正小标宋简体"/>
          <w:b w:val="0"/>
          <w:bCs w:val="0"/>
          <w:sz w:val="40"/>
          <w:szCs w:val="40"/>
          <w:lang w:val="en-US" w:eastAsia="zh-CN"/>
        </w:rPr>
        <w:t>沂源县</w:t>
      </w:r>
      <w:r>
        <w:rPr>
          <w:rFonts w:hint="eastAsia" w:ascii="方正小标宋简体" w:hAnsi="方正小标宋简体" w:eastAsia="方正小标宋简体" w:cs="方正小标宋简体"/>
          <w:b w:val="0"/>
          <w:bCs w:val="0"/>
          <w:sz w:val="40"/>
          <w:szCs w:val="40"/>
        </w:rPr>
        <w:t>20</w:t>
      </w:r>
      <w:r>
        <w:rPr>
          <w:rFonts w:hint="eastAsia" w:ascii="方正小标宋简体" w:hAnsi="方正小标宋简体" w:eastAsia="方正小标宋简体" w:cs="方正小标宋简体"/>
          <w:b w:val="0"/>
          <w:bCs w:val="0"/>
          <w:sz w:val="40"/>
          <w:szCs w:val="40"/>
          <w:lang w:val="en-US" w:eastAsia="zh-CN"/>
        </w:rPr>
        <w:t>22</w:t>
      </w:r>
      <w:r>
        <w:rPr>
          <w:rFonts w:hint="eastAsia" w:ascii="方正小标宋简体" w:hAnsi="方正小标宋简体" w:eastAsia="方正小标宋简体" w:cs="方正小标宋简体"/>
          <w:b w:val="0"/>
          <w:bCs w:val="0"/>
          <w:sz w:val="40"/>
          <w:szCs w:val="40"/>
        </w:rPr>
        <w:t>年度道路运输企业质量信誉考核工作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rPr>
        <w:t>领导小组</w:t>
      </w:r>
      <w:r>
        <w:rPr>
          <w:rFonts w:hint="eastAsia" w:ascii="方正小标宋简体" w:hAnsi="方正小标宋简体" w:eastAsia="方正小标宋简体" w:cs="方正小标宋简体"/>
          <w:b w:val="0"/>
          <w:bCs w:val="0"/>
          <w:sz w:val="40"/>
          <w:szCs w:val="40"/>
          <w:lang w:val="en-US" w:eastAsia="zh-CN"/>
        </w:rPr>
        <w:t>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eastAsia" w:ascii="方正小标宋简体" w:hAnsi="方正小标宋简体" w:eastAsia="方正小标宋简体" w:cs="方正小标宋简体"/>
          <w:b w:val="0"/>
          <w:bCs w:val="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组  长：</w:t>
      </w:r>
      <w:r>
        <w:rPr>
          <w:rFonts w:hint="eastAsia" w:ascii="仿宋_GB2312" w:hAnsi="仿宋_GB2312" w:eastAsia="仿宋_GB2312" w:cs="仿宋_GB2312"/>
          <w:kern w:val="0"/>
          <w:sz w:val="32"/>
          <w:szCs w:val="32"/>
          <w:lang w:val="en-US" w:eastAsia="zh-CN"/>
        </w:rPr>
        <w:t>田立勇     局党组书记、局长</w:t>
      </w:r>
    </w:p>
    <w:p>
      <w:pPr>
        <w:pStyle w:val="3"/>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副组长：</w:t>
      </w:r>
      <w:r>
        <w:rPr>
          <w:rFonts w:hint="eastAsia" w:ascii="仿宋_GB2312" w:hAnsi="仿宋_GB2312" w:eastAsia="仿宋_GB2312" w:cs="仿宋_GB2312"/>
          <w:b w:val="0"/>
          <w:bCs w:val="0"/>
          <w:kern w:val="0"/>
          <w:sz w:val="32"/>
          <w:szCs w:val="32"/>
          <w:lang w:val="en-US" w:eastAsia="zh-CN"/>
        </w:rPr>
        <w:t>亓春霞     局党组成员、三级主任科员</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周清文     局党组成员、副局长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娄燕德     局党组成员、副局长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pacing w:val="-11"/>
          <w:w w:val="100"/>
          <w:kern w:val="0"/>
          <w:sz w:val="32"/>
          <w:szCs w:val="32"/>
          <w:lang w:val="en-US" w:eastAsia="zh-CN"/>
        </w:rPr>
      </w:pPr>
      <w:r>
        <w:rPr>
          <w:rFonts w:hint="eastAsia" w:ascii="仿宋_GB2312" w:hAnsi="仿宋_GB2312" w:eastAsia="仿宋_GB2312" w:cs="仿宋_GB2312"/>
          <w:kern w:val="0"/>
          <w:sz w:val="32"/>
          <w:szCs w:val="32"/>
          <w:lang w:val="en-US" w:eastAsia="zh-CN"/>
        </w:rPr>
        <w:t xml:space="preserve">        祁学军     </w:t>
      </w:r>
      <w:r>
        <w:rPr>
          <w:rFonts w:hint="eastAsia" w:ascii="仿宋_GB2312" w:hAnsi="仿宋_GB2312" w:eastAsia="仿宋_GB2312" w:cs="仿宋_GB2312"/>
          <w:spacing w:val="-11"/>
          <w:w w:val="100"/>
          <w:kern w:val="0"/>
          <w:sz w:val="32"/>
          <w:szCs w:val="32"/>
          <w:lang w:val="en-US" w:eastAsia="zh-CN"/>
        </w:rPr>
        <w:t>局党组成员、县交通建设发展中心主任</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pacing w:val="-23"/>
          <w:kern w:val="0"/>
          <w:sz w:val="32"/>
          <w:szCs w:val="32"/>
          <w:lang w:val="en-US" w:eastAsia="zh-CN"/>
        </w:rPr>
      </w:pPr>
      <w:r>
        <w:rPr>
          <w:rFonts w:hint="eastAsia" w:ascii="仿宋_GB2312" w:hAnsi="仿宋_GB2312" w:eastAsia="仿宋_GB2312" w:cs="仿宋_GB2312"/>
          <w:kern w:val="0"/>
          <w:sz w:val="32"/>
          <w:szCs w:val="32"/>
          <w:lang w:val="en-US" w:eastAsia="zh-CN"/>
        </w:rPr>
        <w:t xml:space="preserve">        蒋余祥     </w:t>
      </w:r>
      <w:r>
        <w:rPr>
          <w:rFonts w:hint="eastAsia" w:ascii="仿宋_GB2312" w:hAnsi="仿宋_GB2312" w:eastAsia="仿宋_GB2312" w:cs="仿宋_GB2312"/>
          <w:spacing w:val="-23"/>
          <w:kern w:val="0"/>
          <w:sz w:val="32"/>
          <w:szCs w:val="32"/>
          <w:lang w:val="en-US" w:eastAsia="zh-CN"/>
        </w:rPr>
        <w:t>局党组成员、县交通运输管理服务中心主任</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b w:val="0"/>
          <w:bCs w:val="0"/>
          <w:kern w:val="0"/>
          <w:sz w:val="32"/>
          <w:szCs w:val="32"/>
          <w:lang w:val="en-US" w:eastAsia="zh-CN"/>
        </w:rPr>
        <w:t>成  员：</w:t>
      </w:r>
      <w:r>
        <w:rPr>
          <w:rFonts w:hint="eastAsia" w:ascii="仿宋_GB2312" w:hAnsi="仿宋_GB2312" w:eastAsia="仿宋_GB2312" w:cs="仿宋_GB2312"/>
          <w:kern w:val="0"/>
          <w:sz w:val="32"/>
          <w:szCs w:val="32"/>
          <w:lang w:val="en-US" w:eastAsia="zh-CN"/>
        </w:rPr>
        <w:t>刘长余     县交通运输管理服务中心副主任</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李学良     县交通监察大队大队长</w:t>
      </w:r>
    </w:p>
    <w:p>
      <w:pPr>
        <w:pStyle w:val="2"/>
        <w:keepNext w:val="0"/>
        <w:keepLines w:val="0"/>
        <w:pageBreakBefore w:val="0"/>
        <w:widowControl w:val="0"/>
        <w:kinsoku/>
        <w:wordWrap/>
        <w:overflowPunct/>
        <w:topLinePunct w:val="0"/>
        <w:bidi w:val="0"/>
        <w:snapToGrid/>
        <w:spacing w:line="560" w:lineRule="exact"/>
        <w:ind w:left="0" w:leftChars="0" w:firstLine="1920" w:firstLineChars="600"/>
        <w:textAlignment w:val="auto"/>
        <w:rPr>
          <w:rFonts w:hint="eastAsia" w:ascii="仿宋_GB2312" w:hAnsi="仿宋_GB2312" w:eastAsia="仿宋_GB2312" w:cs="仿宋_GB2312"/>
          <w:spacing w:val="-28"/>
          <w:kern w:val="0"/>
          <w:sz w:val="32"/>
          <w:szCs w:val="32"/>
          <w:lang w:val="en-US" w:eastAsia="zh-CN"/>
        </w:rPr>
      </w:pPr>
      <w:r>
        <w:rPr>
          <w:rFonts w:hint="eastAsia" w:ascii="仿宋_GB2312" w:hAnsi="仿宋_GB2312" w:eastAsia="仿宋_GB2312" w:cs="仿宋_GB2312"/>
          <w:kern w:val="0"/>
          <w:sz w:val="32"/>
          <w:szCs w:val="32"/>
          <w:lang w:val="en-US" w:eastAsia="zh-CN"/>
        </w:rPr>
        <w:t xml:space="preserve">刘永军     </w:t>
      </w:r>
      <w:r>
        <w:rPr>
          <w:rFonts w:hint="eastAsia" w:ascii="仿宋_GB2312" w:hAnsi="仿宋_GB2312" w:eastAsia="仿宋_GB2312" w:cs="仿宋_GB2312"/>
          <w:spacing w:val="-28"/>
          <w:kern w:val="0"/>
          <w:sz w:val="32"/>
          <w:szCs w:val="32"/>
          <w:lang w:val="en-US" w:eastAsia="zh-CN"/>
        </w:rPr>
        <w:t>县交通运输管理服务中心副主任、货运科科长</w:t>
      </w:r>
    </w:p>
    <w:p>
      <w:pPr>
        <w:pStyle w:val="2"/>
        <w:keepNext w:val="0"/>
        <w:keepLines w:val="0"/>
        <w:pageBreakBefore w:val="0"/>
        <w:widowControl w:val="0"/>
        <w:kinsoku/>
        <w:wordWrap/>
        <w:overflowPunct/>
        <w:topLinePunct w:val="0"/>
        <w:bidi w:val="0"/>
        <w:snapToGrid/>
        <w:spacing w:line="560" w:lineRule="exact"/>
        <w:ind w:left="0" w:leftChars="0" w:firstLine="1920" w:firstLineChars="6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沈照凤     局安全和运输管理科副科长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杨俊德     局政策法规科科长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刘卫法     县交通运输管理服务中心综合科科长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周国华     县交通运输管理服务中心客运科科长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pacing w:val="-28"/>
          <w:kern w:val="0"/>
          <w:sz w:val="32"/>
          <w:szCs w:val="32"/>
          <w:lang w:val="en-US" w:eastAsia="zh-CN"/>
        </w:rPr>
      </w:pPr>
      <w:r>
        <w:rPr>
          <w:rFonts w:hint="eastAsia" w:ascii="仿宋_GB2312" w:hAnsi="仿宋_GB2312" w:eastAsia="仿宋_GB2312" w:cs="仿宋_GB2312"/>
          <w:kern w:val="0"/>
          <w:sz w:val="32"/>
          <w:szCs w:val="32"/>
          <w:lang w:val="en-US" w:eastAsia="zh-CN"/>
        </w:rPr>
        <w:t xml:space="preserve">        张成堂     </w:t>
      </w:r>
      <w:r>
        <w:rPr>
          <w:rFonts w:hint="eastAsia" w:ascii="仿宋_GB2312" w:hAnsi="仿宋_GB2312" w:eastAsia="仿宋_GB2312" w:cs="仿宋_GB2312"/>
          <w:spacing w:val="-28"/>
          <w:kern w:val="0"/>
          <w:sz w:val="32"/>
          <w:szCs w:val="32"/>
          <w:lang w:val="en-US" w:eastAsia="zh-CN"/>
        </w:rPr>
        <w:t>县交通运输管理服务中心维修和驾培科科长</w:t>
      </w:r>
    </w:p>
    <w:p>
      <w:pPr>
        <w:pStyle w:val="2"/>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pacing w:val="-40"/>
          <w:kern w:val="0"/>
          <w:sz w:val="32"/>
          <w:szCs w:val="32"/>
          <w:lang w:val="en-US" w:eastAsia="zh-CN"/>
        </w:rPr>
      </w:pPr>
      <w:r>
        <w:rPr>
          <w:rFonts w:hint="eastAsia" w:ascii="仿宋_GB2312" w:hAnsi="仿宋_GB2312" w:eastAsia="仿宋_GB2312" w:cs="仿宋_GB2312"/>
          <w:kern w:val="0"/>
          <w:sz w:val="32"/>
          <w:szCs w:val="32"/>
          <w:lang w:val="en-US" w:eastAsia="zh-CN"/>
        </w:rPr>
        <w:t xml:space="preserve">        江  朔     </w:t>
      </w:r>
      <w:r>
        <w:rPr>
          <w:rFonts w:hint="eastAsia" w:ascii="仿宋_GB2312" w:hAnsi="仿宋_GB2312" w:eastAsia="仿宋_GB2312" w:cs="仿宋_GB2312"/>
          <w:spacing w:val="-40"/>
          <w:kern w:val="0"/>
          <w:sz w:val="32"/>
          <w:szCs w:val="32"/>
          <w:lang w:val="en-US" w:eastAsia="zh-CN"/>
        </w:rPr>
        <w:t>县交通运输管理服务中心水路和铁路运输科科长</w:t>
      </w:r>
    </w:p>
    <w:p>
      <w:pPr>
        <w:keepNext w:val="0"/>
        <w:keepLines w:val="0"/>
        <w:pageBreakBefore w:val="0"/>
        <w:widowControl w:val="0"/>
        <w:kinsoku/>
        <w:wordWrap/>
        <w:overflowPunct/>
        <w:topLinePunct w:val="0"/>
        <w:bidi w:val="0"/>
        <w:snapToGrid/>
        <w:spacing w:line="560" w:lineRule="exact"/>
        <w:textAlignment w:val="auto"/>
      </w:pPr>
    </w:p>
    <w:p>
      <w:pPr>
        <w:keepNext w:val="0"/>
        <w:keepLines w:val="0"/>
        <w:pageBreakBefore w:val="0"/>
        <w:widowControl w:val="0"/>
        <w:kinsoku/>
        <w:wordWrap/>
        <w:overflowPunct/>
        <w:topLinePunct w:val="0"/>
        <w:autoSpaceDN/>
        <w:bidi w:val="0"/>
        <w:adjustRightInd/>
        <w:snapToGrid/>
        <w:spacing w:line="560" w:lineRule="exact"/>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N/>
        <w:bidi w:val="0"/>
        <w:adjustRightInd/>
        <w:snapToGrid/>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N/>
        <w:bidi w:val="0"/>
        <w:adjustRightInd/>
        <w:snapToGrid/>
        <w:jc w:val="lef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N/>
        <w:bidi w:val="0"/>
        <w:adjustRightInd/>
        <w:snapToGrid/>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default" w:ascii="Times New Roman" w:hAnsi="Times New Roman" w:eastAsia="方正小标宋简体" w:cs="Times New Roman"/>
          <w:bCs/>
          <w:color w:val="000000"/>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outlineLvl w:val="0"/>
        <w:rPr>
          <w:rFonts w:hint="eastAsia" w:ascii="黑体" w:hAnsi="黑体" w:eastAsia="黑体" w:cs="黑体"/>
          <w:bCs/>
          <w:color w:val="000000"/>
          <w:kern w:val="2"/>
          <w:sz w:val="44"/>
          <w:szCs w:val="44"/>
          <w:lang w:val="en-US" w:eastAsia="zh-CN" w:bidi="ar"/>
        </w:rPr>
      </w:pPr>
      <w:r>
        <w:rPr>
          <w:rFonts w:hint="eastAsia" w:ascii="黑体" w:hAnsi="黑体" w:eastAsia="黑体" w:cs="黑体"/>
          <w:bCs/>
          <w:color w:val="000000"/>
          <w:kern w:val="2"/>
          <w:sz w:val="44"/>
          <w:szCs w:val="44"/>
          <w:lang w:val="en-US" w:eastAsia="zh-CN" w:bidi="ar"/>
        </w:rPr>
        <w:t>道路旅客运输企业及汽车客运站</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黑体" w:hAnsi="黑体" w:eastAsia="黑体" w:cs="黑体"/>
          <w:bCs/>
          <w:color w:val="000000"/>
          <w:kern w:val="2"/>
          <w:sz w:val="44"/>
          <w:szCs w:val="44"/>
        </w:rPr>
      </w:pPr>
      <w:r>
        <w:rPr>
          <w:rFonts w:hint="eastAsia" w:ascii="黑体" w:hAnsi="黑体" w:eastAsia="黑体" w:cs="黑体"/>
          <w:bCs/>
          <w:color w:val="000000"/>
          <w:kern w:val="2"/>
          <w:sz w:val="44"/>
          <w:szCs w:val="44"/>
          <w:lang w:val="en-US" w:eastAsia="zh-CN" w:bidi="ar"/>
        </w:rPr>
        <w:t>质量信誉考核工作实施方案</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3" w:firstLineChars="200"/>
        <w:jc w:val="left"/>
        <w:textAlignment w:val="auto"/>
        <w:outlineLvl w:val="9"/>
        <w:rPr>
          <w:rFonts w:hint="eastAsia" w:ascii="Times New Roman" w:hAnsi="Times New Roman" w:eastAsia="黑体" w:cs="Times New Roman"/>
          <w:kern w:val="44"/>
        </w:rPr>
      </w:pPr>
      <w:r>
        <w:rPr>
          <w:rFonts w:hint="eastAsia" w:ascii="黑体" w:hAnsi="宋体" w:eastAsia="黑体" w:cs="黑体"/>
          <w:b/>
          <w:bCs w:val="0"/>
          <w:color w:val="000000"/>
          <w:kern w:val="2"/>
          <w:sz w:val="32"/>
          <w:szCs w:val="32"/>
          <w:lang w:val="en-US" w:eastAsia="zh-CN" w:bidi="ar"/>
        </w:rPr>
        <w:t>一、</w:t>
      </w:r>
      <w:r>
        <w:rPr>
          <w:rStyle w:val="17"/>
          <w:rFonts w:hint="eastAsia" w:ascii="黑体" w:hAnsi="宋体" w:eastAsia="黑体" w:cs="黑体"/>
          <w:color w:val="000000"/>
          <w:kern w:val="44"/>
          <w:sz w:val="32"/>
          <w:szCs w:val="32"/>
          <w:lang w:val="en-US" w:eastAsia="zh-CN" w:bidi="ar"/>
        </w:rPr>
        <w:t>考核范围</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凡在我市行政区域内注册从事班车客运、包车客运及旅游客运经营的企业和三级以上客运站，均纳入考核范围。</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outlineLvl w:val="9"/>
        <w:rPr>
          <w:rFonts w:hint="eastAsia" w:ascii="黑体" w:hAnsi="宋体" w:eastAsia="黑体" w:cs="黑体"/>
          <w:b w:val="0"/>
          <w:bCs/>
          <w:color w:val="000000"/>
          <w:kern w:val="2"/>
          <w:sz w:val="32"/>
          <w:szCs w:val="32"/>
        </w:rPr>
      </w:pPr>
      <w:r>
        <w:rPr>
          <w:rFonts w:hint="eastAsia" w:ascii="黑体" w:hAnsi="宋体" w:eastAsia="黑体" w:cs="黑体"/>
          <w:b w:val="0"/>
          <w:bCs/>
          <w:color w:val="000000"/>
          <w:kern w:val="2"/>
          <w:sz w:val="32"/>
          <w:szCs w:val="32"/>
          <w:lang w:val="en-US" w:eastAsia="zh-CN" w:bidi="ar"/>
        </w:rPr>
        <w:t>二、考核组织方式</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left"/>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市交通运输局负责对全市的质量信誉考核工作进行指导监督，并组织实施对全市的质量信誉考核工作。各区县交通运输局具体实施本行政区域内的质量信誉考核工作。</w:t>
      </w:r>
    </w:p>
    <w:p>
      <w:pPr>
        <w:keepNext w:val="0"/>
        <w:keepLines w:val="0"/>
        <w:pageBreakBefore w:val="0"/>
        <w:widowControl/>
        <w:kinsoku/>
        <w:wordWrap/>
        <w:overflowPunct/>
        <w:topLinePunct w:val="0"/>
        <w:autoSpaceDN/>
        <w:bidi w:val="0"/>
        <w:adjustRightInd/>
        <w:snapToGrid/>
        <w:ind w:left="0" w:firstLine="640"/>
        <w:textAlignment w:val="auto"/>
        <w:outlineLvl w:val="9"/>
        <w:rPr>
          <w:rFonts w:hint="default" w:ascii="Times New Roman" w:hAnsi="Times New Roman" w:eastAsia="黑体" w:cs="Times New Roman"/>
          <w:color w:val="000000"/>
          <w:kern w:val="44"/>
          <w:sz w:val="32"/>
          <w:szCs w:val="32"/>
        </w:rPr>
      </w:pPr>
      <w:r>
        <w:rPr>
          <w:rFonts w:hint="eastAsia" w:ascii="黑体" w:hAnsi="宋体" w:eastAsia="黑体" w:cs="黑体"/>
          <w:bCs/>
          <w:color w:val="000000"/>
          <w:kern w:val="44"/>
          <w:sz w:val="32"/>
          <w:szCs w:val="32"/>
        </w:rPr>
        <w:t>三、</w:t>
      </w:r>
      <w:r>
        <w:rPr>
          <w:rFonts w:hint="eastAsia" w:ascii="黑体" w:hAnsi="宋体" w:eastAsia="黑体" w:cs="黑体"/>
          <w:color w:val="000000"/>
          <w:kern w:val="44"/>
          <w:sz w:val="32"/>
          <w:szCs w:val="32"/>
        </w:rPr>
        <w:t>考核方法及程序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质量信誉考核周期为</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年的</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月</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日至</w:t>
      </w:r>
      <w:r>
        <w:rPr>
          <w:rFonts w:hint="default" w:ascii="Times New Roman" w:hAnsi="Times New Roman" w:eastAsia="仿宋_GB2312" w:cs="Times New Roman"/>
          <w:color w:val="000000"/>
          <w:kern w:val="0"/>
          <w:sz w:val="32"/>
          <w:szCs w:val="32"/>
          <w:lang w:val="en-US" w:eastAsia="zh-CN" w:bidi="ar"/>
        </w:rPr>
        <w:t>12</w:t>
      </w:r>
      <w:r>
        <w:rPr>
          <w:rFonts w:hint="eastAsia" w:ascii="仿宋_GB2312" w:hAnsi="Times New Roman" w:eastAsia="仿宋_GB2312" w:cs="仿宋_GB2312"/>
          <w:color w:val="000000"/>
          <w:kern w:val="0"/>
          <w:sz w:val="32"/>
          <w:szCs w:val="32"/>
          <w:lang w:val="en-US" w:eastAsia="zh-CN" w:bidi="ar"/>
        </w:rPr>
        <w:t>月</w:t>
      </w:r>
      <w:r>
        <w:rPr>
          <w:rFonts w:hint="default" w:ascii="Times New Roman" w:hAnsi="Times New Roman" w:eastAsia="仿宋_GB2312" w:cs="Times New Roman"/>
          <w:color w:val="000000"/>
          <w:kern w:val="0"/>
          <w:sz w:val="32"/>
          <w:szCs w:val="32"/>
          <w:lang w:val="en-US" w:eastAsia="zh-CN" w:bidi="ar"/>
        </w:rPr>
        <w:t>31</w:t>
      </w:r>
      <w:r>
        <w:rPr>
          <w:rFonts w:hint="eastAsia" w:ascii="仿宋_GB2312" w:hAnsi="Times New Roman" w:eastAsia="仿宋_GB2312" w:cs="仿宋_GB2312"/>
          <w:color w:val="000000"/>
          <w:kern w:val="0"/>
          <w:sz w:val="32"/>
          <w:szCs w:val="32"/>
          <w:lang w:val="en-US" w:eastAsia="zh-CN" w:bidi="ar"/>
        </w:rPr>
        <w:t>日。</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（一）动态考核是指各区县交通运输局将日常监管、行政执法、社会投诉与举报、车辆年审等情况以及其他相关部门传送信息实时录入行业管理档案，并依据评分标准进行计分。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各区县交通运输局应加大动态考核力度，确保动态考核结果能真实有效反映企业和客运站的质量信誉情况。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（二）年度评级是指在考核周期结束后，由各区县交通运输局成立质量信誉考核评定组，按等级评定规则为企业和客运站评定质量信誉等级。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（三）质量信誉考核评定组成员人数应达到</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人以上单数。质量信誉考核等级评定工作采取企业自评并提出申请，由区县交通运输局初评，市交通运输局核定的方式开展。</w:t>
      </w:r>
    </w:p>
    <w:p>
      <w:pPr>
        <w:keepNext w:val="0"/>
        <w:keepLines w:val="0"/>
        <w:pageBreakBefore w:val="0"/>
        <w:widowControl/>
        <w:kinsoku/>
        <w:wordWrap/>
        <w:overflowPunct/>
        <w:topLinePunct w:val="0"/>
        <w:autoSpaceDN/>
        <w:bidi w:val="0"/>
        <w:adjustRightInd/>
        <w:snapToGrid/>
        <w:ind w:left="0" w:firstLine="640"/>
        <w:jc w:val="both"/>
        <w:textAlignment w:val="auto"/>
        <w:outlineLvl w:val="9"/>
        <w:rPr>
          <w:rFonts w:hint="default" w:ascii="Times New Roman" w:hAnsi="Times New Roman" w:eastAsia="黑体" w:cs="Times New Roman"/>
          <w:color w:val="000000"/>
          <w:kern w:val="0"/>
          <w:sz w:val="32"/>
          <w:szCs w:val="32"/>
        </w:rPr>
      </w:pPr>
      <w:r>
        <w:rPr>
          <w:rFonts w:hint="eastAsia" w:ascii="黑体" w:hAnsi="宋体" w:eastAsia="黑体" w:cs="黑体"/>
          <w:color w:val="000000"/>
          <w:kern w:val="0"/>
          <w:sz w:val="32"/>
          <w:szCs w:val="32"/>
        </w:rPr>
        <w:t>四、考核时间与步骤</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（一）企业和客运站应于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年2月</w:t>
      </w:r>
      <w:r>
        <w:rPr>
          <w:rFonts w:hint="eastAsia" w:ascii="Times New Roman" w:hAnsi="Calibri" w:eastAsia="仿宋_GB2312" w:cs="Times New Roman"/>
          <w:color w:val="000000"/>
          <w:kern w:val="0"/>
          <w:sz w:val="32"/>
          <w:szCs w:val="32"/>
          <w:lang w:val="en-US" w:eastAsia="zh-CN" w:bidi="ar"/>
        </w:rPr>
        <w:t>16</w:t>
      </w:r>
      <w:r>
        <w:rPr>
          <w:rFonts w:hint="eastAsia" w:ascii="仿宋_GB2312" w:hAnsi="Calibri" w:eastAsia="仿宋_GB2312" w:cs="仿宋_GB2312"/>
          <w:color w:val="000000"/>
          <w:kern w:val="0"/>
          <w:sz w:val="32"/>
          <w:szCs w:val="32"/>
          <w:lang w:val="en-US" w:eastAsia="zh-CN" w:bidi="ar"/>
        </w:rPr>
        <w:t>日前完成对上一年度的自评工作，并向所在地区县交通运输局提交质量信誉考核材料，申请进行质量信誉等级评定。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（二）区县交通运输局收到质量信誉等级评定申请后，应对企业和客运站提交的质量信誉考核材料进行核实，并组织集中现场查验。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考核材料核实和集中现场查验完成后，区县交通运输局应结合动态考核情况，于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年4月</w:t>
      </w:r>
      <w:r>
        <w:rPr>
          <w:rFonts w:hint="eastAsia" w:ascii="Times New Roman" w:hAnsi="Calibri" w:eastAsia="仿宋_GB2312" w:cs="Times New Roman"/>
          <w:color w:val="000000"/>
          <w:kern w:val="0"/>
          <w:sz w:val="32"/>
          <w:szCs w:val="32"/>
          <w:lang w:val="en-US" w:eastAsia="zh-CN" w:bidi="ar"/>
        </w:rPr>
        <w:t>10</w:t>
      </w:r>
      <w:r>
        <w:rPr>
          <w:rFonts w:hint="eastAsia" w:ascii="仿宋_GB2312" w:hAnsi="Calibri" w:eastAsia="仿宋_GB2312" w:cs="仿宋_GB2312"/>
          <w:color w:val="000000"/>
          <w:kern w:val="0"/>
          <w:sz w:val="32"/>
          <w:szCs w:val="32"/>
          <w:lang w:val="en-US" w:eastAsia="zh-CN" w:bidi="ar"/>
        </w:rPr>
        <w:t>日前完成质量信誉等级的初评工作，并将各项考核材料、初评结果上报市交通运输局。</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（三）市交通运输局于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年5月</w:t>
      </w:r>
      <w:r>
        <w:rPr>
          <w:rFonts w:hint="eastAsia" w:ascii="Times New Roman" w:hAnsi="Calibri" w:eastAsia="仿宋_GB2312" w:cs="Times New Roman"/>
          <w:color w:val="000000"/>
          <w:kern w:val="0"/>
          <w:sz w:val="32"/>
          <w:szCs w:val="32"/>
          <w:lang w:val="en-US" w:eastAsia="zh-CN" w:bidi="ar"/>
        </w:rPr>
        <w:t>20</w:t>
      </w:r>
      <w:r>
        <w:rPr>
          <w:rFonts w:hint="eastAsia" w:ascii="仿宋_GB2312" w:hAnsi="Calibri" w:eastAsia="仿宋_GB2312" w:cs="仿宋_GB2312"/>
          <w:color w:val="000000"/>
          <w:kern w:val="0"/>
          <w:sz w:val="32"/>
          <w:szCs w:val="32"/>
          <w:lang w:val="en-US" w:eastAsia="zh-CN" w:bidi="ar"/>
        </w:rPr>
        <w:t>日前完成质量信誉等级核定工作，并将全市企业和客运站的各项考核指标所得分数、评定结果在淄博市交通运输局网站上进行公示。对公示结果有异议的，可在公示期内实名申诉或举报，由市交通运输局负责核实处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公示期满后，由市交通运输局在官方网站上公告质量信誉等级评定结果，扩大质量信誉考核的社会影响力和公众认同度。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分公司所在地区县交通运输局应按照属地管理的原则，负责对分公司进行日常动态考核和集中现场查验，并于</w:t>
      </w: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3</w:t>
      </w:r>
      <w:r>
        <w:rPr>
          <w:rFonts w:hint="eastAsia" w:ascii="仿宋_GB2312" w:hAnsi="Calibri" w:eastAsia="仿宋_GB2312" w:cs="仿宋_GB2312"/>
          <w:color w:val="000000"/>
          <w:kern w:val="0"/>
          <w:sz w:val="32"/>
          <w:szCs w:val="32"/>
          <w:lang w:val="en-US" w:eastAsia="zh-CN" w:bidi="ar"/>
        </w:rPr>
        <w:t>年4月10日前将分公司上一年度各项考核材料上报至市交通运输局。</w:t>
      </w:r>
    </w:p>
    <w:p>
      <w:pPr>
        <w:keepNext w:val="0"/>
        <w:keepLines w:val="0"/>
        <w:pageBreakBefore w:val="0"/>
        <w:widowControl/>
        <w:kinsoku/>
        <w:wordWrap/>
        <w:overflowPunct/>
        <w:topLinePunct w:val="0"/>
        <w:autoSpaceDN/>
        <w:bidi w:val="0"/>
        <w:adjustRightInd/>
        <w:snapToGrid/>
        <w:ind w:left="0" w:firstLine="640"/>
        <w:textAlignment w:val="auto"/>
        <w:outlineLvl w:val="9"/>
        <w:rPr>
          <w:rFonts w:hint="default" w:ascii="Times New Roman" w:hAnsi="Times New Roman" w:eastAsia="黑体" w:cs="Times New Roman"/>
          <w:color w:val="000000"/>
          <w:kern w:val="44"/>
          <w:sz w:val="32"/>
          <w:szCs w:val="32"/>
        </w:rPr>
      </w:pPr>
      <w:r>
        <w:rPr>
          <w:rFonts w:hint="eastAsia" w:ascii="黑体" w:hAnsi="宋体" w:eastAsia="黑体" w:cs="黑体"/>
          <w:color w:val="000000"/>
          <w:kern w:val="44"/>
          <w:sz w:val="32"/>
          <w:szCs w:val="32"/>
        </w:rPr>
        <w:t>五、考核指标与计分标准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（一）企业质量信誉考核指标与计分标准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企业质量信誉考核等级分为优秀、合格、基本合格和不合格，分别用</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级和</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级表示。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、企业质量信誉考核的主要指标包括：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）运输安全指标：具体包括交通责任事故率、交通责任事故死亡率、交通责任事故伤人率；</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）经营管理指标：具体包括企业资质、企业标识及相关设施、经营行为；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）服务质量指标：主要包括社会投诉及媒体曝光事件。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）企业安全管理指标：具体包括建立健全安全生产管理制度、安全生产组织机构、车辆及人员安全管理、动态监控、安全投入、风险分级管控与隐患排查治理、应急管理、事故管理交通违法行为、经营违法行为。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企业质量信誉考核实行基准分和加分相结合的计分制，基准分值为</w:t>
      </w:r>
      <w:r>
        <w:rPr>
          <w:rFonts w:hint="default" w:ascii="Times New Roman" w:hAnsi="Times New Roman" w:eastAsia="仿宋_GB2312" w:cs="Times New Roman"/>
          <w:color w:val="000000"/>
          <w:kern w:val="0"/>
          <w:sz w:val="32"/>
          <w:szCs w:val="32"/>
          <w:lang w:val="en-US" w:eastAsia="zh-CN" w:bidi="ar"/>
        </w:rPr>
        <w:t>1000</w:t>
      </w:r>
      <w:r>
        <w:rPr>
          <w:rFonts w:hint="eastAsia" w:ascii="仿宋_GB2312" w:hAnsi="Times New Roman" w:eastAsia="仿宋_GB2312" w:cs="仿宋_GB2312"/>
          <w:color w:val="000000"/>
          <w:kern w:val="0"/>
          <w:sz w:val="32"/>
          <w:szCs w:val="32"/>
          <w:lang w:val="en-US" w:eastAsia="zh-CN" w:bidi="ar"/>
        </w:rPr>
        <w:t>分，加分分值最高为</w:t>
      </w:r>
      <w:r>
        <w:rPr>
          <w:rFonts w:hint="default" w:ascii="Times New Roman" w:hAnsi="Times New Roman" w:eastAsia="仿宋_GB2312" w:cs="Times New Roman"/>
          <w:color w:val="000000"/>
          <w:kern w:val="0"/>
          <w:sz w:val="32"/>
          <w:szCs w:val="32"/>
          <w:lang w:val="en-US" w:eastAsia="zh-CN" w:bidi="ar"/>
        </w:rPr>
        <w:t>100</w:t>
      </w:r>
      <w:r>
        <w:rPr>
          <w:rFonts w:hint="eastAsia" w:ascii="仿宋_GB2312" w:hAnsi="Times New Roman" w:eastAsia="仿宋_GB2312" w:cs="仿宋_GB2312"/>
          <w:color w:val="000000"/>
          <w:kern w:val="0"/>
          <w:sz w:val="32"/>
          <w:szCs w:val="32"/>
          <w:lang w:val="en-US" w:eastAsia="zh-CN" w:bidi="ar"/>
        </w:rPr>
        <w:t>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、企业质量信誉考核等级按照以下标准进行评定：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850</w:t>
      </w:r>
      <w:r>
        <w:rPr>
          <w:rFonts w:hint="eastAsia" w:ascii="仿宋_GB2312" w:hAnsi="Times New Roman" w:eastAsia="仿宋_GB2312" w:cs="仿宋_GB2312"/>
          <w:color w:val="000000"/>
          <w:kern w:val="0"/>
          <w:sz w:val="32"/>
          <w:szCs w:val="32"/>
          <w:lang w:val="en-US" w:eastAsia="zh-CN" w:bidi="ar"/>
        </w:rPr>
        <w:t>分以上，质量信誉等级为</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700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849</w:t>
      </w:r>
      <w:r>
        <w:rPr>
          <w:rFonts w:hint="eastAsia" w:ascii="仿宋_GB2312" w:hAnsi="Times New Roman" w:eastAsia="仿宋_GB2312" w:cs="仿宋_GB2312"/>
          <w:color w:val="000000"/>
          <w:kern w:val="0"/>
          <w:sz w:val="32"/>
          <w:szCs w:val="32"/>
          <w:lang w:val="en-US" w:eastAsia="zh-CN" w:bidi="ar"/>
        </w:rPr>
        <w:t>分之间，或考核周期内累计得分在</w:t>
      </w:r>
      <w:r>
        <w:rPr>
          <w:rFonts w:hint="default" w:ascii="Times New Roman" w:hAnsi="Times New Roman" w:eastAsia="仿宋_GB2312" w:cs="Times New Roman"/>
          <w:color w:val="000000"/>
          <w:kern w:val="0"/>
          <w:sz w:val="32"/>
          <w:szCs w:val="32"/>
          <w:lang w:val="en-US" w:eastAsia="zh-CN" w:bidi="ar"/>
        </w:rPr>
        <w:t>850</w:t>
      </w:r>
      <w:r>
        <w:rPr>
          <w:rFonts w:hint="eastAsia" w:ascii="仿宋_GB2312" w:hAnsi="Times New Roman" w:eastAsia="仿宋_GB2312" w:cs="仿宋_GB2312"/>
          <w:color w:val="000000"/>
          <w:kern w:val="0"/>
          <w:sz w:val="32"/>
          <w:szCs w:val="32"/>
          <w:lang w:val="en-US" w:eastAsia="zh-CN" w:bidi="ar"/>
        </w:rPr>
        <w:t>分以下，质量信誉等级为</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699</w:t>
      </w:r>
      <w:r>
        <w:rPr>
          <w:rFonts w:hint="eastAsia" w:ascii="仿宋_GB2312" w:hAnsi="Times New Roman" w:eastAsia="仿宋_GB2312" w:cs="仿宋_GB2312"/>
          <w:color w:val="000000"/>
          <w:kern w:val="0"/>
          <w:sz w:val="32"/>
          <w:szCs w:val="32"/>
          <w:lang w:val="en-US" w:eastAsia="zh-CN" w:bidi="ar"/>
        </w:rPr>
        <w:t>分之间的，质量信誉等级为</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）考核期内有下列情形之一的，质量信誉等级为</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①</w:t>
      </w:r>
      <w:r>
        <w:rPr>
          <w:rFonts w:hint="eastAsia" w:ascii="仿宋_GB2312" w:hAnsi="Times New Roman" w:eastAsia="仿宋_GB2312" w:cs="仿宋_GB2312"/>
          <w:color w:val="000000"/>
          <w:kern w:val="0"/>
          <w:sz w:val="32"/>
          <w:szCs w:val="32"/>
          <w:lang w:val="en-US" w:eastAsia="zh-CN" w:bidi="ar"/>
        </w:rPr>
        <w:t>累计得分低于</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②</w:t>
      </w:r>
      <w:r>
        <w:rPr>
          <w:rFonts w:hint="eastAsia" w:ascii="仿宋_GB2312" w:hAnsi="Times New Roman" w:eastAsia="仿宋_GB2312" w:cs="仿宋_GB2312"/>
          <w:color w:val="000000"/>
          <w:kern w:val="0"/>
          <w:sz w:val="32"/>
          <w:szCs w:val="32"/>
          <w:lang w:val="en-US" w:eastAsia="zh-CN" w:bidi="ar"/>
        </w:rPr>
        <w:t>发生重大或特别重大安全事故的；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③</w:t>
      </w:r>
      <w:r>
        <w:rPr>
          <w:rFonts w:hint="eastAsia" w:ascii="仿宋_GB2312" w:hAnsi="Times New Roman" w:eastAsia="仿宋_GB2312" w:cs="仿宋_GB2312"/>
          <w:color w:val="000000"/>
          <w:kern w:val="0"/>
          <w:sz w:val="32"/>
          <w:szCs w:val="32"/>
          <w:lang w:val="en-US" w:eastAsia="zh-CN" w:bidi="ar"/>
        </w:rPr>
        <w:t>提报虚假材料的；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④</w:t>
      </w:r>
      <w:r>
        <w:rPr>
          <w:rFonts w:hint="eastAsia" w:ascii="仿宋_GB2312" w:hAnsi="Times New Roman" w:eastAsia="仿宋_GB2312" w:cs="仿宋_GB2312"/>
          <w:color w:val="000000"/>
          <w:kern w:val="0"/>
          <w:sz w:val="32"/>
          <w:szCs w:val="32"/>
          <w:lang w:val="en-US" w:eastAsia="zh-CN" w:bidi="ar"/>
        </w:rPr>
        <w:t>安全生产信用失信的。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（二）客运站质量信誉考核指标与计分标准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客运站质量信誉考核等级分为优秀、合格、基本合格和不合格，分别用</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级和</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级表示。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、客运站质量信誉考核的主要指标包括：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）基础管理：安全生产规章制度及落实情况、进站车辆管理、安全生产设施设备、信息化建设、职工教育培训；</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）站内安全：站内责任事故；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）经营行为：经营违法行为；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）服务质量：服务设施设备、服务水平、执行价格管理规定、乘客投诉、媒体曝光；</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5</w:t>
      </w:r>
      <w:r>
        <w:rPr>
          <w:rFonts w:hint="eastAsia" w:ascii="仿宋_GB2312" w:hAnsi="Times New Roman" w:eastAsia="仿宋_GB2312" w:cs="仿宋_GB2312"/>
          <w:color w:val="000000"/>
          <w:kern w:val="0"/>
          <w:sz w:val="32"/>
          <w:szCs w:val="32"/>
          <w:lang w:val="en-US" w:eastAsia="zh-CN" w:bidi="ar"/>
        </w:rPr>
        <w:t>）社会责任：维护行业稳定、完成政府指令性任务；</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6</w:t>
      </w:r>
      <w:r>
        <w:rPr>
          <w:rFonts w:hint="eastAsia" w:ascii="仿宋_GB2312" w:hAnsi="Times New Roman" w:eastAsia="仿宋_GB2312" w:cs="仿宋_GB2312"/>
          <w:color w:val="000000"/>
          <w:kern w:val="0"/>
          <w:sz w:val="32"/>
          <w:szCs w:val="32"/>
          <w:lang w:val="en-US" w:eastAsia="zh-CN" w:bidi="ar"/>
        </w:rPr>
        <w:t>）加分项目：政府部门表彰、新闻媒体正面报道、社会公益、科技化管理手段。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客运站质量信誉考核实行基准分和加分相结合的计分方式，基准分值为</w:t>
      </w:r>
      <w:r>
        <w:rPr>
          <w:rFonts w:hint="default" w:ascii="Times New Roman" w:hAnsi="Times New Roman" w:eastAsia="仿宋_GB2312" w:cs="Times New Roman"/>
          <w:color w:val="000000"/>
          <w:kern w:val="0"/>
          <w:sz w:val="32"/>
          <w:szCs w:val="32"/>
          <w:lang w:val="en-US" w:eastAsia="zh-CN" w:bidi="ar"/>
        </w:rPr>
        <w:t>1000</w:t>
      </w:r>
      <w:r>
        <w:rPr>
          <w:rFonts w:hint="eastAsia" w:ascii="仿宋_GB2312" w:hAnsi="Times New Roman" w:eastAsia="仿宋_GB2312" w:cs="仿宋_GB2312"/>
          <w:color w:val="000000"/>
          <w:kern w:val="0"/>
          <w:sz w:val="32"/>
          <w:szCs w:val="32"/>
          <w:lang w:val="en-US" w:eastAsia="zh-CN" w:bidi="ar"/>
        </w:rPr>
        <w:t>分，加分分值最高为</w:t>
      </w:r>
      <w:r>
        <w:rPr>
          <w:rFonts w:hint="default" w:ascii="Times New Roman" w:hAnsi="Times New Roman" w:eastAsia="仿宋_GB2312" w:cs="Times New Roman"/>
          <w:color w:val="000000"/>
          <w:kern w:val="0"/>
          <w:sz w:val="32"/>
          <w:szCs w:val="32"/>
          <w:lang w:val="en-US" w:eastAsia="zh-CN" w:bidi="ar"/>
        </w:rPr>
        <w:t>100</w:t>
      </w:r>
      <w:r>
        <w:rPr>
          <w:rFonts w:hint="eastAsia" w:ascii="仿宋_GB2312" w:hAnsi="Times New Roman" w:eastAsia="仿宋_GB2312" w:cs="仿宋_GB2312"/>
          <w:color w:val="000000"/>
          <w:kern w:val="0"/>
          <w:sz w:val="32"/>
          <w:szCs w:val="32"/>
          <w:lang w:val="en-US" w:eastAsia="zh-CN" w:bidi="ar"/>
        </w:rPr>
        <w:t>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、客运站质量信誉等级按照以下标准进行评定：</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850</w:t>
      </w:r>
      <w:r>
        <w:rPr>
          <w:rFonts w:hint="eastAsia" w:ascii="仿宋_GB2312" w:hAnsi="Times New Roman" w:eastAsia="仿宋_GB2312" w:cs="仿宋_GB2312"/>
          <w:color w:val="000000"/>
          <w:kern w:val="0"/>
          <w:sz w:val="32"/>
          <w:szCs w:val="32"/>
          <w:lang w:val="en-US" w:eastAsia="zh-CN" w:bidi="ar"/>
        </w:rPr>
        <w:t>分以上，质量信誉等级为</w:t>
      </w:r>
      <w:r>
        <w:rPr>
          <w:rFonts w:hint="default" w:ascii="Times New Roman" w:hAnsi="Times New Roman" w:eastAsia="仿宋_GB2312" w:cs="Times New Roman"/>
          <w:color w:val="000000"/>
          <w:kern w:val="0"/>
          <w:sz w:val="32"/>
          <w:szCs w:val="32"/>
          <w:lang w:val="en-US" w:eastAsia="zh-CN" w:bidi="ar"/>
        </w:rPr>
        <w:t>AAA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700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849</w:t>
      </w:r>
      <w:r>
        <w:rPr>
          <w:rFonts w:hint="eastAsia" w:ascii="仿宋_GB2312" w:hAnsi="Times New Roman" w:eastAsia="仿宋_GB2312" w:cs="仿宋_GB2312"/>
          <w:color w:val="000000"/>
          <w:kern w:val="0"/>
          <w:sz w:val="32"/>
          <w:szCs w:val="32"/>
          <w:lang w:val="en-US" w:eastAsia="zh-CN" w:bidi="ar"/>
        </w:rPr>
        <w:t>分之间，质量信誉等级为</w:t>
      </w:r>
      <w:r>
        <w:rPr>
          <w:rFonts w:hint="default" w:ascii="Times New Roman" w:hAnsi="Times New Roman" w:eastAsia="仿宋_GB2312" w:cs="Times New Roman"/>
          <w:color w:val="000000"/>
          <w:kern w:val="0"/>
          <w:sz w:val="32"/>
          <w:szCs w:val="32"/>
          <w:lang w:val="en-US" w:eastAsia="zh-CN" w:bidi="ar"/>
        </w:rPr>
        <w:t>AA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）考核周期内累计得分在</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分至</w:t>
      </w:r>
      <w:r>
        <w:rPr>
          <w:rFonts w:hint="default" w:ascii="Times New Roman" w:hAnsi="Times New Roman" w:eastAsia="仿宋_GB2312" w:cs="Times New Roman"/>
          <w:color w:val="000000"/>
          <w:kern w:val="0"/>
          <w:sz w:val="32"/>
          <w:szCs w:val="32"/>
          <w:lang w:val="en-US" w:eastAsia="zh-CN" w:bidi="ar"/>
        </w:rPr>
        <w:t>699</w:t>
      </w:r>
      <w:r>
        <w:rPr>
          <w:rFonts w:hint="eastAsia" w:ascii="仿宋_GB2312" w:hAnsi="Times New Roman" w:eastAsia="仿宋_GB2312" w:cs="仿宋_GB2312"/>
          <w:color w:val="000000"/>
          <w:kern w:val="0"/>
          <w:sz w:val="32"/>
          <w:szCs w:val="32"/>
          <w:lang w:val="en-US" w:eastAsia="zh-CN" w:bidi="ar"/>
        </w:rPr>
        <w:t>分之间的，质量信誉考核等级为</w:t>
      </w:r>
      <w:r>
        <w:rPr>
          <w:rFonts w:hint="default" w:ascii="Times New Roman" w:hAnsi="Times New Roman" w:eastAsia="仿宋_GB2312" w:cs="Times New Roman"/>
          <w:color w:val="000000"/>
          <w:kern w:val="0"/>
          <w:sz w:val="32"/>
          <w:szCs w:val="32"/>
          <w:lang w:val="en-US" w:eastAsia="zh-CN" w:bidi="ar"/>
        </w:rPr>
        <w:t>A</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）考核周期内发生以下情形之一的，质量信誉考核等级为</w:t>
      </w:r>
      <w:r>
        <w:rPr>
          <w:rFonts w:hint="default" w:ascii="Times New Roman" w:hAnsi="Times New Roman" w:eastAsia="仿宋_GB2312" w:cs="Times New Roman"/>
          <w:color w:val="000000"/>
          <w:kern w:val="0"/>
          <w:sz w:val="32"/>
          <w:szCs w:val="32"/>
          <w:lang w:val="en-US" w:eastAsia="zh-CN" w:bidi="ar"/>
        </w:rPr>
        <w:t>B</w:t>
      </w:r>
      <w:r>
        <w:rPr>
          <w:rFonts w:hint="eastAsia" w:ascii="仿宋_GB2312" w:hAnsi="Times New Roman" w:eastAsia="仿宋_GB2312" w:cs="仿宋_GB2312"/>
          <w:color w:val="000000"/>
          <w:kern w:val="0"/>
          <w:sz w:val="32"/>
          <w:szCs w:val="32"/>
          <w:lang w:val="en-US" w:eastAsia="zh-CN" w:bidi="ar"/>
        </w:rPr>
        <w:t>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①</w:t>
      </w:r>
      <w:r>
        <w:rPr>
          <w:rFonts w:hint="eastAsia" w:ascii="仿宋_GB2312" w:hAnsi="Times New Roman" w:eastAsia="仿宋_GB2312" w:cs="仿宋_GB2312"/>
          <w:color w:val="000000"/>
          <w:kern w:val="0"/>
          <w:sz w:val="32"/>
          <w:szCs w:val="32"/>
          <w:lang w:val="en-US" w:eastAsia="zh-CN" w:bidi="ar"/>
        </w:rPr>
        <w:t>累计得分低于</w:t>
      </w:r>
      <w:r>
        <w:rPr>
          <w:rFonts w:hint="default" w:ascii="Times New Roman" w:hAnsi="Times New Roman" w:eastAsia="仿宋_GB2312" w:cs="Times New Roman"/>
          <w:color w:val="000000"/>
          <w:kern w:val="0"/>
          <w:sz w:val="32"/>
          <w:szCs w:val="32"/>
          <w:lang w:val="en-US" w:eastAsia="zh-CN" w:bidi="ar"/>
        </w:rPr>
        <w:t>600</w:t>
      </w:r>
      <w:r>
        <w:rPr>
          <w:rFonts w:hint="eastAsia" w:ascii="仿宋_GB2312" w:hAnsi="Times New Roman" w:eastAsia="仿宋_GB2312" w:cs="仿宋_GB2312"/>
          <w:color w:val="000000"/>
          <w:kern w:val="0"/>
          <w:sz w:val="32"/>
          <w:szCs w:val="32"/>
          <w:lang w:val="en-US" w:eastAsia="zh-CN" w:bidi="ar"/>
        </w:rPr>
        <w:t>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②</w:t>
      </w:r>
      <w:r>
        <w:rPr>
          <w:rFonts w:hint="eastAsia" w:ascii="仿宋_GB2312" w:hAnsi="Times New Roman" w:eastAsia="仿宋_GB2312" w:cs="仿宋_GB2312"/>
          <w:color w:val="000000"/>
          <w:kern w:val="0"/>
          <w:sz w:val="32"/>
          <w:szCs w:val="32"/>
          <w:lang w:val="en-US" w:eastAsia="zh-CN" w:bidi="ar"/>
        </w:rPr>
        <w:t>进站经营车辆在运输过程中，发生一次较大以上安全生产责任事故，经安监部门认定客运站负有责任的；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③</w:t>
      </w:r>
      <w:r>
        <w:rPr>
          <w:rFonts w:hint="eastAsia" w:ascii="仿宋_GB2312" w:hAnsi="Times New Roman" w:eastAsia="仿宋_GB2312" w:cs="仿宋_GB2312"/>
          <w:color w:val="000000"/>
          <w:kern w:val="0"/>
          <w:sz w:val="32"/>
          <w:szCs w:val="32"/>
          <w:lang w:val="en-US" w:eastAsia="zh-CN" w:bidi="ar"/>
        </w:rPr>
        <w:t>因客运站与进站经营者之间发生经济纠纷等原因，引发损害社会公共利益事件且造成恶劣影响的；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④</w:t>
      </w:r>
      <w:r>
        <w:rPr>
          <w:rFonts w:hint="eastAsia" w:ascii="仿宋_GB2312" w:hAnsi="Times New Roman" w:eastAsia="仿宋_GB2312" w:cs="仿宋_GB2312"/>
          <w:color w:val="000000"/>
          <w:kern w:val="0"/>
          <w:sz w:val="32"/>
          <w:szCs w:val="32"/>
          <w:lang w:val="en-US" w:eastAsia="zh-CN" w:bidi="ar"/>
        </w:rPr>
        <w:t>在质量信誉考核过程中，故意隐瞒情况或提供虚假材料，情节严重的。</w:t>
      </w:r>
    </w:p>
    <w:p>
      <w:pPr>
        <w:keepNext w:val="0"/>
        <w:keepLines w:val="0"/>
        <w:pageBreakBefore w:val="0"/>
        <w:widowControl/>
        <w:kinsoku/>
        <w:wordWrap/>
        <w:overflowPunct/>
        <w:topLinePunct w:val="0"/>
        <w:autoSpaceDN/>
        <w:bidi w:val="0"/>
        <w:adjustRightInd/>
        <w:snapToGrid/>
        <w:ind w:left="0" w:firstLine="640"/>
        <w:textAlignment w:val="auto"/>
        <w:outlineLvl w:val="9"/>
        <w:rPr>
          <w:rFonts w:hint="default" w:ascii="Times New Roman" w:hAnsi="Times New Roman" w:eastAsia="黑体" w:cs="Times New Roman"/>
          <w:color w:val="000000"/>
          <w:kern w:val="0"/>
          <w:sz w:val="32"/>
          <w:szCs w:val="32"/>
        </w:rPr>
      </w:pPr>
      <w:r>
        <w:rPr>
          <w:rFonts w:hint="eastAsia" w:ascii="黑体" w:hAnsi="宋体" w:eastAsia="黑体" w:cs="黑体"/>
          <w:color w:val="000000"/>
          <w:kern w:val="0"/>
          <w:sz w:val="32"/>
          <w:szCs w:val="32"/>
        </w:rPr>
        <w:t>六、相关工作要求</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bCs/>
          <w:color w:val="000000"/>
          <w:kern w:val="0"/>
          <w:sz w:val="32"/>
          <w:szCs w:val="32"/>
        </w:rPr>
      </w:pPr>
      <w:r>
        <w:rPr>
          <w:rFonts w:hint="eastAsia" w:ascii="仿宋_GB2312" w:hAnsi="Calibri" w:eastAsia="仿宋_GB2312" w:cs="仿宋_GB2312"/>
          <w:bCs/>
          <w:color w:val="000000"/>
          <w:kern w:val="0"/>
          <w:sz w:val="32"/>
          <w:szCs w:val="32"/>
          <w:lang w:val="en-US" w:eastAsia="zh-CN" w:bidi="ar"/>
        </w:rPr>
        <w:t>（一）质量信誉考核工作应遵循公开、公正、公平和便民的原则，公开考核标准，严格考核程序，健全考核档案，增强考核透明度。</w:t>
      </w:r>
      <w:r>
        <w:rPr>
          <w:rFonts w:hint="eastAsia" w:ascii="仿宋_GB2312" w:hAnsi="Calibri" w:eastAsia="仿宋_GB2312" w:cs="仿宋_GB2312"/>
          <w:color w:val="000000"/>
          <w:kern w:val="0"/>
          <w:sz w:val="32"/>
          <w:szCs w:val="32"/>
          <w:lang w:val="en-US" w:eastAsia="zh-CN" w:bidi="ar"/>
        </w:rPr>
        <w:t>区县交通运输局在具体实施本行政区域内的质量信誉考核工作时，应当加强对辖区内运输企业及客运站日常监督和考核工作，考核情况列入日常考核内容，年度考核时进行综合评定。认真受理社会投诉举报，加强与相关部门的信息沟通，及时、全面、准确掌握运输企业及客运站的质量信誉情况，经核实后及时记入交通运输主管部门的质量信誉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二）区县交通运输局应当在月度或每季度末的最后一个工作周内将前一月度或季度的运输企业及客运站的违法违章情况、社会投诉案件汇总后在本级交通运输信息网站公布客运站的服务质量、违法违章行为、安全事故等数据信息，以便客运站和社会查询，了解有关情况。</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Calibri" w:eastAsia="仿宋_GB2312" w:cs="仿宋_GB2312"/>
          <w:bCs/>
          <w:color w:val="000000"/>
          <w:kern w:val="2"/>
          <w:sz w:val="32"/>
          <w:szCs w:val="32"/>
          <w:lang w:val="en-US" w:eastAsia="zh-CN" w:bidi="ar"/>
        </w:rPr>
        <w:t>（三）</w:t>
      </w:r>
      <w:r>
        <w:rPr>
          <w:rFonts w:hint="eastAsia" w:ascii="仿宋_GB2312" w:hAnsi="Calibri" w:eastAsia="仿宋_GB2312" w:cs="仿宋_GB2312"/>
          <w:color w:val="000000"/>
          <w:kern w:val="2"/>
          <w:sz w:val="32"/>
          <w:szCs w:val="32"/>
          <w:lang w:val="en-US" w:eastAsia="zh-CN" w:bidi="ar"/>
        </w:rPr>
        <w:t>各区县交通运输局要对照考核标准，查找不足，及时完善。将考核标准责任落实到各个部门和岗位，对落实情况要定期进行检查和总结。同时，考核人员要保证考核工作的严肃性和公正性，现场指出企业管理和驾驶员服务中存在的不足，如实记载、严格打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bCs/>
          <w:color w:val="000000"/>
          <w:kern w:val="2"/>
          <w:sz w:val="32"/>
          <w:szCs w:val="32"/>
        </w:rPr>
      </w:pPr>
      <w:r>
        <w:rPr>
          <w:rFonts w:hint="eastAsia" w:ascii="仿宋_GB2312" w:hAnsi="Calibri" w:eastAsia="仿宋_GB2312" w:cs="仿宋_GB2312"/>
          <w:bCs/>
          <w:color w:val="000000"/>
          <w:kern w:val="2"/>
          <w:sz w:val="32"/>
          <w:szCs w:val="32"/>
          <w:lang w:val="en-US" w:eastAsia="zh-CN" w:bidi="ar"/>
        </w:rPr>
        <w:t>（四）</w:t>
      </w:r>
      <w:r>
        <w:rPr>
          <w:rFonts w:hint="eastAsia" w:ascii="仿宋_GB2312" w:hAnsi="Calibri" w:eastAsia="仿宋_GB2312" w:cs="仿宋_GB2312"/>
          <w:color w:val="000000"/>
          <w:kern w:val="2"/>
          <w:sz w:val="32"/>
          <w:szCs w:val="32"/>
          <w:lang w:val="en-US" w:eastAsia="zh-CN" w:bidi="ar"/>
        </w:rPr>
        <w:t>各道路客运企业及客运站要对上报材料的真实性负责，要建立、健全质量信誉考核档案，保证考核记录数据完整、准确。各区县交通运输局要结合平时掌握的信息对上报材料进行认真核实，确保考核工作的质量和效果。</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Calibri" w:eastAsia="仿宋_GB2312" w:cs="Times New Roman"/>
          <w:bCs/>
          <w:color w:val="000000"/>
          <w:kern w:val="0"/>
          <w:sz w:val="32"/>
          <w:szCs w:val="32"/>
        </w:rPr>
      </w:pPr>
      <w:r>
        <w:rPr>
          <w:rFonts w:hint="default" w:ascii="Times New Roman" w:hAnsi="Calibri" w:eastAsia="仿宋_GB2312" w:cs="Times New Roman"/>
          <w:bCs/>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eastAsia" w:ascii="仿宋_GB2312" w:hAnsi="Calibri" w:eastAsia="仿宋_GB2312" w:cs="仿宋_GB2312"/>
          <w:color w:val="000000"/>
          <w:kern w:val="0"/>
          <w:sz w:val="32"/>
          <w:szCs w:val="32"/>
          <w:lang w:val="en-US" w:eastAsia="zh-CN" w:bidi="ar"/>
        </w:rPr>
        <w:t>附件：</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1</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淄博市道路旅客运输企业质量信誉考核评分细则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Calibri" w:eastAsia="仿宋_GB2312" w:cs="仿宋_GB2312"/>
          <w:color w:val="000000"/>
          <w:kern w:val="0"/>
          <w:sz w:val="32"/>
          <w:szCs w:val="32"/>
          <w:lang w:val="en-US" w:eastAsia="zh-CN" w:bidi="ar"/>
        </w:rPr>
        <w:t>淄博市汽车客运站质量信誉考核评分细则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3.1</w:t>
      </w:r>
      <w:r>
        <w:rPr>
          <w:rFonts w:hint="eastAsia" w:ascii="仿宋_GB2312" w:hAnsi="Calibri" w:eastAsia="仿宋_GB2312" w:cs="仿宋_GB2312"/>
          <w:color w:val="000000"/>
          <w:kern w:val="0"/>
          <w:sz w:val="32"/>
          <w:szCs w:val="32"/>
          <w:lang w:val="en-US" w:eastAsia="zh-CN" w:bidi="ar"/>
        </w:rPr>
        <w:t>淄博市道路运输企业质量信誉考核申请表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3.2</w:t>
      </w:r>
      <w:r>
        <w:rPr>
          <w:rFonts w:hint="eastAsia" w:ascii="仿宋_GB2312" w:hAnsi="Calibri" w:eastAsia="仿宋_GB2312" w:cs="仿宋_GB2312"/>
          <w:color w:val="000000"/>
          <w:kern w:val="0"/>
          <w:sz w:val="32"/>
          <w:szCs w:val="32"/>
          <w:lang w:val="en-US" w:eastAsia="zh-CN" w:bidi="ar"/>
        </w:rPr>
        <w:t>淄博市客运站质量信誉等级评定申请表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4</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淄博市道路旅客运输企业考（复）核表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5</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淄博市汽车客运站考（复）核表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600" w:firstLineChars="500"/>
        <w:jc w:val="both"/>
        <w:textAlignment w:val="auto"/>
        <w:outlineLvl w:val="9"/>
        <w:rPr>
          <w:rFonts w:hint="eastAsia" w:ascii="仿宋_GB2312" w:hAnsi="Calibri" w:eastAsia="仿宋_GB2312" w:cs="仿宋_GB2312"/>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6</w:t>
      </w:r>
      <w:r>
        <w:rPr>
          <w:rFonts w:hint="eastAsia" w:ascii="Times New Roman" w:hAnsi="Times New Roman" w:eastAsia="仿宋_GB2312" w:cs="Times New Roman"/>
          <w:color w:val="000000"/>
          <w:kern w:val="0"/>
          <w:sz w:val="32"/>
          <w:szCs w:val="32"/>
          <w:lang w:val="en-US" w:eastAsia="zh-CN" w:bidi="ar"/>
        </w:rPr>
        <w:t xml:space="preserve"> </w:t>
      </w:r>
      <w:r>
        <w:rPr>
          <w:rFonts w:hint="eastAsia" w:ascii="仿宋_GB2312" w:hAnsi="Calibri" w:eastAsia="仿宋_GB2312" w:cs="仿宋_GB2312"/>
          <w:color w:val="000000"/>
          <w:kern w:val="0"/>
          <w:sz w:val="32"/>
          <w:szCs w:val="32"/>
          <w:lang w:val="en-US" w:eastAsia="zh-CN" w:bidi="ar"/>
        </w:rPr>
        <w:t>企业和客运站完成政府或行业主管部门指令性</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1920" w:firstLineChars="600"/>
        <w:jc w:val="both"/>
        <w:textAlignment w:val="auto"/>
        <w:outlineLvl w:val="9"/>
        <w:rPr>
          <w:rFonts w:hint="eastAsia" w:ascii="黑体" w:hAnsi="宋体" w:eastAsia="黑体" w:cs="黑体"/>
          <w:kern w:val="2"/>
          <w:sz w:val="32"/>
          <w:szCs w:val="32"/>
        </w:rPr>
        <w:sectPr>
          <w:footerReference r:id="rId3" w:type="default"/>
          <w:pgSz w:w="11906" w:h="16838"/>
          <w:pgMar w:top="1984" w:right="1474" w:bottom="1701" w:left="1587" w:header="851" w:footer="992" w:gutter="0"/>
          <w:pgNumType w:fmt="numberInDash"/>
          <w:cols w:space="425" w:num="1"/>
          <w:docGrid w:type="lines" w:linePitch="621" w:charSpace="0"/>
        </w:sectPr>
      </w:pPr>
      <w:r>
        <w:rPr>
          <w:rFonts w:hint="eastAsia" w:ascii="仿宋_GB2312" w:hAnsi="Calibri" w:eastAsia="仿宋_GB2312" w:cs="仿宋_GB2312"/>
          <w:color w:val="000000"/>
          <w:kern w:val="0"/>
          <w:sz w:val="32"/>
          <w:szCs w:val="32"/>
          <w:lang w:val="en-US" w:eastAsia="zh-CN" w:bidi="ar"/>
        </w:rPr>
        <w:t>任务情况登记表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both"/>
        <w:textAlignment w:val="auto"/>
        <w:outlineLvl w:val="9"/>
        <w:rPr>
          <w:rFonts w:hint="default"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附件2-1</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both"/>
        <w:textAlignment w:val="auto"/>
        <w:outlineLvl w:val="9"/>
        <w:rPr>
          <w:rFonts w:hint="eastAsia" w:ascii="黑体" w:hAnsi="宋体" w:eastAsia="黑体" w:cs="黑体"/>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center"/>
        <w:textAlignment w:val="auto"/>
        <w:outlineLvl w:val="9"/>
        <w:rPr>
          <w:rFonts w:hint="eastAsia" w:ascii="黑体" w:hAnsi="宋体" w:eastAsia="黑体" w:cs="黑体"/>
          <w:kern w:val="2"/>
          <w:sz w:val="32"/>
          <w:szCs w:val="32"/>
        </w:rPr>
      </w:pPr>
      <w:r>
        <w:rPr>
          <w:rFonts w:hint="eastAsia" w:ascii="黑体" w:hAnsi="宋体" w:eastAsia="黑体" w:cs="黑体"/>
          <w:color w:val="000000"/>
          <w:kern w:val="2"/>
          <w:sz w:val="32"/>
          <w:szCs w:val="32"/>
          <w:lang w:val="en-US" w:eastAsia="zh-CN" w:bidi="ar"/>
        </w:rPr>
        <w:t>淄博市道路旅客运输企业质量信誉考核评分细则</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一、否决指标</w:t>
      </w:r>
    </w:p>
    <w:tbl>
      <w:tblPr>
        <w:tblStyle w:val="8"/>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0"/>
        <w:gridCol w:w="4014"/>
        <w:gridCol w:w="6338"/>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序号</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指标内容</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指标说明</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top"/>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auto"/>
                <w:kern w:val="2"/>
                <w:sz w:val="21"/>
                <w:szCs w:val="21"/>
                <w:lang w:val="en-US" w:eastAsia="zh-CN" w:bidi="ar"/>
              </w:rPr>
              <w:t>否决结果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1</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发生重大或特别重大安全事故。</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特别重大事故：是指造成30人以上死亡，或者100人以上重伤（包括急性工业中毒，下同），或者1亿元以上直接经济损失的事故；</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宋体" w:hAnsi="宋体" w:eastAsia="宋体" w:cs="宋体"/>
                <w:b w:val="0"/>
                <w:bCs/>
                <w:kern w:val="0"/>
                <w:sz w:val="21"/>
                <w:szCs w:val="21"/>
              </w:rPr>
            </w:pPr>
            <w:r>
              <w:rPr>
                <w:rFonts w:hint="eastAsia" w:ascii="仿宋" w:hAnsi="仿宋" w:eastAsia="仿宋" w:cs="仿宋"/>
                <w:b w:val="0"/>
                <w:bCs/>
                <w:color w:val="auto"/>
                <w:kern w:val="2"/>
                <w:sz w:val="21"/>
                <w:szCs w:val="21"/>
                <w:lang w:val="en-US" w:eastAsia="zh-CN" w:bidi="ar"/>
              </w:rPr>
              <w:t>重大事故：是指造成10人以上30人以下死亡，或者50人以上100人以下重伤，或者5000万元以上1亿元以下直接经济损失的事故。</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2</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联网联控抽查考核指标</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联网联控抽查问题车辆数一年内累计达到公司车辆数10% 的。</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不得评为AAA级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3</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b w:val="0"/>
                <w:bCs/>
                <w:color w:val="000000"/>
                <w:kern w:val="2"/>
                <w:sz w:val="21"/>
                <w:szCs w:val="21"/>
                <w:lang w:val="en-US" w:eastAsia="zh-CN" w:bidi="ar"/>
              </w:rPr>
              <w:t>严重交通违法行为</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发生酒后或醉酒驾驶、超员20%及以上、超速50%及以上、高速公路上下客等严重交通违法行为。</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840" w:firstLineChars="400"/>
              <w:jc w:val="both"/>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b w:val="0"/>
                <w:bCs/>
                <w:color w:val="auto"/>
                <w:kern w:val="2"/>
                <w:sz w:val="21"/>
                <w:szCs w:val="21"/>
                <w:lang w:val="en-US" w:eastAsia="zh-CN" w:bidi="ar"/>
              </w:rPr>
              <w:t>不得评为AAA级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4</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提报虚假材料</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审核时发现企业提报虚假材料的</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5</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安全生产信用失信</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安全生产信用评价列为失信企业的</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auto"/>
                <w:kern w:val="2"/>
                <w:sz w:val="21"/>
                <w:szCs w:val="21"/>
                <w:lang w:val="en-US" w:eastAsia="zh-CN" w:bidi="ar"/>
              </w:rPr>
              <w:t>降至B级</w:t>
            </w:r>
          </w:p>
        </w:tc>
      </w:tr>
    </w:tbl>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0" w:lineRule="atLeast"/>
        <w:ind w:left="0" w:right="0" w:firstLine="0" w:firstLineChars="0"/>
        <w:jc w:val="center"/>
        <w:textAlignment w:val="auto"/>
        <w:outlineLvl w:val="9"/>
        <w:rPr>
          <w:rFonts w:hint="eastAsia" w:ascii="黑体" w:hAnsi="宋体" w:eastAsia="黑体" w:cs="黑体"/>
          <w:kern w:val="2"/>
          <w:sz w:val="32"/>
          <w:szCs w:val="32"/>
        </w:rPr>
      </w:pPr>
      <w:r>
        <w:rPr>
          <w:rFonts w:hint="eastAsia" w:ascii="黑体" w:hAnsi="宋体" w:eastAsia="黑体" w:cs="黑体"/>
          <w:color w:val="000000"/>
          <w:kern w:val="2"/>
          <w:sz w:val="32"/>
          <w:szCs w:val="32"/>
          <w:lang w:val="en-US" w:eastAsia="zh-CN" w:bidi="ar"/>
        </w:rPr>
        <w:t xml:space="preserve"> </w:t>
      </w:r>
    </w:p>
    <w:tbl>
      <w:tblPr>
        <w:tblStyle w:val="8"/>
        <w:tblW w:w="14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2"/>
        <w:gridCol w:w="968"/>
        <w:gridCol w:w="1605"/>
        <w:gridCol w:w="750"/>
        <w:gridCol w:w="3255"/>
        <w:gridCol w:w="1650"/>
        <w:gridCol w:w="1050"/>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考核项目</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考核内容</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考核指标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分值</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记分标准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考核方式</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得分</w:t>
            </w:r>
          </w:p>
        </w:tc>
        <w:tc>
          <w:tcPr>
            <w:tcW w:w="4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00" w:lineRule="exact"/>
              <w:ind w:left="0" w:right="0" w:firstLine="0" w:firstLineChars="0"/>
              <w:jc w:val="center"/>
              <w:textAlignment w:val="auto"/>
              <w:outlineLvl w:val="9"/>
              <w:rPr>
                <w:rFonts w:hint="eastAsia" w:ascii="仿宋" w:hAnsi="仿宋" w:eastAsia="仿宋" w:cs="仿宋"/>
                <w:b/>
                <w:bCs/>
                <w:kern w:val="2"/>
                <w:sz w:val="21"/>
                <w:szCs w:val="21"/>
              </w:rPr>
            </w:pPr>
            <w:r>
              <w:rPr>
                <w:rFonts w:hint="eastAsia" w:ascii="仿宋" w:hAnsi="仿宋" w:eastAsia="仿宋" w:cs="仿宋"/>
                <w:b/>
                <w:bCs/>
                <w:color w:val="000000"/>
                <w:kern w:val="2"/>
                <w:sz w:val="21"/>
                <w:szCs w:val="21"/>
                <w:lang w:val="en-US" w:eastAsia="zh-CN" w:bidi="ar"/>
              </w:rPr>
              <w:t>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 w:hRule="atLeast"/>
        </w:trPr>
        <w:tc>
          <w:tcPr>
            <w:tcW w:w="10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一、运输安全</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100分</w:t>
            </w: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1.交通责任事故率</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（1）交通责任事故率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每1次/百车扣5分</w:t>
            </w:r>
          </w:p>
        </w:tc>
        <w:tc>
          <w:tcPr>
            <w:tcW w:w="16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企业自报，核实交管抄报</w:t>
            </w:r>
          </w:p>
        </w:tc>
        <w:tc>
          <w:tcPr>
            <w:tcW w:w="1050"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（2）交通责任事故伤人率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每0.5人/百车扣10分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（3）交通责任事故死亡率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每0.5人/百车扣20分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0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仿宋" w:cs="Times New Roman"/>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二、</w:t>
            </w:r>
            <w:r>
              <w:rPr>
                <w:rFonts w:hint="eastAsia" w:ascii="仿宋" w:hAnsi="仿宋" w:eastAsia="仿宋" w:cs="仿宋"/>
                <w:b w:val="0"/>
                <w:bCs w:val="0"/>
                <w:color w:val="000000"/>
                <w:kern w:val="2"/>
                <w:sz w:val="21"/>
                <w:szCs w:val="21"/>
                <w:lang w:val="en-US" w:eastAsia="zh-CN" w:bidi="ar"/>
              </w:rPr>
              <w:t>经营管理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2</w:t>
            </w:r>
            <w:r>
              <w:rPr>
                <w:rFonts w:hint="eastAsia" w:ascii="楷体_GB2312" w:hAnsi="Times New Roman" w:eastAsia="楷体_GB2312" w:cs="Times New Roman"/>
                <w:b w:val="0"/>
                <w:bCs w:val="0"/>
                <w:color w:val="000000"/>
                <w:kern w:val="2"/>
                <w:sz w:val="21"/>
                <w:szCs w:val="21"/>
                <w:lang w:val="en-US" w:eastAsia="zh-CN" w:bidi="ar"/>
              </w:rPr>
              <w:t>0</w:t>
            </w:r>
            <w:r>
              <w:rPr>
                <w:rFonts w:hint="eastAsia" w:ascii="楷体_GB2312" w:hAnsi="Times New Roman" w:eastAsia="楷体_GB2312" w:cs="楷体_GB2312"/>
                <w:b w:val="0"/>
                <w:bCs w:val="0"/>
                <w:color w:val="000000"/>
                <w:kern w:val="2"/>
                <w:sz w:val="21"/>
                <w:szCs w:val="21"/>
                <w:lang w:val="en-US" w:eastAsia="zh-CN" w:bidi="ar"/>
              </w:rPr>
              <w:t>0分</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1.企业资质</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《营业执照》《道路运输经营许可证》</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1.《道路运输经营许可证》与《营业执照》法定代表人、名称、地址等信息不一致的，扣10分；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0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2.实际地址与许可证件地址不一致的，扣10分。</w:t>
            </w:r>
          </w:p>
        </w:tc>
        <w:tc>
          <w:tcPr>
            <w:tcW w:w="165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1.查资质证件原件和现场、统计数据；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2.1现场查看；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2.2现场查看；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2.3现场查看和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3.1查驾驶员档案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3.2查车辆台账、车辆档案和现场查看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3.3查机构设置文件、调度信息资料、活动档案、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检查记录、疫情防控消毒记录，（6、7、8根据统计数据评判）</w:t>
            </w:r>
          </w:p>
        </w:tc>
        <w:tc>
          <w:tcPr>
            <w:tcW w:w="1050"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2.企业标识及相关设施</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（1）企业标示</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10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无企业标识牌的，扣10分；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（2）办公场所和停车场</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30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strike/>
                <w:dstrike w:val="0"/>
                <w:kern w:val="2"/>
                <w:sz w:val="21"/>
                <w:szCs w:val="21"/>
              </w:rPr>
            </w:pPr>
            <w:r>
              <w:rPr>
                <w:rFonts w:hint="eastAsia" w:ascii="仿宋" w:hAnsi="仿宋" w:eastAsia="仿宋" w:cs="仿宋"/>
                <w:color w:val="000000"/>
                <w:kern w:val="2"/>
                <w:sz w:val="21"/>
                <w:szCs w:val="21"/>
                <w:lang w:val="en-US" w:eastAsia="zh-CN" w:bidi="ar"/>
              </w:rPr>
              <w:t>1.无固定教育培训场所的或教育培训设备设施不齐全的（如计算机、桌椅等），扣20分；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2.车辆未在自有停车场或租赁停车场统一停放管理的，扣20/30分。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3.经营行为</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（1）从业人员</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30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1.未建立驾驶员聘用制度或驾驶员相关管理制度未明确驾驶员聘用条件的，扣10分。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2.聘用驾驶员时未依据《道路旅客运输企业安全管理规范》第二十条规定对驾驶员资格证件审核和从业经历审核的，扣30分。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0"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（2）车辆使用</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1.使用未按规定审验或使用超过规定报废年限车辆、使用超过引导报废里程且技术状况达不到国家规定要求车辆的，扣50分；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2.班线客车未办理班车客运标志牌的，扣50分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3.包车客运未办理包车客运标志牌的（未办理包车牌），扣50分。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4、未建立标志牌领用发放登记台账，扣50分。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bCs/>
                <w:color w:val="000000"/>
                <w:kern w:val="2"/>
                <w:sz w:val="21"/>
                <w:szCs w:val="21"/>
                <w:lang w:val="en-US" w:eastAsia="zh-CN" w:bidi="ar"/>
              </w:rPr>
              <w:t>5.</w:t>
            </w:r>
            <w:r>
              <w:rPr>
                <w:rFonts w:hint="eastAsia" w:ascii="仿宋" w:hAnsi="仿宋" w:eastAsia="仿宋" w:cs="仿宋"/>
                <w:color w:val="000000"/>
                <w:kern w:val="2"/>
                <w:sz w:val="21"/>
                <w:szCs w:val="21"/>
                <w:lang w:val="en-US" w:eastAsia="zh-CN" w:bidi="ar"/>
              </w:rPr>
              <w:t>未在客运车辆外部的适当位置喷印企业名称或者标识，在车厢内醒目位置公示驾驶员姓名和从业资格证号、交通运输服务监督电话的，扣10/20分。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6.疫情防控期间，使用未经过消毒车辆的，扣10分。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7.不符合车身整洁，座垫、座套齐全干净，卧铺车卧具整洁无异味相关要求的，扣10分。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8.车辆未张贴“严禁携带易燃、易爆、有毒危险品乘车”、“严禁超员”、“安全带-生命带”等警示标志或未通过音频视频设备播放的，扣10分；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bCs/>
                <w:kern w:val="2"/>
                <w:sz w:val="21"/>
                <w:szCs w:val="21"/>
              </w:rPr>
            </w:pPr>
            <w:r>
              <w:rPr>
                <w:rFonts w:hint="eastAsia" w:ascii="仿宋" w:hAnsi="仿宋" w:eastAsia="仿宋" w:cs="仿宋"/>
                <w:color w:val="000000"/>
                <w:kern w:val="2"/>
                <w:sz w:val="21"/>
                <w:szCs w:val="21"/>
                <w:lang w:val="en-US" w:eastAsia="zh-CN" w:bidi="ar"/>
              </w:rPr>
              <w:t>（3）经营活动</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60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宋体" w:hAnsi="宋体" w:eastAsia="宋体" w:cs="宋体"/>
                <w:bCs/>
                <w:kern w:val="2"/>
                <w:sz w:val="18"/>
                <w:szCs w:val="18"/>
              </w:rPr>
            </w:pPr>
            <w:r>
              <w:rPr>
                <w:rFonts w:hint="eastAsia" w:ascii="宋体" w:hAnsi="宋体" w:eastAsia="宋体" w:cs="宋体"/>
                <w:bCs/>
                <w:color w:val="000000"/>
                <w:kern w:val="2"/>
                <w:sz w:val="18"/>
                <w:szCs w:val="18"/>
                <w:lang w:val="en-US" w:eastAsia="zh-CN" w:bidi="ar"/>
              </w:rPr>
              <w:t>1.</w:t>
            </w:r>
            <w:r>
              <w:rPr>
                <w:rFonts w:hint="eastAsia" w:ascii="仿宋" w:hAnsi="仿宋" w:eastAsia="仿宋" w:cs="仿宋"/>
                <w:color w:val="000000"/>
                <w:kern w:val="2"/>
                <w:sz w:val="21"/>
                <w:szCs w:val="21"/>
                <w:lang w:val="en-US" w:eastAsia="zh-CN" w:bidi="ar"/>
              </w:rPr>
              <w:t>存在非法倒卖客运经营权、非法转让或出租道路运输经营许可证件的、存在超越经营许可事项，持伪造牌证从事客运经营的，不得分。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2.未与起讫地客运站和中途停靠地客运站签订进站协议，扣20分。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3.未报告原许可机关，擅自终止道路客运经营的，扣50分。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4.未履行客运经营权投标承诺的，扣20分。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5.旅游包车异地经营的，不得分。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6.未建立“六不两确保”承诺制度的，扣10分。</w:t>
            </w:r>
          </w:p>
        </w:tc>
        <w:tc>
          <w:tcPr>
            <w:tcW w:w="165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050"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4269"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楷体_GB2312" w:hAnsi="Times New Roman" w:eastAsia="楷体_GB2312" w:cs="楷体_GB2312"/>
                <w:color w:val="000000"/>
                <w:kern w:val="2"/>
                <w:sz w:val="21"/>
                <w:szCs w:val="21"/>
                <w:lang w:val="en-US" w:eastAsia="zh-CN" w:bidi="ar"/>
              </w:rPr>
              <w:t>三、服务质量</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楷体_GB2312" w:hAnsi="Times New Roman" w:eastAsia="楷体_GB2312" w:cs="楷体_GB2312"/>
                <w:color w:val="000000"/>
                <w:kern w:val="2"/>
                <w:sz w:val="21"/>
                <w:szCs w:val="21"/>
                <w:lang w:val="en-US" w:eastAsia="zh-CN" w:bidi="ar"/>
              </w:rPr>
              <w:t>50分</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社会投诉</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仿宋" w:hAnsi="仿宋" w:eastAsia="仿宋" w:cs="仿宋"/>
                <w:b w:val="0"/>
                <w:bCs w:val="0"/>
                <w:color w:val="000000"/>
                <w:kern w:val="2"/>
                <w:sz w:val="21"/>
                <w:szCs w:val="21"/>
                <w:lang w:val="en-US" w:eastAsia="zh-CN" w:bidi="ar"/>
              </w:rPr>
              <w:t>社会投诉及媒体曝光事件</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1.因违规被媒体曝光的每1次，扣50分；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2.因企业管理不当，造成从业人员相关投诉的，每次扣</w:t>
            </w:r>
            <w:r>
              <w:rPr>
                <w:rFonts w:hint="eastAsia" w:ascii="仿宋" w:hAnsi="仿宋" w:eastAsia="仿宋" w:cs="Times New Roman"/>
                <w:color w:val="000000"/>
                <w:kern w:val="2"/>
                <w:sz w:val="21"/>
                <w:szCs w:val="21"/>
                <w:lang w:val="en-US" w:eastAsia="zh-CN" w:bidi="ar"/>
              </w:rPr>
              <w:t>10</w:t>
            </w:r>
            <w:r>
              <w:rPr>
                <w:rFonts w:hint="eastAsia" w:ascii="仿宋" w:hAnsi="仿宋" w:eastAsia="仿宋" w:cs="仿宋"/>
                <w:color w:val="000000"/>
                <w:kern w:val="2"/>
                <w:sz w:val="21"/>
                <w:szCs w:val="21"/>
                <w:lang w:val="en-US" w:eastAsia="zh-CN" w:bidi="ar"/>
              </w:rPr>
              <w:t>分；致使从业人员上访的，每次扣30分；造成群体性事件并有一定影响的，扣50分。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投诉处理单等</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bCs/>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kern w:val="2"/>
                <w:sz w:val="21"/>
                <w:szCs w:val="21"/>
              </w:rPr>
            </w:pPr>
            <w:r>
              <w:rPr>
                <w:rFonts w:hint="eastAsia" w:ascii="楷体_GB2312" w:hAnsi="Times New Roman" w:eastAsia="楷体_GB2312" w:cs="楷体_GB2312"/>
                <w:color w:val="000000"/>
                <w:kern w:val="2"/>
                <w:sz w:val="21"/>
                <w:szCs w:val="21"/>
                <w:lang w:val="en-US" w:eastAsia="zh-CN" w:bidi="ar"/>
              </w:rPr>
              <w:t>四、企业安全管理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楷体_GB2312" w:cs="仿宋"/>
                <w:b/>
                <w:bCs/>
                <w:kern w:val="2"/>
                <w:sz w:val="21"/>
                <w:szCs w:val="21"/>
              </w:rPr>
            </w:pPr>
            <w:r>
              <w:rPr>
                <w:rFonts w:hint="eastAsia" w:ascii="楷体_GB2312" w:hAnsi="Times New Roman" w:eastAsia="楷体_GB2312" w:cs="楷体_GB2312"/>
                <w:color w:val="000000"/>
                <w:kern w:val="2"/>
                <w:sz w:val="21"/>
                <w:szCs w:val="21"/>
                <w:lang w:val="en-US" w:eastAsia="zh-CN" w:bidi="ar"/>
              </w:rPr>
              <w:t>65</w:t>
            </w:r>
            <w:r>
              <w:rPr>
                <w:rFonts w:hint="eastAsia" w:ascii="楷体_GB2312" w:hAnsi="Times New Roman" w:eastAsia="楷体_GB2312" w:cs="Times New Roman"/>
                <w:color w:val="000000"/>
                <w:kern w:val="2"/>
                <w:sz w:val="21"/>
                <w:szCs w:val="21"/>
                <w:lang w:val="en-US" w:eastAsia="zh-CN" w:bidi="ar"/>
              </w:rPr>
              <w:t>0</w:t>
            </w:r>
            <w:r>
              <w:rPr>
                <w:rFonts w:hint="eastAsia" w:ascii="楷体_GB2312" w:hAnsi="Times New Roman" w:eastAsia="楷体_GB2312" w:cs="楷体_GB2312"/>
                <w:color w:val="000000"/>
                <w:kern w:val="2"/>
                <w:sz w:val="21"/>
                <w:szCs w:val="21"/>
                <w:lang w:val="en-US" w:eastAsia="zh-CN" w:bidi="ar"/>
              </w:rPr>
              <w:t>分</w:t>
            </w:r>
          </w:p>
        </w:tc>
        <w:tc>
          <w:tcPr>
            <w:tcW w:w="96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1.建立健全安全生产管理制度</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（1）安全生产责任清单</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40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1.安全生产责任清单未覆盖企业设置的各职能部门和岗位的，缺一项扣5分；主要负责人、安全管理人员安全职责未包括《道路旅客运输企业安全管理规范》规定职责的，扣5分；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2.安全目标责任书内容未明确岗位安全目标的，扣5分；未全员签订的，扣5分；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3.未制定责任制考核奖惩办法的，扣10分；未根据岗位责任范围和安全目标开展责任考核和奖惩兑现的，扣10分。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1.查安全生产责任制；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2.查签订的目标责任书；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3.查责任制考核奖惩办法；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4.查责任制考核记录和奖惩兑现记录。</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bCs/>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（2）安全生产管理制度和操作规程</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40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1.未依据《道路旅客运输企业安全管理规范》和相关法规要求建立下列“安全生产管理制度”的（1）安全生产监督检查制度；（2）客运驾驶员聘用制度；（3）客运驾驶员岗前培训制度；（4）客运驾驶员安全教育培训及考核制度；（5）客运驾驶员从业行为定期考核制度；（6）客运驾驶员信息档案管理制度；（7）客运驾驶员调离和辞退制度；（8）客运驾驶员安全告诫制度；（9）防止客运驾驶员疲劳驾驶制度；（10）客运车辆选用管理制度；（11）客运车辆技术档案管理制度；（12）客运车辆维护制度；（13）客运车辆技术状况检查制度；（14）车辆安全技术状况检测和年度审验、检验制度；（15）客运车辆改型和报废管理制度；（16）接驳运输安全生产管理制度；（17）包车客运标志牌统一管理制度；（18）客运驾驶员行车日志制度；（19）安全告知制度；（20）卫星定位装置安装、使用及维护制度；（21）动态监控平台建设、维护及管理制度；（22）动态监控人员管理制度；（23）客运车辆动态信息统计、分析、处理制度；（24）安全生产基础档案制度；（25）生产安全事故责任倒查制度；（26）应急救援制度；（27）安全生产宣传和教育制度；（28）举报制度；（29）事故隐患排查治理制度；（30）安全隐患报告制度；（31）安全生产风险管理制度；（32）安全生产年度考核与奖惩制度；（33）安全生产费用提取、使用及管理制度；（34）安全事故报告、统计与处理制度。缺一项扣5分；未及时修订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Cs/>
                <w:kern w:val="2"/>
                <w:sz w:val="21"/>
                <w:szCs w:val="21"/>
              </w:rPr>
            </w:pPr>
            <w:r>
              <w:rPr>
                <w:rFonts w:hint="eastAsia" w:ascii="仿宋" w:hAnsi="仿宋" w:eastAsia="仿宋" w:cs="仿宋"/>
                <w:bCs/>
                <w:color w:val="000000"/>
                <w:kern w:val="2"/>
                <w:sz w:val="21"/>
                <w:szCs w:val="21"/>
                <w:lang w:val="en-US" w:eastAsia="zh-CN" w:bidi="ar"/>
              </w:rPr>
              <w:t>2.未制定符合《道路旅客运输企业安全管理规范》（2018）第五节规定的操作规程：（1）客运驾驶员行车操作规程；（2）客运车辆日常检查和日常维护操作规程；（3）车辆动态监控操作规程；（4）乘务员安全操作规程（配备乘务员的）。每缺一项扣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1.查安全生产管理制度；</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2.查安全生产操作规程</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kern w:val="2"/>
                <w:sz w:val="21"/>
                <w:szCs w:val="21"/>
              </w:rPr>
            </w:pPr>
            <w:r>
              <w:rPr>
                <w:rFonts w:hint="eastAsia" w:ascii="仿宋" w:hAnsi="仿宋" w:eastAsia="仿宋" w:cs="仿宋"/>
                <w:color w:val="000000"/>
                <w:kern w:val="2"/>
                <w:sz w:val="21"/>
                <w:szCs w:val="21"/>
                <w:lang w:val="en-US" w:eastAsia="zh-CN" w:bidi="ar"/>
              </w:rPr>
              <w:t>3.查制度落实监督检查记录资料</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bCs/>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2.安全生产组织机构</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（1）部门和机构设置</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1.未依法设置安全生产领导机构的，扣30分；安全生产领导机构组成不符合《道路旅客运输企业安全管理规范》（2018）第六条要求的，扣5分；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2.拥有20辆（含）以上客运车辆的客运企业，未设置安全生产管理机构的，扣30分；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3.拥有20辆（含）以上客运车辆的客运企业未设置车辆技术管理机构的，扣30分；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4.安全生产工作会议、安全例会未按《道路旅客运输企业安全管理规范》（2018）第十条要求召开的，扣10分；会议记录不完整的，扣5分；保存期限少于36个月的，扣5分。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5.未按规定设立安全总监的（100人以上从业人员），扣20分。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1.查设置或调整安全生产领导机构的文件；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2.查设置或调整安全生产管理机构的文件；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3.查设置或调整车辆技术管理机构的文件；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4.查安全生产工作会议和安全例会会议记录。</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（2）人员配备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1.依据《道路旅客运输企业安全管理规范》（2018）第七条，专职安全生产管理人员数量配备不足的，扣30分；应配备注册安全工程师未配备的（100人以上从业人员），扣20分。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2.主要负责人、安全生产管理人员未在规定的任职期限内取得《道路运输企业主要负责人和安全生产管理人员安全考核合格证明》的，扣30分；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3.未按照《道路旅客运输企业安全管理规范》（2018）第二十九条要求配备车辆技术管理人员的，扣30分；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4.未按照《道路运输车辆动态监督管理办法》第二十二条人数要求配备专职动态监控人员的，扣30分；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5.单程运行里程超过400公里（高速公路直达客运超过600公里）的客运车辆未按规定配备2名及以上客运驾驶员的，扣30分。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1.查任命安全生产管理人员的文件；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2.查对应人员的《道路运输企业主要负责人和安全生产管理人员安全考核合格证明》；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3.查任命车辆技术管理人员的文件；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4.查任命专职动态监控人员的文件；</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3.车辆及人员安全管理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（1）车辆运输管理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制定车辆维护计划的或未按计划组织二级维护的，扣10分；维护周期未依据国家有关标准和车辆维修手册、使用说明书等，结合车辆类别、车辆运行状况、行驶里程、道路条件、使用年限等因素制定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2.车辆停驶或封存4个月以上，投入运输前未进行二级维护作业的，扣10分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3.出车前未对车辆例检的，扣20分。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4.车辆存在未保持灭火器、安全锤、逃生出口有效应急使用状态的，扣50分。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5.未按规定投保承运人责任险的，扣20分。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1.查制度、二级维护计划和维护记录（车号+合格证）</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2.抽查车辆例检记录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3.现场抽查车辆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4.抽查承运人责任险保单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（2）人员教育培训管理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1.客运驾驶员未经过岗前安全生产教育培训合格后上岗的；岗前培训学时不足24学时的或未跟车实习后上岗的，扣50分。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2.客运驾驶员岗前培训内容未包括：道路交通安全和安全生产相关法律法规、安全行车知识和技能、交通事故案例警示教育、职业道德、安全告知知识、交通事故法律责任规定、防御性驾驶技术、伤员急救常识等安全与应急处置知识、企业有关安全运营管理的规定等内容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3.未制定年度教育培训计划或一线从业人员培训未突出实际操作的，日常教育培训方式采用网络技术培训不能体现培训学时的，扣10分；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4.客运驾驶员日常安全教育培训未达到每月1次，每次不少于2学时要求的，扣20分。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5.客运驾驶员教育培训档案未包括：培训内容、培训时间、培训地点、授课人、参加培训人员签名、考核人员和安全管理人员签名、培训考试情况等内容的，或档案保存期限少于36个月的，扣10分。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6.人员未掌握岗位所需安全知识及要求的，扣10分。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1.2.抽查驾驶员岗前教育培训记录；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3.年度安全教育培训计划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4.抽查驾驶员日常教育培训记录；抽查线下教育培训签到比对轨迹；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5.抽查驾驶员教育培训档案。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4.动态监控</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（1）动态监控管理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1.未设置固定的动态监控场所，配备专门用于车辆动态监控的设备的或未使用符合条件的社会化卫星定位系统监控平台，扣50分；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2.车辆未100%安装卫星定位车载终端且接入准许的动态监控平台或轨迹完整率低于 70%的，扣50分；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3.未依据《道路运输车辆动态监督管理办法》制定动态监控相关5项管理制度的，每少1项扣5分；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4.动态监控值班人员未经过动态监控相关岗前教育培训考核合格上岗的，每人扣10分；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 xml:space="preserve">5.动态监控人员未及时纠正驾驶员违规行为的，每起扣10分（最高扣50分）；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0"/>
                <w:sz w:val="21"/>
                <w:szCs w:val="21"/>
                <w:lang w:val="en-US" w:eastAsia="zh-CN" w:bidi="ar"/>
              </w:rPr>
              <w:t>6.未建立动态监控数据记录和违规处理台账的每起扣10分。动态监控数据未保存6个月，违规处理台账未保存3年的，扣10分。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1.查现场；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2.查企业制度文本；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3.查动态监控值班表人员动态监控岗前培训档案；</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4.查考核当日动态监控值班情况，查平台和监控记录比对；</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5.抽查最近6个月第一个月的动态监控记录和违规处理台账，查近三年第一个月的违规处理台账。</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（2）动态监控交通违章率</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100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1.抽查车辆动态监控违章率累计三个月全市排名倒数3名内的，扣50分。</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eastAsia" w:ascii="仿宋" w:hAnsi="仿宋" w:eastAsia="仿宋" w:cs="仿宋"/>
                <w:b w:val="0"/>
                <w:bCs w:val="0"/>
                <w:kern w:val="0"/>
                <w:sz w:val="21"/>
                <w:szCs w:val="21"/>
              </w:rPr>
            </w:pPr>
            <w:r>
              <w:rPr>
                <w:rFonts w:hint="eastAsia" w:ascii="仿宋" w:hAnsi="仿宋" w:eastAsia="仿宋" w:cs="Times New Roman"/>
                <w:b w:val="0"/>
                <w:bCs w:val="0"/>
                <w:color w:val="auto"/>
                <w:kern w:val="2"/>
                <w:sz w:val="21"/>
                <w:szCs w:val="21"/>
                <w:lang w:val="en-US" w:eastAsia="zh-CN" w:bidi="ar"/>
              </w:rPr>
              <w:t>2</w:t>
            </w:r>
            <w:r>
              <w:rPr>
                <w:rFonts w:hint="eastAsia" w:ascii="仿宋" w:hAnsi="仿宋" w:eastAsia="仿宋" w:cs="仿宋"/>
                <w:b w:val="0"/>
                <w:bCs w:val="0"/>
                <w:color w:val="auto"/>
                <w:kern w:val="2"/>
                <w:sz w:val="21"/>
                <w:szCs w:val="21"/>
                <w:lang w:val="en-US" w:eastAsia="zh-CN" w:bidi="ar"/>
              </w:rPr>
              <w:t>.车辆在线率低于</w:t>
            </w:r>
            <w:r>
              <w:rPr>
                <w:rFonts w:hint="eastAsia" w:ascii="仿宋" w:hAnsi="仿宋" w:eastAsia="仿宋" w:cs="Times New Roman"/>
                <w:b w:val="0"/>
                <w:bCs w:val="0"/>
                <w:color w:val="auto"/>
                <w:kern w:val="2"/>
                <w:sz w:val="21"/>
                <w:szCs w:val="21"/>
                <w:lang w:val="en-US" w:eastAsia="zh-CN" w:bidi="ar"/>
              </w:rPr>
              <w:t>100%</w:t>
            </w:r>
            <w:r>
              <w:rPr>
                <w:rFonts w:hint="eastAsia" w:ascii="仿宋" w:hAnsi="仿宋" w:eastAsia="仿宋" w:cs="仿宋"/>
                <w:b w:val="0"/>
                <w:bCs w:val="0"/>
                <w:color w:val="auto"/>
                <w:kern w:val="2"/>
                <w:sz w:val="21"/>
                <w:szCs w:val="21"/>
                <w:lang w:val="en-US" w:eastAsia="zh-CN" w:bidi="ar"/>
              </w:rPr>
              <w:t>，每月扣</w:t>
            </w:r>
            <w:r>
              <w:rPr>
                <w:rFonts w:hint="eastAsia" w:ascii="仿宋" w:hAnsi="仿宋" w:eastAsia="仿宋" w:cs="Times New Roman"/>
                <w:b w:val="0"/>
                <w:bCs w:val="0"/>
                <w:color w:val="auto"/>
                <w:kern w:val="2"/>
                <w:sz w:val="21"/>
                <w:szCs w:val="21"/>
                <w:lang w:val="en-US" w:eastAsia="zh-CN" w:bidi="ar"/>
              </w:rPr>
              <w:t>20</w:t>
            </w:r>
            <w:r>
              <w:rPr>
                <w:rFonts w:hint="eastAsia" w:ascii="仿宋" w:hAnsi="仿宋" w:eastAsia="仿宋" w:cs="仿宋"/>
                <w:b w:val="0"/>
                <w:bCs w:val="0"/>
                <w:color w:val="auto"/>
                <w:kern w:val="2"/>
                <w:sz w:val="21"/>
                <w:szCs w:val="21"/>
                <w:lang w:val="en-US" w:eastAsia="zh-CN" w:bidi="ar"/>
              </w:rPr>
              <w:t>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r>
              <w:rPr>
                <w:rFonts w:hint="eastAsia" w:ascii="仿宋" w:hAnsi="仿宋" w:eastAsia="仿宋" w:cs="仿宋"/>
                <w:b w:val="0"/>
                <w:bCs w:val="0"/>
                <w:color w:val="000000"/>
                <w:kern w:val="0"/>
                <w:sz w:val="21"/>
                <w:szCs w:val="21"/>
                <w:lang w:val="en-US" w:eastAsia="zh-CN" w:bidi="ar"/>
              </w:rPr>
              <w:t>3.不按规定对抽查车辆处理的，一次扣 50分。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5.安全投入</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按规定提取和使用安全经费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1.未提取安全安全生产经费的扣50分；未按规定提取安全生产经费的扣10分；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2.未按规定使用安全生产经费的，每起扣5分（最高扣50分）；</w:t>
            </w:r>
          </w:p>
          <w:p>
            <w:pPr>
              <w:pStyle w:val="6"/>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40" w:lineRule="auto"/>
              <w:ind w:left="0" w:right="0" w:firstLine="0" w:firstLineChars="0"/>
              <w:jc w:val="both"/>
              <w:textAlignment w:val="auto"/>
              <w:outlineLvl w:val="9"/>
              <w:rPr>
                <w:rFonts w:hint="default" w:ascii="Calibri" w:hAnsi="Calibri" w:eastAsia="仿宋" w:cs="Times New Roman"/>
                <w:b w:val="0"/>
                <w:bCs w:val="0"/>
                <w:kern w:val="2"/>
                <w:sz w:val="21"/>
                <w:szCs w:val="21"/>
              </w:rPr>
            </w:pPr>
            <w:r>
              <w:rPr>
                <w:rFonts w:hint="eastAsia" w:ascii="仿宋" w:hAnsi="仿宋" w:eastAsia="仿宋" w:cs="仿宋"/>
                <w:b w:val="0"/>
                <w:bCs w:val="0"/>
                <w:color w:val="auto"/>
                <w:kern w:val="2"/>
                <w:sz w:val="21"/>
                <w:szCs w:val="21"/>
                <w:lang w:val="en-US" w:eastAsia="zh-CN" w:bidi="ar"/>
              </w:rPr>
              <w:t>3.未投保安全生产责任险的，扣30分；未覆盖所有车辆的，扣10分。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4.未建立安全经费使用台账的，扣10分；未及时记录的，扣5分。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查企业财务资料</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0"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6.风险分级管控与隐患排查治理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（1）风险管控</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1.未制定风险管控管理制度的，扣5分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2.未建立风险辨识和评价记录的扣10分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3.未形成风险管控清单或管控清单未明确责任人员的，扣10分。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4.风险管控措施未落实的，每起扣5分；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5.未按规定每年组织全面辨识的，扣10分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6.重大危险源和重大风险未按规定上报的，扣30分。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1.查风险管控管理制度文本，结合企业实际查风险辨识、评价记录，风险管控清单、定期评审记录资料；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2.抽查控制措施落实情况。</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（2）隐患排查治理</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1.未建立基础管理类隐患排查清单和现场管理类隐患排查清单的，扣10分；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2.未结合企业生产经营实际和特点制定隐患排查计划或未按计划组织实施、建立排查记录和隐患治理档案的，扣20分；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3.未将隐患排查治理情况向从业人员通报的，扣10分；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4.未明确重大隐患判定规则，明确重大隐患治理程序和要求的，隐患排查治理情况未按规定统计上报的，扣20分；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5.上级部门下达的隐患整改通知书，企业未在规定期限完成整改的，扣20分。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1.查基础管理类隐患排查清单和现场管理类隐患排查清单文本；</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2.查隐患排查计划；</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3.查隐患排查记录；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4.查隐患排查制度或其他；</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5.抽查最近一次上级部门下达的隐患整改通知书和企业整改情况报告。</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left"/>
              <w:textAlignment w:val="auto"/>
              <w:outlineLvl w:val="9"/>
              <w:rPr>
                <w:rFonts w:hint="eastAsia" w:ascii="宋体" w:hAnsi="宋体" w:eastAsia="宋体" w:cs="宋体"/>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7.应急管理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应急预案、应急演练、应急物资</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1.应急预案编制前未编制风险评估报告和应急资源调查报告的，每项扣10分；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2.应急预案未经评审或论证，或未备案的，每项扣10分；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3.应急预案未向从业人员公布、未发放到相关部门、岗位和应急救援队伍的，扣10分；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4.未按规定组织应急预案演练，建立应急预案演练档案的，扣20分，应急演练档案缺少演练记录、应急预案演练评估、演练影像等档案资料不完善，扣10分；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strike/>
                <w:dstrike w:val="0"/>
                <w:kern w:val="2"/>
                <w:sz w:val="21"/>
                <w:szCs w:val="21"/>
              </w:rPr>
            </w:pPr>
            <w:r>
              <w:rPr>
                <w:rFonts w:hint="eastAsia" w:ascii="仿宋" w:hAnsi="仿宋" w:eastAsia="仿宋" w:cs="仿宋"/>
                <w:b w:val="0"/>
                <w:bCs w:val="0"/>
                <w:color w:val="000000"/>
                <w:kern w:val="2"/>
                <w:sz w:val="21"/>
                <w:szCs w:val="21"/>
                <w:lang w:val="en-US" w:eastAsia="zh-CN" w:bidi="ar"/>
              </w:rPr>
              <w:t>5.未根据应急预案物资、装备、器材要求配备应急物资、装备、器材并保持完好、有效的，扣10分，未建立检查记录、维修维护记录的，扣10分。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1.查风险评估报告和应急资源调查报告；</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2.查应急预案签署发布和备案资料；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3.查应急预案发放记录；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4.查2020年开展应急预案演练档案资料；</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5.查应急物资、装备、器材清单，与实际配备应急物资比对；应急物资、装备、器材检查维护记录。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6.应急响应处置档案。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8.事故管理</w:t>
            </w:r>
          </w:p>
        </w:tc>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事故台账、档案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1.未按“四不放过”原则对事故进行处理的，扣10分；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2.未建立事故档案（台账）的，扣10分，发生事故未记录的，扣5分。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1.事故处理记录；</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2.事故台账/档案。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b w:val="0"/>
                <w:bCs w:val="0"/>
                <w:kern w:val="2"/>
                <w:sz w:val="21"/>
                <w:szCs w:val="21"/>
              </w:rPr>
            </w:pPr>
            <w:r>
              <w:rPr>
                <w:rFonts w:hint="eastAsia" w:ascii="楷体_GB2312" w:hAnsi="Times New Roman" w:eastAsia="楷体_GB2312" w:cs="楷体_GB2312"/>
                <w:b w:val="0"/>
                <w:bCs w:val="0"/>
                <w:color w:val="000000"/>
                <w:kern w:val="2"/>
                <w:sz w:val="21"/>
                <w:szCs w:val="21"/>
                <w:lang w:val="en-US" w:eastAsia="zh-CN" w:bidi="ar"/>
              </w:rPr>
              <w:t>加分项目</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楷体_GB2312" w:hAnsi="Times New Roman" w:eastAsia="楷体_GB2312" w:cs="Times New Roman"/>
                <w:b w:val="0"/>
                <w:bCs w:val="0"/>
                <w:kern w:val="2"/>
                <w:sz w:val="24"/>
                <w:szCs w:val="24"/>
              </w:rPr>
            </w:pPr>
            <w:r>
              <w:rPr>
                <w:rFonts w:hint="eastAsia" w:ascii="楷体_GB2312" w:hAnsi="Times New Roman" w:eastAsia="楷体_GB2312" w:cs="楷体_GB2312"/>
                <w:b w:val="0"/>
                <w:bCs w:val="0"/>
                <w:color w:val="000000"/>
                <w:kern w:val="2"/>
                <w:sz w:val="21"/>
                <w:szCs w:val="21"/>
                <w:lang w:val="en-US" w:eastAsia="zh-CN" w:bidi="ar"/>
              </w:rPr>
              <w:t>（</w:t>
            </w:r>
            <w:r>
              <w:rPr>
                <w:rFonts w:hint="eastAsia" w:ascii="楷体_GB2312" w:hAnsi="Times New Roman" w:eastAsia="楷体_GB2312" w:cs="Times New Roman"/>
                <w:b w:val="0"/>
                <w:bCs w:val="0"/>
                <w:color w:val="000000"/>
                <w:kern w:val="2"/>
                <w:sz w:val="21"/>
                <w:szCs w:val="21"/>
                <w:lang w:val="en-US" w:eastAsia="zh-CN" w:bidi="ar"/>
              </w:rPr>
              <w:t>100</w:t>
            </w:r>
            <w:r>
              <w:rPr>
                <w:rFonts w:hint="eastAsia" w:ascii="楷体_GB2312" w:hAnsi="Times New Roman" w:eastAsia="楷体_GB2312" w:cs="楷体_GB2312"/>
                <w:b w:val="0"/>
                <w:bCs w:val="0"/>
                <w:color w:val="000000"/>
                <w:kern w:val="2"/>
                <w:sz w:val="21"/>
                <w:szCs w:val="21"/>
                <w:lang w:val="en-US" w:eastAsia="zh-CN" w:bidi="ar"/>
              </w:rPr>
              <w:t>分）</w:t>
            </w: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1.企业形象</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企业员工统一服装的，加5分。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现场查看</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5"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2.荣誉称号和先进典型新闻宣传报道事件</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3"/>
              </w:numPr>
              <w:suppressLineNumbers w:val="0"/>
              <w:kinsoku/>
              <w:wordWrap/>
              <w:overflowPunct/>
              <w:topLinePunct w:val="0"/>
              <w:autoSpaceDN/>
              <w:bidi w:val="0"/>
              <w:adjustRightInd/>
              <w:snapToGrid/>
              <w:spacing w:before="0" w:beforeAutospacing="0" w:after="0" w:afterAutospacing="0" w:line="600" w:lineRule="exact"/>
              <w:ind w:left="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荣誉称号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获得市级行政主管部门或区县人民政府荣誉称号的，一项加3分；获得市政府或省级行政主管部门荣誉称号，一项加5分；获得省部级以上荣誉称号的加10分；获得市政府及省级行政主管部门荣誉称号的先进个人，一人次加2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2.先进典型新闻宣传报道事件</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市级每一次，3分，省级每一次10分，国家级每一次20分。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leftChars="0" w:right="-52" w:rightChars="0" w:firstLine="0" w:firstLineChars="0"/>
              <w:jc w:val="left"/>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（本项加分最高不得超过20分</w:t>
            </w:r>
            <w:r>
              <w:rPr>
                <w:rFonts w:hint="eastAsia" w:ascii="仿宋_GB2312" w:hAnsi="Times New Roman" w:eastAsia="仿宋_GB2312" w:cs="仿宋_GB2312"/>
                <w:b w:val="0"/>
                <w:bCs w:val="0"/>
                <w:color w:val="000000"/>
                <w:kern w:val="2"/>
                <w:sz w:val="21"/>
                <w:szCs w:val="21"/>
                <w:lang w:val="en-US" w:eastAsia="zh-CN" w:bidi="ar"/>
              </w:rPr>
              <w:t>）</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 xml:space="preserve">统计数据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3.科技兴安</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52" w:firstLine="0" w:firstLineChars="0"/>
              <w:jc w:val="left"/>
              <w:textAlignment w:val="auto"/>
              <w:outlineLvl w:val="9"/>
              <w:rPr>
                <w:rFonts w:hint="eastAsia" w:ascii="仿宋_GB2312" w:hAnsi="Times New Roman" w:eastAsia="仿宋_GB2312" w:cs="Times New Roman"/>
                <w:b w:val="0"/>
                <w:bCs w:val="0"/>
                <w:kern w:val="2"/>
                <w:sz w:val="21"/>
                <w:szCs w:val="21"/>
              </w:rPr>
            </w:pPr>
            <w:r>
              <w:rPr>
                <w:rFonts w:hint="eastAsia" w:ascii="仿宋" w:hAnsi="仿宋" w:eastAsia="仿宋" w:cs="仿宋"/>
                <w:b w:val="0"/>
                <w:bCs w:val="0"/>
                <w:color w:val="000000"/>
                <w:kern w:val="2"/>
                <w:sz w:val="21"/>
                <w:szCs w:val="21"/>
                <w:lang w:val="en-US" w:eastAsia="zh-CN" w:bidi="ar"/>
              </w:rPr>
              <w:t>在用营运车辆（新增和更新车辆除外）安装主动防御系统（智能视频系统）并正常使用的，达到30%的加10分，每提高10%，加5分，最高加20分。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 xml:space="preserve">统计数据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4.标准化建设</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企业安全生产0标准化等级（证书在有效期内）一级达标单位,加20分，二级达标单位加15分，三级达标单位加10分。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标准化证书</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5.安全生产信用</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20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安全生产信用等级为AA的，加20分；等级为A的加15；等级为B的，加10分。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1092"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ind w:left="0" w:right="0"/>
              <w:jc w:val="both"/>
              <w:textAlignment w:val="auto"/>
              <w:outlineLvl w:val="9"/>
              <w:rPr>
                <w:rFonts w:hint="default" w:ascii="Times New Roman" w:hAnsi="Times New Roman" w:cs="Times New Roman"/>
                <w:sz w:val="20"/>
                <w:szCs w:val="20"/>
              </w:rPr>
            </w:pPr>
          </w:p>
        </w:tc>
        <w:tc>
          <w:tcPr>
            <w:tcW w:w="25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6.完成交通战备指令性应急运输任务</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10</w:t>
            </w:r>
          </w:p>
        </w:tc>
        <w:tc>
          <w:tcPr>
            <w:tcW w:w="32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4"/>
                <w:szCs w:val="24"/>
              </w:rPr>
            </w:pPr>
            <w:r>
              <w:rPr>
                <w:rFonts w:hint="eastAsia" w:ascii="仿宋" w:hAnsi="仿宋" w:eastAsia="仿宋" w:cs="仿宋"/>
                <w:b w:val="0"/>
                <w:bCs w:val="0"/>
                <w:color w:val="000000"/>
                <w:kern w:val="2"/>
                <w:sz w:val="21"/>
                <w:szCs w:val="21"/>
                <w:lang w:val="en-US" w:eastAsia="zh-CN" w:bidi="ar"/>
              </w:rPr>
              <w:t>由交通运输主管部门认定积极参与应急救援保障工作的，加10分。</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both"/>
              <w:textAlignment w:val="auto"/>
              <w:outlineLvl w:val="9"/>
              <w:rPr>
                <w:rFonts w:hint="eastAsia" w:ascii="仿宋" w:hAnsi="仿宋" w:eastAsia="仿宋" w:cs="仿宋"/>
                <w:b w:val="0"/>
                <w:bCs w:val="0"/>
                <w:kern w:val="2"/>
                <w:sz w:val="21"/>
                <w:szCs w:val="21"/>
              </w:rPr>
            </w:pPr>
            <w:r>
              <w:rPr>
                <w:rFonts w:hint="eastAsia" w:ascii="仿宋" w:hAnsi="仿宋" w:eastAsia="仿宋" w:cs="仿宋"/>
                <w:b w:val="0"/>
                <w:bCs w:val="0"/>
                <w:color w:val="000000"/>
                <w:kern w:val="2"/>
                <w:sz w:val="21"/>
                <w:szCs w:val="21"/>
                <w:lang w:val="en-US" w:eastAsia="zh-CN" w:bidi="ar"/>
              </w:rPr>
              <w:t>统计数据</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c>
          <w:tcPr>
            <w:tcW w:w="42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260" w:lineRule="exact"/>
              <w:ind w:left="0" w:right="0" w:firstLine="0" w:firstLineChars="0"/>
              <w:jc w:val="center"/>
              <w:textAlignment w:val="auto"/>
              <w:outlineLvl w:val="9"/>
              <w:rPr>
                <w:rFonts w:hint="eastAsia" w:ascii="仿宋" w:hAnsi="仿宋" w:eastAsia="仿宋" w:cs="仿宋"/>
                <w:b w:val="0"/>
                <w:bCs w:val="0"/>
                <w:kern w:val="2"/>
                <w:sz w:val="24"/>
                <w:szCs w:val="24"/>
              </w:rPr>
            </w:pP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0" w:lineRule="exact"/>
        <w:ind w:left="0" w:right="0" w:firstLine="0" w:firstLineChars="0"/>
        <w:jc w:val="both"/>
        <w:textAlignment w:val="auto"/>
        <w:outlineLvl w:val="9"/>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color w:val="000000"/>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Cs/>
          <w:color w:val="000000"/>
          <w:kern w:val="2"/>
          <w:sz w:val="18"/>
          <w:szCs w:val="18"/>
        </w:rPr>
      </w:pPr>
      <w:r>
        <w:rPr>
          <w:rFonts w:hint="eastAsia" w:ascii="仿宋_GB2312" w:hAnsi="Times New Roman" w:eastAsia="仿宋_GB2312" w:cs="仿宋_GB2312"/>
          <w:bCs/>
          <w:color w:val="000000"/>
          <w:kern w:val="2"/>
          <w:sz w:val="18"/>
          <w:szCs w:val="18"/>
          <w:lang w:val="en-US" w:eastAsia="zh-CN" w:bidi="ar"/>
        </w:rPr>
        <w:t>注：以上考核指标，按分配分值，扣完为止。</w:t>
      </w:r>
    </w:p>
    <w:p>
      <w:pPr>
        <w:keepNext w:val="0"/>
        <w:keepLines w:val="0"/>
        <w:pageBreakBefore w:val="0"/>
        <w:kinsoku/>
        <w:wordWrap/>
        <w:overflowPunct/>
        <w:topLinePunct w:val="0"/>
        <w:autoSpaceDN/>
        <w:bidi w:val="0"/>
        <w:adjustRightInd/>
        <w:snapToGrid/>
        <w:textAlignment w:val="auto"/>
        <w:outlineLvl w:val="9"/>
        <w:rPr>
          <w:rFonts w:hint="default" w:ascii="Times New Roman" w:hAnsi="Times New Roman" w:eastAsia="仿宋_GB2312" w:cs="Times New Roman"/>
          <w:color w:val="000000"/>
          <w:kern w:val="2"/>
          <w:sz w:val="32"/>
          <w:szCs w:val="32"/>
        </w:rPr>
        <w:sectPr>
          <w:pgSz w:w="16838" w:h="11906" w:orient="landscape"/>
          <w:pgMar w:top="1440" w:right="1474" w:bottom="1440" w:left="1588" w:header="851" w:footer="1418" w:gutter="0"/>
          <w:pgNumType w:fmt="numberInDash"/>
          <w:cols w:space="425" w:num="1"/>
          <w:docGrid w:type="lines" w:linePitch="579" w:charSpace="0"/>
        </w:sect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说明：</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．所有项目的考核分，不计负分，扣完本项目规定考核分数为止。</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交通责任事故限于考核周期内道路客运企业承担同责及同责以上的道路交通事故，不包括非道路交通事故，事故责任以公安交通管理部门认定或法院判决为准。道路交通事故及人员伤、亡的统计数字以国家规定的统一口径为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营运客车总数应包括企业融资</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租赁）或个体挂靠经营的车数，子公司的营运车辆应由子公司单独统计，不属于母公司统计范围。</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．运输安全项目中，考核企业的交通责任事故率、交通责任事故死亡率、交通责任事故伤人率时，不设年度控制基数，直接按照企业实际发生数和规定计分标准扣分。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交通责任事故率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企业发生交通责任事故的次数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营运客车数（或营运货车数）除以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交通责任事故死亡率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企业发生交通责任事故导致的死亡人数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营运客车数（或营运货车数）除以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交通责任事故伤人率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企业发生交通责任事故导致的受伤人数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营运客车数（或营运货车数）除以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．经营违章限于企业及其从业人员违反交通行业管理行政法规、规章和规定，受到各级交通运输主管部门、交通运输监察机构行政处罚的违章行为。</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经营违章以交通运输行政执法机构下达的行政处罚决定书为准。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公安、工商、税务、安监等有关部门查处的经营违章行为，或社会监督员举报的经营违章行为，经交通运输主管部门调查属实的，也应统计在内。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经营违章率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企业被查处的违章行为的次数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营运客车数（营运货车数）除以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考核企业的经营违章率，不设年度控制基数，直接按照企业实际发生数和计分标准扣分。</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服务质量的社会投诉是指道路客运企业及其从业人员违反有关规定，损害他人正当权益，旅客和其他相关人员向交通运输主管部门进行投诉，或新闻媒体对企业的服务质量事件曝光，经查属实的。旅客和其他相关人员直接向企业的投诉不包括在内。党政机关、信访部门交办查处的社会投诉，或政府有关部门、社会各界举报的服务质量事件，经交通运输主管部门调查属实的，也应统计在内。</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社会投诉率</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服务质量投诉次数</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营运客车数除以</w:t>
      </w:r>
      <w:r>
        <w:rPr>
          <w:rFonts w:hint="default" w:ascii="Times New Roman" w:hAnsi="Times New Roman" w:eastAsia="仿宋_GB2312" w:cs="Times New Roman"/>
          <w:color w:val="000000"/>
          <w:kern w:val="2"/>
          <w:sz w:val="32"/>
          <w:szCs w:val="32"/>
          <w:lang w:val="en-US" w:eastAsia="zh-CN" w:bidi="ar"/>
        </w:rPr>
        <w:t>100</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不按规定投保承运人责任险是指不按规定为营运客车投保承运人责任险，或虽已投保、但达不到最低保险额标准，或投保的承运人责任险已过期，未继续投保的，以查处的营运车辆车次计算。</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企业安全生产管理、从业人员管理和车辆管理按照《中华人民共和国道路运输条例》、《山东省道路运输条例》、《道路旅客运输及客运站管理规定》和其他有关规定的要求考核。</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8.</w:t>
      </w:r>
      <w:r>
        <w:rPr>
          <w:rFonts w:hint="eastAsia" w:ascii="仿宋_GB2312" w:hAnsi="Times New Roman" w:eastAsia="仿宋_GB2312" w:cs="仿宋_GB2312"/>
          <w:color w:val="000000"/>
          <w:kern w:val="2"/>
          <w:sz w:val="32"/>
          <w:szCs w:val="32"/>
          <w:lang w:val="en-US" w:eastAsia="zh-CN" w:bidi="ar"/>
        </w:rPr>
        <w:t>省部级（市级、县级）荣誉称号指道路客运企业在考核周期内获得的省部级（市级、县级）党政机关、单位授予的在评优创先、安全生产、文明服务、精神文明建设方面的企业集体荣誉称号，不含企业下属基层单位获得的集体荣誉称号。</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0" w:firstLineChars="0"/>
        <w:jc w:val="center"/>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方正小标宋简体" w:hAnsi="Times New Roman" w:eastAsia="方正小标宋简体" w:cs="Times New Roman"/>
          <w:bCs/>
          <w:color w:val="000000"/>
          <w:kern w:val="2"/>
          <w:sz w:val="44"/>
          <w:szCs w:val="44"/>
        </w:rPr>
      </w:pPr>
      <w:r>
        <w:rPr>
          <w:rFonts w:hint="eastAsia" w:ascii="方正小标宋简体" w:hAnsi="Times New Roman" w:eastAsia="方正小标宋简体" w:cs="Times New Roman"/>
          <w:bCs/>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黑体" w:hAnsi="黑体" w:eastAsia="黑体" w:cs="黑体"/>
          <w:bCs/>
          <w:color w:val="000000"/>
          <w:kern w:val="2"/>
          <w:sz w:val="44"/>
          <w:szCs w:val="44"/>
        </w:rPr>
      </w:pPr>
      <w:r>
        <w:rPr>
          <w:rFonts w:hint="eastAsia" w:ascii="黑体" w:hAnsi="黑体" w:eastAsia="黑体" w:cs="黑体"/>
          <w:bCs/>
          <w:color w:val="000000"/>
          <w:kern w:val="2"/>
          <w:sz w:val="44"/>
          <w:szCs w:val="44"/>
          <w:lang w:val="en-US" w:eastAsia="zh-CN" w:bidi="ar"/>
        </w:rPr>
        <w:t>道路客运企业质量信誉档案</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黑体" w:hAnsi="黑体" w:eastAsia="黑体" w:cs="黑体"/>
          <w:bCs/>
          <w:color w:val="000000"/>
          <w:kern w:val="2"/>
          <w:sz w:val="44"/>
          <w:szCs w:val="44"/>
        </w:rPr>
      </w:pPr>
      <w:r>
        <w:rPr>
          <w:rFonts w:hint="eastAsia" w:ascii="黑体" w:hAnsi="黑体" w:eastAsia="黑体" w:cs="黑体"/>
          <w:bCs/>
          <w:color w:val="000000"/>
          <w:kern w:val="2"/>
          <w:sz w:val="44"/>
          <w:szCs w:val="44"/>
          <w:lang w:val="en-US" w:eastAsia="zh-CN" w:bidi="ar"/>
        </w:rPr>
        <w:t>表格式样及填报说明</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2"/>
          <w:sz w:val="44"/>
          <w:szCs w:val="44"/>
        </w:rPr>
      </w:pPr>
      <w:r>
        <w:rPr>
          <w:rFonts w:hint="default" w:ascii="Times New Roman" w:hAnsi="Times New Roman" w:eastAsia="黑体" w:cs="Times New Roman"/>
          <w:color w:val="000000"/>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：道路客运企业基本情况登记表（企业建档并与考核年度期初</w:t>
      </w:r>
      <w:r>
        <w:rPr>
          <w:rFonts w:hint="default" w:ascii="Times New Roman" w:hAnsi="Times New Roman" w:eastAsia="仿宋_GB2312" w:cs="Times New Roman"/>
          <w:color w:val="000000"/>
          <w:kern w:val="2"/>
          <w:sz w:val="32"/>
          <w:szCs w:val="32"/>
          <w:lang w:val="en-US" w:eastAsia="zh-CN" w:bidi="ar"/>
        </w:rPr>
        <w:t>15</w:t>
      </w:r>
      <w:r>
        <w:rPr>
          <w:rFonts w:hint="eastAsia" w:ascii="仿宋_GB2312" w:hAnsi="Times New Roman" w:eastAsia="仿宋_GB2312" w:cs="仿宋_GB2312"/>
          <w:color w:val="000000"/>
          <w:kern w:val="2"/>
          <w:sz w:val="32"/>
          <w:szCs w:val="32"/>
          <w:lang w:val="en-US" w:eastAsia="zh-CN" w:bidi="ar"/>
        </w:rPr>
        <w:t>日内报交通运输主管部门）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：道路客运企业交通事故报表（企业于月度终了后</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日内报交通运输主管部门）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附表：道路客运企业交通事故登记表（企业建档）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CN" w:bidi="ar"/>
        </w:rPr>
        <w:t>：道路客运企业违章经营情况登记表（企业和交通运输主管部门分别建档）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：道路客运企业服务质量投诉登记表（企业和交通运输主管部门分别建档）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5</w:t>
      </w:r>
      <w:r>
        <w:rPr>
          <w:rFonts w:hint="eastAsia" w:ascii="仿宋_GB2312" w:hAnsi="Times New Roman" w:eastAsia="仿宋_GB2312" w:cs="仿宋_GB2312"/>
          <w:color w:val="000000"/>
          <w:kern w:val="2"/>
          <w:sz w:val="32"/>
          <w:szCs w:val="32"/>
          <w:lang w:val="en-US" w:eastAsia="zh-CN" w:bidi="ar"/>
        </w:rPr>
        <w:t>：道路客运企业投保承运人责任险情况汇总表（企业建档）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：道路客运企业完成政府指令性运输任务登记表（企业建档）</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2"/>
          <w:szCs w:val="32"/>
          <w:lang w:val="en-US" w:eastAsia="zh-CN" w:bidi="ar"/>
        </w:rPr>
        <w:t>：道路客运企业管理情况一览表（企业建档）</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1</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道路客运企业基本情况登记表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企业代码：登记日期年月日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03"/>
        <w:gridCol w:w="1575"/>
        <w:gridCol w:w="840"/>
        <w:gridCol w:w="990"/>
        <w:gridCol w:w="480"/>
        <w:gridCol w:w="945"/>
        <w:gridCol w:w="1050"/>
        <w:gridCol w:w="55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企业名称</w:t>
            </w:r>
          </w:p>
        </w:tc>
        <w:tc>
          <w:tcPr>
            <w:tcW w:w="388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9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法定代表人</w:t>
            </w: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注册地址</w:t>
            </w:r>
          </w:p>
        </w:tc>
        <w:tc>
          <w:tcPr>
            <w:tcW w:w="3885"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9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联系电话</w:t>
            </w:r>
          </w:p>
        </w:tc>
        <w:tc>
          <w:tcPr>
            <w:tcW w:w="192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经营许可证号</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24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营业执照号</w:t>
            </w:r>
          </w:p>
        </w:tc>
        <w:tc>
          <w:tcPr>
            <w:tcW w:w="2973"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注册资本</w:t>
            </w: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经营范围</w:t>
            </w: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经济类型</w:t>
            </w:r>
          </w:p>
        </w:tc>
        <w:tc>
          <w:tcPr>
            <w:tcW w:w="241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2415"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从业人员数</w:t>
            </w:r>
          </w:p>
        </w:tc>
        <w:tc>
          <w:tcPr>
            <w:tcW w:w="2973"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营运客车</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高级客车</w:t>
            </w: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中级客车</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其中本企业权属客车</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高级客车</w:t>
            </w: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中级客车</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客运班线数</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条</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跨省</w:t>
            </w:r>
          </w:p>
        </w:tc>
        <w:tc>
          <w:tcPr>
            <w:tcW w:w="142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条</w:t>
            </w:r>
          </w:p>
        </w:tc>
        <w:tc>
          <w:tcPr>
            <w:tcW w:w="160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跨市</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分公司</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及驻地</w:t>
            </w: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0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7803" w:type="dxa"/>
            <w:gridSpan w:val="8"/>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2</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道路客运企业交通事故报表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（年月）</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bl>
      <w:tblPr>
        <w:tblStyle w:val="7"/>
        <w:tblW w:w="1034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7"/>
        <w:gridCol w:w="806"/>
        <w:gridCol w:w="806"/>
        <w:gridCol w:w="806"/>
        <w:gridCol w:w="806"/>
        <w:gridCol w:w="1042"/>
        <w:gridCol w:w="806"/>
        <w:gridCol w:w="806"/>
        <w:gridCol w:w="799"/>
        <w:gridCol w:w="7"/>
        <w:gridCol w:w="806"/>
        <w:gridCol w:w="807"/>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50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事故次数</w:t>
            </w:r>
          </w:p>
        </w:tc>
        <w:tc>
          <w:tcPr>
            <w:tcW w:w="1605" w:type="dxa"/>
            <w:gridSpan w:val="2"/>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死亡人数</w:t>
            </w:r>
          </w:p>
        </w:tc>
        <w:tc>
          <w:tcPr>
            <w:tcW w:w="1620" w:type="dxa"/>
            <w:gridSpan w:val="3"/>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受伤人数</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经济损失（千元）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426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其中责任事故次数</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806"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其中责任事故</w:t>
            </w:r>
          </w:p>
        </w:tc>
        <w:tc>
          <w:tcPr>
            <w:tcW w:w="8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其中责任事故</w:t>
            </w: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1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合计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一次死亡</w:t>
            </w:r>
            <w:r>
              <w:rPr>
                <w:rFonts w:hint="default" w:ascii="Times New Roman" w:hAnsi="Times New Roman" w:eastAsia="仿宋" w:cs="Times New Roman"/>
                <w:color w:val="000000"/>
                <w:kern w:val="2"/>
                <w:sz w:val="32"/>
                <w:szCs w:val="32"/>
                <w:lang w:val="en-US" w:eastAsia="zh-CN" w:bidi="ar"/>
              </w:rPr>
              <w:t>1-2</w:t>
            </w:r>
            <w:r>
              <w:rPr>
                <w:rFonts w:hint="eastAsia" w:ascii="仿宋" w:hAnsi="仿宋" w:eastAsia="仿宋" w:cs="仿宋"/>
                <w:color w:val="000000"/>
                <w:kern w:val="2"/>
                <w:sz w:val="32"/>
                <w:szCs w:val="32"/>
                <w:lang w:val="en-US" w:eastAsia="zh-CN" w:bidi="ar"/>
              </w:rPr>
              <w:t>人</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一次死亡</w:t>
            </w:r>
            <w:r>
              <w:rPr>
                <w:rFonts w:hint="default" w:ascii="Times New Roman" w:hAnsi="Times New Roman" w:eastAsia="仿宋" w:cs="Times New Roman"/>
                <w:color w:val="000000"/>
                <w:kern w:val="2"/>
                <w:sz w:val="32"/>
                <w:szCs w:val="32"/>
                <w:lang w:val="en-US" w:eastAsia="zh-CN" w:bidi="ar"/>
              </w:rPr>
              <w:t>3-9</w:t>
            </w:r>
            <w:r>
              <w:rPr>
                <w:rFonts w:hint="eastAsia" w:ascii="仿宋" w:hAnsi="仿宋" w:eastAsia="仿宋" w:cs="仿宋"/>
                <w:color w:val="000000"/>
                <w:kern w:val="2"/>
                <w:sz w:val="32"/>
                <w:szCs w:val="32"/>
                <w:lang w:val="en-US" w:eastAsia="zh-CN" w:bidi="ar"/>
              </w:rPr>
              <w:t>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一次死亡</w:t>
            </w:r>
            <w:r>
              <w:rPr>
                <w:rFonts w:hint="default" w:ascii="Times New Roman" w:hAnsi="Times New Roman" w:eastAsia="仿宋" w:cs="Times New Roman"/>
                <w:color w:val="000000"/>
                <w:kern w:val="2"/>
                <w:sz w:val="32"/>
                <w:szCs w:val="32"/>
                <w:lang w:val="en-US" w:eastAsia="zh-CN" w:bidi="ar"/>
              </w:rPr>
              <w:t>10</w:t>
            </w:r>
            <w:r>
              <w:rPr>
                <w:rFonts w:hint="eastAsia" w:ascii="仿宋" w:hAnsi="仿宋" w:eastAsia="仿宋" w:cs="仿宋"/>
                <w:color w:val="000000"/>
                <w:kern w:val="2"/>
                <w:sz w:val="32"/>
                <w:szCs w:val="32"/>
                <w:lang w:val="en-US" w:eastAsia="zh-CN" w:bidi="ar"/>
              </w:rPr>
              <w:t>人以上</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其他</w:t>
            </w: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1"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本月</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8" w:hRule="atLeast"/>
        </w:trPr>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自年初</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累计</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2</w:t>
      </w:r>
      <w:r>
        <w:rPr>
          <w:rFonts w:hint="eastAsia" w:ascii="仿宋" w:hAnsi="仿宋" w:eastAsia="仿宋" w:cs="仿宋"/>
          <w:color w:val="000000"/>
          <w:kern w:val="2"/>
          <w:sz w:val="32"/>
          <w:szCs w:val="32"/>
          <w:lang w:val="en-US" w:eastAsia="zh-CN" w:bidi="ar"/>
        </w:rPr>
        <w:t>附表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0"/>
          <w:szCs w:val="30"/>
        </w:rPr>
      </w:pPr>
      <w:r>
        <w:rPr>
          <w:rFonts w:hint="default" w:ascii="Times New Roman" w:hAnsi="Times New Roman" w:eastAsia="仿宋_GB2312" w:cs="Times New Roman"/>
          <w:b/>
          <w:bCs w:val="0"/>
          <w:color w:val="000000"/>
          <w:kern w:val="2"/>
          <w:sz w:val="30"/>
          <w:szCs w:val="30"/>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道路客运企业交通事故登记表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bl>
      <w:tblPr>
        <w:tblStyle w:val="7"/>
        <w:tblW w:w="0" w:type="auto"/>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0"/>
        <w:gridCol w:w="840"/>
        <w:gridCol w:w="840"/>
        <w:gridCol w:w="945"/>
        <w:gridCol w:w="1470"/>
        <w:gridCol w:w="1155"/>
        <w:gridCol w:w="840"/>
        <w:gridCol w:w="840"/>
        <w:gridCol w:w="945"/>
        <w:gridCol w:w="136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序号</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肇事时间</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肇事地点</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肇事单位</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肇事车辆类别及车号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驾驶员姓名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肇事原因</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死亡人数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受伤人数</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经济损失（千元）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事故责任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pPr>
      <w:r>
        <w:rPr>
          <w:rFonts w:hint="eastAsia" w:ascii="仿宋" w:hAnsi="仿宋" w:eastAsia="仿宋" w:cs="仿宋"/>
          <w:color w:val="000000"/>
          <w:kern w:val="2"/>
          <w:sz w:val="32"/>
          <w:szCs w:val="32"/>
          <w:lang w:val="en-US" w:eastAsia="zh-CN" w:bidi="ar"/>
        </w:rPr>
        <w:t>附：事故责任认定书</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3</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道路客运企业违章经营情况登记表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8"/>
        <w:gridCol w:w="1050"/>
        <w:gridCol w:w="945"/>
        <w:gridCol w:w="1575"/>
        <w:gridCol w:w="945"/>
        <w:gridCol w:w="1155"/>
        <w:gridCol w:w="205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序号</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违章时间</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违章地点</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违章单位（分公司）</w:t>
            </w: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违章车辆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违章责任人</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违章事实</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查处机关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5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20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附：行政处罚决定书</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说明：企业违章经营情况、承运人责任险查处情况均使用本表，可分别填列。</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kinsoku/>
        <w:wordWrap/>
        <w:overflowPunct/>
        <w:topLinePunct w:val="0"/>
        <w:bidi w:val="0"/>
        <w:textAlignment w:val="auto"/>
        <w:outlineLvl w:val="9"/>
        <w:rPr>
          <w:rFonts w:hint="default" w:ascii="Times New Roman" w:hAnsi="Times New Roman" w:eastAsia="仿宋"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4</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道路客运企业服务质量投诉登记表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3"/>
        <w:gridCol w:w="1155"/>
        <w:gridCol w:w="945"/>
        <w:gridCol w:w="1155"/>
        <w:gridCol w:w="1155"/>
        <w:gridCol w:w="1404"/>
        <w:gridCol w:w="1075"/>
        <w:gridCol w:w="107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序号</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投诉人</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投诉方式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被投诉车辆</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责任人</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投诉内容</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受理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机关</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检查</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情况</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处理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5</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道路客运企业投保承运人责任险情况汇总表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（年）</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default" w:ascii="Times New Roman" w:hAnsi="Times New Roman" w:eastAsia="仿宋" w:cs="Times New Roman"/>
          <w:color w:val="000000"/>
          <w:kern w:val="2"/>
          <w:sz w:val="32"/>
          <w:szCs w:val="32"/>
          <w:lang w:val="en-US" w:eastAsia="zh-CN" w:bidi="ar"/>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1"/>
        <w:gridCol w:w="1381"/>
        <w:gridCol w:w="1382"/>
        <w:gridCol w:w="1382"/>
        <w:gridCol w:w="1382"/>
        <w:gridCol w:w="138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投保</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c>
        <w:tc>
          <w:tcPr>
            <w:tcW w:w="276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投保车数</w:t>
            </w:r>
          </w:p>
        </w:tc>
        <w:tc>
          <w:tcPr>
            <w:tcW w:w="276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保险费（千元）</w:t>
            </w:r>
          </w:p>
        </w:tc>
        <w:tc>
          <w:tcPr>
            <w:tcW w:w="276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投保金额（千元）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应保</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未保</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应缴</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实缴</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应保</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实保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default" w:ascii="Times New Roman" w:hAnsi="Times New Roman" w:eastAsia="仿宋"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default" w:ascii="Times New Roman" w:hAnsi="Times New Roman" w:eastAsia="仿宋_GB2312" w:cs="Times New Roman"/>
          <w:b/>
          <w:bCs w:val="0"/>
          <w:color w:val="000000"/>
          <w:kern w:val="2"/>
          <w:sz w:val="36"/>
          <w:szCs w:val="36"/>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default" w:ascii="Times New Roman" w:hAnsi="Times New Roman" w:eastAsia="仿宋_GB2312" w:cs="Times New Roman"/>
          <w:b/>
          <w:bCs w:val="0"/>
          <w:color w:val="000000"/>
          <w:kern w:val="2"/>
          <w:sz w:val="36"/>
          <w:szCs w:val="36"/>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表</w:t>
      </w:r>
      <w:r>
        <w:rPr>
          <w:rFonts w:hint="default" w:ascii="Times New Roman" w:hAnsi="Times New Roman" w:eastAsia="仿宋" w:cs="Times New Roman"/>
          <w:color w:val="000000"/>
          <w:kern w:val="2"/>
          <w:sz w:val="32"/>
          <w:szCs w:val="32"/>
          <w:lang w:val="en-US" w:eastAsia="zh-CN" w:bidi="ar"/>
        </w:rPr>
        <w:t>6</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b/>
          <w:bCs w:val="0"/>
          <w:color w:val="000000"/>
          <w:kern w:val="2"/>
          <w:sz w:val="36"/>
          <w:szCs w:val="36"/>
        </w:rPr>
      </w:pPr>
      <w:r>
        <w:rPr>
          <w:rFonts w:hint="eastAsia" w:ascii="仿宋_GB2312" w:hAnsi="Times New Roman" w:eastAsia="仿宋_GB2312" w:cs="仿宋_GB2312"/>
          <w:b/>
          <w:bCs w:val="0"/>
          <w:color w:val="000000"/>
          <w:kern w:val="2"/>
          <w:sz w:val="36"/>
          <w:szCs w:val="36"/>
          <w:lang w:val="en-US" w:eastAsia="zh-CN" w:bidi="ar"/>
        </w:rPr>
        <w:t>道路客运企业完成政府指令性运输任务登记表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单位：</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4"/>
        <w:gridCol w:w="1074"/>
        <w:gridCol w:w="1074"/>
        <w:gridCol w:w="981"/>
        <w:gridCol w:w="735"/>
        <w:gridCol w:w="1496"/>
        <w:gridCol w:w="1361"/>
        <w:gridCol w:w="1238"/>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trPr>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下达任务部门</w:t>
            </w:r>
          </w:p>
        </w:tc>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下达任务时间</w:t>
            </w:r>
          </w:p>
        </w:tc>
        <w:tc>
          <w:tcPr>
            <w:tcW w:w="10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要求完成时间</w:t>
            </w:r>
          </w:p>
        </w:tc>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实际完成时间</w:t>
            </w: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投入车辆数量</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（辆）</w:t>
            </w:r>
          </w:p>
        </w:tc>
        <w:tc>
          <w:tcPr>
            <w:tcW w:w="25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投入驾驶员数量</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（人）</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r>
              <w:rPr>
                <w:rFonts w:hint="eastAsia" w:ascii="仿宋" w:hAnsi="仿宋" w:eastAsia="仿宋" w:cs="仿宋"/>
                <w:b/>
                <w:bCs w:val="0"/>
                <w:color w:val="000000"/>
                <w:kern w:val="2"/>
                <w:sz w:val="32"/>
                <w:szCs w:val="32"/>
                <w:lang w:val="en-US" w:eastAsia="zh-CN" w:bidi="ar"/>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25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2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bl>
    <w:p>
      <w:pPr>
        <w:keepNext w:val="0"/>
        <w:keepLines w:val="0"/>
        <w:pageBreakBefore w:val="0"/>
        <w:kinsoku/>
        <w:wordWrap/>
        <w:overflowPunct/>
        <w:topLinePunct w:val="0"/>
        <w:bidi w:val="0"/>
        <w:textAlignment w:val="auto"/>
        <w:outlineLvl w:val="9"/>
        <w:rPr>
          <w:rFonts w:hint="default" w:ascii="Times New Roman" w:hAnsi="Times New Roman" w:eastAsia="仿宋_GB2312" w:cs="Times New Roman"/>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表</w:t>
      </w:r>
      <w:r>
        <w:rPr>
          <w:rFonts w:hint="default" w:ascii="Times New Roman" w:hAnsi="Times New Roman" w:eastAsia="仿宋_GB2312" w:cs="Times New Roman"/>
          <w:color w:val="000000"/>
          <w:kern w:val="2"/>
          <w:sz w:val="32"/>
          <w:szCs w:val="32"/>
          <w:lang w:val="en-US" w:eastAsia="zh-CN" w:bidi="ar"/>
        </w:rPr>
        <w:t>7</w:t>
      </w:r>
      <w:r>
        <w:rPr>
          <w:rFonts w:hint="eastAsia" w:ascii="仿宋_GB2312" w:hAnsi="Times New Roman" w:eastAsia="仿宋_GB2312" w:cs="仿宋_GB2312"/>
          <w:color w:val="000000"/>
          <w:kern w:val="2"/>
          <w:sz w:val="36"/>
          <w:szCs w:val="36"/>
          <w:lang w:val="en-US" w:eastAsia="zh-CN" w:bidi="ar"/>
        </w:rPr>
        <w:t>道路客运企业管理情况一览表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单位：</w:t>
      </w:r>
    </w:p>
    <w:tbl>
      <w:tblPr>
        <w:tblStyle w:val="7"/>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1192"/>
        <w:gridCol w:w="1060"/>
        <w:gridCol w:w="1003"/>
        <w:gridCol w:w="1050"/>
        <w:gridCol w:w="945"/>
        <w:gridCol w:w="1050"/>
        <w:gridCol w:w="872"/>
        <w:gridCol w:w="1145"/>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营运车辆数</w:t>
            </w: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使用车载卫星定位终端车辆数</w:t>
            </w:r>
          </w:p>
        </w:tc>
        <w:tc>
          <w:tcPr>
            <w:tcW w:w="10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喷涂统一标识车辆数</w:t>
            </w:r>
          </w:p>
        </w:tc>
        <w:tc>
          <w:tcPr>
            <w:tcW w:w="404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统一服装</w:t>
            </w:r>
          </w:p>
        </w:tc>
        <w:tc>
          <w:tcPr>
            <w:tcW w:w="2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获得表彰奖励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司乘人员总数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其中统一服装人数</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站务人员总数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其中统一服装人数</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日期</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授予</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机关（单位）</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荣誉</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 w:cs="Times New Roman"/>
                <w:b/>
                <w:bCs w:val="0"/>
                <w:color w:val="000000"/>
                <w:kern w:val="2"/>
                <w:sz w:val="32"/>
                <w:szCs w:val="32"/>
              </w:rPr>
            </w:pP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pPr>
      <w:r>
        <w:rPr>
          <w:rFonts w:hint="eastAsia" w:ascii="仿宋" w:hAnsi="仿宋" w:eastAsia="仿宋" w:cs="仿宋"/>
          <w:color w:val="000000"/>
          <w:kern w:val="2"/>
          <w:sz w:val="32"/>
          <w:szCs w:val="32"/>
          <w:lang w:val="en-US" w:eastAsia="zh-CN" w:bidi="ar"/>
        </w:rPr>
        <w:t>说明：企业安全生产、质量管理、从业人员管理、车辆管理等按规定要求建档</w:t>
      </w:r>
    </w:p>
    <w:p>
      <w:pPr>
        <w:keepNext w:val="0"/>
        <w:keepLines w:val="0"/>
        <w:pageBreakBefore w:val="0"/>
        <w:kinsoku/>
        <w:wordWrap/>
        <w:overflowPunct/>
        <w:topLinePunct w:val="0"/>
        <w:bidi w:val="0"/>
        <w:textAlignment w:val="auto"/>
        <w:outlineLvl w:val="9"/>
        <w:rPr>
          <w:rFonts w:hint="eastAsia" w:ascii="黑体" w:hAnsi="宋体" w:eastAsia="黑体" w:cs="黑体"/>
          <w:color w:val="000000"/>
          <w:kern w:val="2"/>
          <w:sz w:val="32"/>
          <w:szCs w:val="32"/>
        </w:rPr>
        <w:sectPr>
          <w:pgSz w:w="11906" w:h="16838"/>
          <w:pgMar w:top="1361" w:right="1474" w:bottom="1361"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附件2-2：</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华文中宋" w:cs="Times New Roman"/>
          <w:b/>
          <w:bCs w:val="0"/>
          <w:color w:val="000000"/>
          <w:kern w:val="2"/>
          <w:sz w:val="30"/>
          <w:szCs w:val="30"/>
        </w:rPr>
      </w:pPr>
      <w:r>
        <w:rPr>
          <w:rFonts w:hint="eastAsia" w:ascii="华文中宋" w:hAnsi="华文中宋" w:eastAsia="华文中宋" w:cs="华文中宋"/>
          <w:b/>
          <w:bCs w:val="0"/>
          <w:color w:val="000000"/>
          <w:kern w:val="2"/>
          <w:sz w:val="30"/>
          <w:szCs w:val="30"/>
          <w:lang w:val="en-US" w:eastAsia="zh-CN" w:bidi="ar"/>
        </w:rPr>
        <w:t>淄博市汽车客运站质量信誉考核评分细则</w:t>
      </w:r>
    </w:p>
    <w:tbl>
      <w:tblPr>
        <w:tblStyle w:val="7"/>
        <w:tblW w:w="14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19"/>
        <w:gridCol w:w="1610"/>
        <w:gridCol w:w="2673"/>
        <w:gridCol w:w="5241"/>
        <w:gridCol w:w="251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5" w:hRule="atLeast"/>
          <w:jc w:val="center"/>
        </w:trPr>
        <w:tc>
          <w:tcPr>
            <w:tcW w:w="2829" w:type="dxa"/>
            <w:gridSpan w:val="2"/>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考核项目</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考核内容</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考核标准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考核方法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所得分值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基础管理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300</w:t>
            </w:r>
            <w:r>
              <w:rPr>
                <w:rFonts w:hint="eastAsia" w:ascii="黑体" w:hAnsi="宋体" w:eastAsia="黑体" w:cs="黑体"/>
                <w:bCs/>
                <w:color w:val="000000"/>
                <w:kern w:val="0"/>
                <w:sz w:val="22"/>
                <w:szCs w:val="22"/>
                <w:lang w:val="en-US" w:eastAsia="zh-CN" w:bidi="ar"/>
              </w:rPr>
              <w:t>分）</w:t>
            </w: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安全生产规章制度及落实情况</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130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1</w:t>
            </w:r>
            <w:r>
              <w:rPr>
                <w:rFonts w:hint="eastAsia" w:ascii="等线" w:hAnsi="等线" w:eastAsia="等线" w:cs="等线"/>
                <w:color w:val="000000"/>
                <w:kern w:val="0"/>
                <w:sz w:val="20"/>
                <w:szCs w:val="20"/>
                <w:lang w:val="en-US" w:eastAsia="zh-CN" w:bidi="ar"/>
              </w:rPr>
              <w:t>、安全生产领导机构和管理机构设立及安全管理人员（专职）配备情况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无相关机构的扣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分；未按规定数量配备专职安全管理人员的扣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分；有规定数量的专职安全管理人员，但未按要求参加脱产培训的扣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现场查阅机构设置文件，现场查验安全管理人员从业资格证书及参加培训记录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2</w:t>
            </w:r>
            <w:r>
              <w:rPr>
                <w:rFonts w:hint="eastAsia" w:ascii="等线" w:hAnsi="等线" w:eastAsia="等线" w:cs="等线"/>
                <w:color w:val="000000"/>
                <w:kern w:val="0"/>
                <w:sz w:val="20"/>
                <w:szCs w:val="20"/>
                <w:lang w:val="en-US" w:eastAsia="zh-CN" w:bidi="ar"/>
              </w:rPr>
              <w:t>、安全工作会议及安全例会制度建立及落实情况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分；有相关制度，但没按要求组织会议的扣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分；无会议记录或记录不完整的扣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现场查阅相关制度文件、会议记录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3</w:t>
            </w:r>
            <w:r>
              <w:rPr>
                <w:rFonts w:hint="eastAsia" w:ascii="等线" w:hAnsi="等线" w:eastAsia="等线" w:cs="等线"/>
                <w:color w:val="000000"/>
                <w:kern w:val="0"/>
                <w:sz w:val="20"/>
                <w:szCs w:val="20"/>
                <w:lang w:val="en-US" w:eastAsia="zh-CN" w:bidi="ar"/>
              </w:rPr>
              <w:t>、安全生产专项资金设立及使用情况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无专项资金账户的扣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分；资金额度达不到要求的扣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分；无资金预算和使用台账的扣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现场查验资金账户以及资金使用台账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4</w:t>
            </w:r>
            <w:r>
              <w:rPr>
                <w:rFonts w:hint="eastAsia" w:ascii="等线" w:hAnsi="等线" w:eastAsia="等线" w:cs="等线"/>
                <w:color w:val="000000"/>
                <w:kern w:val="0"/>
                <w:sz w:val="20"/>
                <w:szCs w:val="20"/>
                <w:lang w:val="en-US" w:eastAsia="zh-CN" w:bidi="ar"/>
              </w:rPr>
              <w:t>、安全生产目标考核管理制度及落实情况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分；未签订安全生产目标责任书的扣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分；未建立安全生产目标管理奖惩台账的扣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现场查阅相关制度文本、责任书及台账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5</w:t>
            </w:r>
            <w:r>
              <w:rPr>
                <w:rFonts w:hint="eastAsia" w:ascii="等线" w:hAnsi="等线" w:eastAsia="等线" w:cs="等线"/>
                <w:color w:val="000000"/>
                <w:kern w:val="0"/>
                <w:sz w:val="20"/>
                <w:szCs w:val="20"/>
                <w:lang w:val="en-US" w:eastAsia="zh-CN" w:bidi="ar"/>
              </w:rPr>
              <w:t>、安全生产操作流程制定及落实情况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未制定相关操作规程的，没缺一项扣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分；相关工作人员未能准确了解、执行操作规程的，每人次扣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现场查阅相关操作规程文本及台账；现场对相关工作人员进行询问</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6</w:t>
            </w:r>
            <w:r>
              <w:rPr>
                <w:rFonts w:hint="eastAsia" w:ascii="等线" w:hAnsi="等线" w:eastAsia="等线" w:cs="等线"/>
                <w:color w:val="000000"/>
                <w:kern w:val="0"/>
                <w:sz w:val="20"/>
                <w:szCs w:val="20"/>
                <w:lang w:val="en-US" w:eastAsia="zh-CN" w:bidi="ar"/>
              </w:rPr>
              <w:t>、应急救援预案制定及组织演练情况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未制定应急救援预案的，扣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分；考核周期内有预案但未组织演练的，扣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现场查阅预案、演练记录台账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7</w:t>
            </w:r>
            <w:r>
              <w:rPr>
                <w:rFonts w:hint="eastAsia" w:ascii="等线" w:hAnsi="等线" w:eastAsia="等线" w:cs="等线"/>
                <w:color w:val="000000"/>
                <w:kern w:val="0"/>
                <w:sz w:val="20"/>
                <w:szCs w:val="20"/>
                <w:lang w:val="en-US" w:eastAsia="zh-CN" w:bidi="ar"/>
              </w:rPr>
              <w:t>、建立健全服务质量监督机制情况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未设立监督机构的，扣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分；未制定服务质量投诉处理流程规范的扣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分；未建立投诉处理台账的，扣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8</w:t>
            </w:r>
            <w:r>
              <w:rPr>
                <w:rFonts w:hint="eastAsia" w:ascii="等线" w:hAnsi="等线" w:eastAsia="等线" w:cs="等线"/>
                <w:color w:val="000000"/>
                <w:kern w:val="0"/>
                <w:sz w:val="20"/>
                <w:szCs w:val="20"/>
                <w:lang w:val="en-US" w:eastAsia="zh-CN" w:bidi="ar"/>
              </w:rPr>
              <w:t>、车辆出站检查制度及落实情况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分；车站不严格落实</w:t>
            </w:r>
            <w:r>
              <w:rPr>
                <w:rFonts w:hint="default" w:ascii="Times New Roman" w:hAnsi="Times New Roman" w:eastAsia="仿宋_GB2312" w:cs="Times New Roman"/>
                <w:color w:val="000000"/>
                <w:kern w:val="0"/>
                <w:sz w:val="20"/>
                <w:szCs w:val="20"/>
                <w:lang w:val="en-US" w:eastAsia="zh-CN" w:bidi="ar"/>
              </w:rPr>
              <w:t>“</w:t>
            </w:r>
            <w:r>
              <w:rPr>
                <w:rFonts w:hint="eastAsia" w:ascii="仿宋_GB2312" w:hAnsi="Times New Roman" w:eastAsia="仿宋_GB2312" w:cs="仿宋_GB2312"/>
                <w:color w:val="000000"/>
                <w:kern w:val="0"/>
                <w:sz w:val="20"/>
                <w:szCs w:val="20"/>
                <w:lang w:val="en-US" w:eastAsia="zh-CN" w:bidi="ar"/>
              </w:rPr>
              <w:t>六不出站</w:t>
            </w:r>
            <w:r>
              <w:rPr>
                <w:rFonts w:hint="default" w:ascii="Times New Roman" w:hAnsi="Times New Roman" w:eastAsia="仿宋_GB2312" w:cs="Times New Roman"/>
                <w:color w:val="000000"/>
                <w:kern w:val="0"/>
                <w:sz w:val="20"/>
                <w:szCs w:val="20"/>
                <w:lang w:val="en-US" w:eastAsia="zh-CN" w:bidi="ar"/>
              </w:rPr>
              <w:t>”</w:t>
            </w:r>
            <w:r>
              <w:rPr>
                <w:rFonts w:hint="eastAsia" w:ascii="仿宋_GB2312" w:hAnsi="Times New Roman" w:eastAsia="仿宋_GB2312" w:cs="仿宋_GB2312"/>
                <w:color w:val="000000"/>
                <w:kern w:val="0"/>
                <w:sz w:val="20"/>
                <w:szCs w:val="20"/>
                <w:lang w:val="en-US" w:eastAsia="zh-CN" w:bidi="ar"/>
              </w:rPr>
              <w:t>制度的，此项不得分。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现场查阅相关制度文件，现场查看客运站出站检查情况</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9</w:t>
            </w:r>
            <w:r>
              <w:rPr>
                <w:rFonts w:hint="eastAsia" w:ascii="等线" w:hAnsi="等线" w:eastAsia="等线" w:cs="等线"/>
                <w:color w:val="000000"/>
                <w:kern w:val="0"/>
                <w:sz w:val="20"/>
                <w:szCs w:val="20"/>
                <w:lang w:val="en-US" w:eastAsia="zh-CN" w:bidi="ar"/>
              </w:rPr>
              <w:t>、车辆安全例行检查制度及落实情况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分；无安全例检合格单或安全例检合格单不符合要求的，此项不得分。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现场查阅相关制度文件，查阅安全例检合格单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4"/>
                <w:szCs w:val="24"/>
              </w:rPr>
            </w:pPr>
            <w:r>
              <w:rPr>
                <w:rFonts w:hint="default" w:ascii="Times New Roman" w:hAnsi="Times New Roman" w:eastAsia="等线" w:cs="Times New Roman"/>
                <w:color w:val="000000"/>
                <w:kern w:val="0"/>
                <w:sz w:val="20"/>
                <w:szCs w:val="20"/>
                <w:lang w:val="en-US" w:eastAsia="zh-CN" w:bidi="ar"/>
              </w:rPr>
              <w:t>10</w:t>
            </w:r>
            <w:r>
              <w:rPr>
                <w:rFonts w:hint="eastAsia" w:ascii="等线" w:hAnsi="等线" w:eastAsia="等线" w:cs="等线"/>
                <w:color w:val="000000"/>
                <w:kern w:val="0"/>
                <w:sz w:val="20"/>
                <w:szCs w:val="20"/>
                <w:lang w:val="en-US" w:eastAsia="zh-CN" w:bidi="ar"/>
              </w:rPr>
              <w:t>、车辆报班发车检查制度及落实情况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分；无发班记录或记录不符合要求的，扣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现场查阅相关制度文本、发班记录</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等线" w:cs="Times New Roman"/>
                <w:color w:val="000000"/>
                <w:kern w:val="0"/>
                <w:sz w:val="20"/>
                <w:szCs w:val="20"/>
              </w:rPr>
            </w:pPr>
            <w:r>
              <w:rPr>
                <w:rFonts w:hint="default" w:ascii="Times New Roman" w:hAnsi="Times New Roman" w:eastAsia="等线" w:cs="Times New Roman"/>
                <w:color w:val="000000"/>
                <w:kern w:val="0"/>
                <w:sz w:val="20"/>
                <w:szCs w:val="20"/>
                <w:lang w:val="en-US" w:eastAsia="zh-CN" w:bidi="ar"/>
              </w:rPr>
              <w:t>11</w:t>
            </w:r>
            <w:r>
              <w:rPr>
                <w:rFonts w:hint="eastAsia" w:ascii="等线" w:hAnsi="等线" w:eastAsia="等线" w:cs="等线"/>
                <w:color w:val="000000"/>
                <w:kern w:val="0"/>
                <w:sz w:val="20"/>
                <w:szCs w:val="20"/>
                <w:lang w:val="en-US" w:eastAsia="zh-CN" w:bidi="ar"/>
              </w:rPr>
              <w:t>、道路长途客运班线实名制制度及落实情况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分；无登记记录或记录不符合要求的，扣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现场查验、记录台账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3"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、安全隐患排查制度及落实情况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spacing w:val="-8"/>
                <w:kern w:val="0"/>
                <w:sz w:val="20"/>
                <w:szCs w:val="20"/>
                <w:lang w:val="en-US" w:eastAsia="zh-CN" w:bidi="ar"/>
              </w:rPr>
              <w:t>无相关制度的，扣</w:t>
            </w:r>
            <w:r>
              <w:rPr>
                <w:rFonts w:hint="default" w:ascii="Times New Roman" w:hAnsi="Times New Roman" w:eastAsia="仿宋_GB2312" w:cs="Times New Roman"/>
                <w:color w:val="000000"/>
                <w:spacing w:val="-8"/>
                <w:kern w:val="0"/>
                <w:sz w:val="20"/>
                <w:szCs w:val="20"/>
                <w:lang w:val="en-US" w:eastAsia="zh-CN" w:bidi="ar"/>
              </w:rPr>
              <w:t>10</w:t>
            </w:r>
            <w:r>
              <w:rPr>
                <w:rFonts w:hint="eastAsia" w:ascii="仿宋_GB2312" w:hAnsi="Times New Roman" w:eastAsia="仿宋_GB2312" w:cs="仿宋_GB2312"/>
                <w:color w:val="000000"/>
                <w:spacing w:val="-8"/>
                <w:kern w:val="0"/>
                <w:sz w:val="20"/>
                <w:szCs w:val="20"/>
                <w:lang w:val="en-US" w:eastAsia="zh-CN" w:bidi="ar"/>
              </w:rPr>
              <w:t>分；未组织安全隐患排查的，扣</w:t>
            </w:r>
            <w:r>
              <w:rPr>
                <w:rFonts w:hint="default" w:ascii="Times New Roman" w:hAnsi="Times New Roman" w:eastAsia="仿宋_GB2312" w:cs="Times New Roman"/>
                <w:color w:val="000000"/>
                <w:spacing w:val="-8"/>
                <w:kern w:val="0"/>
                <w:sz w:val="20"/>
                <w:szCs w:val="20"/>
                <w:lang w:val="en-US" w:eastAsia="zh-CN" w:bidi="ar"/>
              </w:rPr>
              <w:t>10</w:t>
            </w:r>
            <w:r>
              <w:rPr>
                <w:rFonts w:hint="eastAsia" w:ascii="仿宋_GB2312" w:hAnsi="Times New Roman" w:eastAsia="仿宋_GB2312" w:cs="仿宋_GB2312"/>
                <w:color w:val="000000"/>
                <w:spacing w:val="-8"/>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现场查阅制度文本、隐患排查台账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2"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基础管理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300</w:t>
            </w:r>
            <w:r>
              <w:rPr>
                <w:rFonts w:hint="eastAsia" w:ascii="黑体" w:hAnsi="宋体" w:eastAsia="黑体" w:cs="黑体"/>
                <w:bCs/>
                <w:color w:val="000000"/>
                <w:kern w:val="0"/>
                <w:sz w:val="22"/>
                <w:szCs w:val="22"/>
                <w:lang w:val="en-US" w:eastAsia="zh-CN" w:bidi="ar"/>
              </w:rPr>
              <w:t>分）</w:t>
            </w: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进站车辆管理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、客运站经营者和进站客运经营者签订服务合同情况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未签订合同的，每发生一起，扣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分；签订合同，但进站车辆与合同不符的，每发生一起，扣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现场查阅合同台账</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6"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2</w:t>
            </w:r>
            <w:r>
              <w:rPr>
                <w:rFonts w:hint="eastAsia" w:ascii="仿宋_GB2312" w:hAnsi="Times New Roman" w:eastAsia="仿宋_GB2312" w:cs="仿宋_GB2312"/>
                <w:color w:val="000000"/>
                <w:kern w:val="0"/>
                <w:sz w:val="20"/>
                <w:szCs w:val="20"/>
                <w:lang w:val="en-US" w:eastAsia="zh-CN" w:bidi="ar"/>
              </w:rPr>
              <w:t>、进站车辆无故停班</w:t>
            </w: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日以上，客运站未报告道路运输管理机构的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3"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、客运站无正当理由拒绝客运车辆进站经营的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9"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4</w:t>
            </w:r>
            <w:r>
              <w:rPr>
                <w:rFonts w:hint="eastAsia" w:ascii="仿宋_GB2312" w:hAnsi="Times New Roman" w:eastAsia="仿宋_GB2312" w:cs="仿宋_GB2312"/>
                <w:color w:val="000000"/>
                <w:kern w:val="0"/>
                <w:sz w:val="20"/>
                <w:szCs w:val="20"/>
                <w:lang w:val="en-US" w:eastAsia="zh-CN" w:bidi="ar"/>
              </w:rPr>
              <w:t>、客运站允许未经安全检查的车辆、安检不合格或超载车辆出站的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每发生一起，该项不得分。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、客运站经营者允许无证经营和未经</w:t>
            </w:r>
            <w:r>
              <w:rPr>
                <w:rFonts w:hint="eastAsia" w:ascii="仿宋_GB2312" w:hAnsi="宋体" w:eastAsia="仿宋_GB2312" w:cs="仿宋_GB2312"/>
                <w:bCs/>
                <w:color w:val="000000"/>
                <w:kern w:val="2"/>
                <w:sz w:val="18"/>
                <w:szCs w:val="18"/>
                <w:lang w:val="en-US" w:eastAsia="zh-CN" w:bidi="ar"/>
              </w:rPr>
              <w:t>交通运输管理部门</w:t>
            </w:r>
            <w:r>
              <w:rPr>
                <w:rFonts w:hint="eastAsia" w:ascii="仿宋_GB2312" w:hAnsi="Times New Roman" w:eastAsia="仿宋_GB2312" w:cs="仿宋_GB2312"/>
                <w:color w:val="000000"/>
                <w:kern w:val="0"/>
                <w:sz w:val="20"/>
                <w:szCs w:val="20"/>
                <w:lang w:val="en-US" w:eastAsia="zh-CN" w:bidi="ar"/>
              </w:rPr>
              <w:t>批准的车辆进站经营的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每发生一起，该项不得分。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1"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安全生产设施设备</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、车辆安全例检设施设备</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无安检场地的，扣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分；未配备安全例检设施设备的，每缺一台（部）扣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2</w:t>
            </w:r>
            <w:r>
              <w:rPr>
                <w:rFonts w:hint="eastAsia" w:ascii="仿宋_GB2312" w:hAnsi="Times New Roman" w:eastAsia="仿宋_GB2312" w:cs="仿宋_GB2312"/>
                <w:color w:val="000000"/>
                <w:kern w:val="0"/>
                <w:sz w:val="20"/>
                <w:szCs w:val="20"/>
                <w:lang w:val="en-US" w:eastAsia="zh-CN" w:bidi="ar"/>
              </w:rPr>
              <w:t>、行包安全检查设备或手持安检仪</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未配备行包安全检查设备的，扣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信息化水平</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default" w:ascii="Times New Roman" w:hAnsi="Times New Roman" w:eastAsia="黑体" w:cs="Times New Roman"/>
                <w:bCs/>
                <w:color w:val="000000"/>
                <w:kern w:val="0"/>
                <w:sz w:val="22"/>
                <w:szCs w:val="22"/>
                <w:lang w:val="en-US" w:eastAsia="zh-CN" w:bidi="ar"/>
              </w:rPr>
              <w:t>(20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未按要求实行微机售票，未按要求建立电子监控系统、屏幕显示系统、信息查询系统、车辆进出站监管和车辆调度系统</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每缺一项，扣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63"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职工教育培训</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20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职工教育培训制度、目标考核制度建立及落实情况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无相关制度的，扣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分；培训内容不规范的，扣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分；培训时间不足的，扣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分；未进行考核的，扣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分；无考核记录的，扣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现场查阅相关制度文本，抽查培训记录案，选取部分站务人员询问培训知识</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3" w:hRule="atLeast"/>
          <w:jc w:val="center"/>
        </w:trPr>
        <w:tc>
          <w:tcPr>
            <w:tcW w:w="1219"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站内安全</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站内安全责任</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事故</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因客运站原因致乘客伤亡的安全责任事故</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每发生一起，该项不得分。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根据安监部门抄告信息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9"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经营行为</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200</w:t>
            </w:r>
            <w:r>
              <w:rPr>
                <w:rFonts w:hint="eastAsia" w:ascii="黑体" w:hAnsi="宋体" w:eastAsia="黑体" w:cs="黑体"/>
                <w:bCs/>
                <w:color w:val="000000"/>
                <w:kern w:val="0"/>
                <w:sz w:val="22"/>
                <w:szCs w:val="22"/>
                <w:lang w:val="en-US" w:eastAsia="zh-CN" w:bidi="ar"/>
              </w:rPr>
              <w:t>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0"/>
                <w:sz w:val="24"/>
                <w:szCs w:val="24"/>
              </w:rPr>
            </w:pPr>
          </w:p>
        </w:tc>
        <w:tc>
          <w:tcPr>
            <w:tcW w:w="1610"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经营违法行为</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、非法倒卖客运站经营权、非法转让或出租道路运输经营许可证件的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26"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2</w:t>
            </w:r>
            <w:r>
              <w:rPr>
                <w:rFonts w:hint="eastAsia" w:ascii="仿宋_GB2312" w:hAnsi="Times New Roman" w:eastAsia="仿宋_GB2312" w:cs="仿宋_GB2312"/>
                <w:color w:val="000000"/>
                <w:kern w:val="0"/>
                <w:sz w:val="20"/>
                <w:szCs w:val="20"/>
                <w:lang w:val="en-US" w:eastAsia="zh-CN" w:bidi="ar"/>
              </w:rPr>
              <w:t>、超越经营许可，从事客运站经营的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21"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、改变已经核准的场地、设施设备，导致其与相应许可条件不符的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4</w:t>
            </w:r>
            <w:r>
              <w:rPr>
                <w:rFonts w:hint="eastAsia" w:ascii="仿宋_GB2312" w:hAnsi="Times New Roman" w:eastAsia="仿宋_GB2312" w:cs="仿宋_GB2312"/>
                <w:color w:val="000000"/>
                <w:kern w:val="0"/>
                <w:sz w:val="20"/>
                <w:szCs w:val="20"/>
                <w:lang w:val="en-US" w:eastAsia="zh-CN" w:bidi="ar"/>
              </w:rPr>
              <w:t>、客运站经营者擅自改变道路运输站（场）用途和服务功能的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70"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w:t>
            </w:r>
            <w:r>
              <w:rPr>
                <w:rFonts w:hint="eastAsia" w:ascii="仿宋_GB2312" w:hAnsi="Times New Roman" w:eastAsia="仿宋_GB2312" w:cs="仿宋_GB2312"/>
                <w:color w:val="000000"/>
                <w:kern w:val="2"/>
                <w:sz w:val="20"/>
                <w:szCs w:val="20"/>
                <w:lang w:val="en-US" w:eastAsia="zh-CN" w:bidi="ar"/>
              </w:rPr>
              <w:t>客运站经营者拒不执行</w:t>
            </w:r>
            <w:r>
              <w:rPr>
                <w:rFonts w:hint="eastAsia" w:ascii="仿宋_GB2312" w:hAnsi="宋体" w:eastAsia="仿宋_GB2312" w:cs="仿宋_GB2312"/>
                <w:bCs/>
                <w:color w:val="000000"/>
                <w:kern w:val="2"/>
                <w:sz w:val="18"/>
                <w:szCs w:val="18"/>
                <w:lang w:val="en-US" w:eastAsia="zh-CN" w:bidi="ar"/>
              </w:rPr>
              <w:t>交通运输管理部门</w:t>
            </w:r>
            <w:r>
              <w:rPr>
                <w:rFonts w:hint="eastAsia" w:ascii="仿宋_GB2312" w:hAnsi="Times New Roman" w:eastAsia="仿宋_GB2312" w:cs="仿宋_GB2312"/>
                <w:color w:val="000000"/>
                <w:kern w:val="2"/>
                <w:sz w:val="20"/>
                <w:szCs w:val="20"/>
                <w:lang w:val="en-US" w:eastAsia="zh-CN" w:bidi="ar"/>
              </w:rPr>
              <w:t>客运班车发班方式、发班时间决定的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、道路运输经营许可证件逾期未年审的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客运站《道路运输经营许可证》未年审，每起扣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0"/>
                <w:szCs w:val="20"/>
                <w:lang w:val="en-US" w:eastAsia="zh-CN" w:bidi="ar"/>
              </w:rPr>
              <w:t>7</w:t>
            </w:r>
            <w:r>
              <w:rPr>
                <w:rFonts w:hint="eastAsia" w:ascii="仿宋_GB2312" w:hAnsi="Times New Roman" w:eastAsia="仿宋_GB2312" w:cs="仿宋_GB2312"/>
                <w:color w:val="000000"/>
                <w:kern w:val="0"/>
                <w:sz w:val="20"/>
                <w:szCs w:val="20"/>
                <w:lang w:val="en-US" w:eastAsia="zh-CN" w:bidi="ar"/>
              </w:rPr>
              <w:t>、其他违反道路运输相关法律法规的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分；存在瞒报的，每起扣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22"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服务质量</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300</w:t>
            </w:r>
            <w:r>
              <w:rPr>
                <w:rFonts w:hint="eastAsia" w:ascii="黑体" w:hAnsi="宋体" w:eastAsia="黑体" w:cs="黑体"/>
                <w:bCs/>
                <w:color w:val="000000"/>
                <w:kern w:val="0"/>
                <w:sz w:val="22"/>
                <w:szCs w:val="22"/>
                <w:lang w:val="en-US" w:eastAsia="zh-CN" w:bidi="ar"/>
              </w:rPr>
              <w:t>分）</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服务设施设备</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客运站未按规定设置旅客购票、候车、乘车指示、行李寄存和托运、公共卫生等服务设施设备的、设置军人优先售票窗口、在重点旅客候车室（区）为军人提供候车服务</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每缺少一项，扣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分；设备设施损坏的，扣</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现场查看相关设施设备</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3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服务水平</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因站场管理人员不到位造成站内秩序混乱、卫生环境差的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现场查看相关情况</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6"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执行价格</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管理规定</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不按照规定收取费用的，对收费项目不进行公示的，违规搭售保险的，汽车客运站应对持《中华人民共和国残疾军人证》的伤残军人、持《中华人民共和国伤残人民警察证》的伤残人民警察、持国家综合性消防救援队伍残疾人员证件的残疾消防救援人员执行客票半价优待，具体按照所乘班次执行票价的</w:t>
            </w:r>
            <w:r>
              <w:rPr>
                <w:rFonts w:hint="default" w:ascii="Times New Roman" w:hAnsi="Times New Roman" w:eastAsia="仿宋_GB2312" w:cs="Times New Roman"/>
                <w:color w:val="000000"/>
                <w:kern w:val="0"/>
                <w:sz w:val="20"/>
                <w:szCs w:val="20"/>
                <w:lang w:val="en-US" w:eastAsia="zh-CN" w:bidi="ar"/>
              </w:rPr>
              <w:t>50%</w:t>
            </w:r>
            <w:r>
              <w:rPr>
                <w:rFonts w:hint="eastAsia" w:ascii="仿宋_GB2312" w:hAnsi="Times New Roman" w:eastAsia="仿宋_GB2312" w:cs="仿宋_GB2312"/>
                <w:color w:val="000000"/>
                <w:kern w:val="0"/>
                <w:sz w:val="20"/>
                <w:szCs w:val="20"/>
                <w:lang w:val="en-US" w:eastAsia="zh-CN" w:bidi="ar"/>
              </w:rPr>
              <w:t>计算。除</w:t>
            </w:r>
            <w:r>
              <w:rPr>
                <w:rFonts w:hint="default" w:ascii="Times New Roman" w:hAnsi="Times New Roman" w:eastAsia="仿宋_GB2312" w:cs="Times New Roman"/>
                <w:color w:val="000000"/>
                <w:kern w:val="0"/>
                <w:sz w:val="20"/>
                <w:szCs w:val="20"/>
                <w:lang w:val="en-US" w:eastAsia="zh-CN" w:bidi="ar"/>
              </w:rPr>
              <w:t>9</w:t>
            </w:r>
            <w:r>
              <w:rPr>
                <w:rFonts w:hint="eastAsia" w:ascii="仿宋_GB2312" w:hAnsi="Times New Roman" w:eastAsia="仿宋_GB2312" w:cs="仿宋_GB2312"/>
                <w:color w:val="000000"/>
                <w:kern w:val="0"/>
                <w:sz w:val="20"/>
                <w:szCs w:val="20"/>
                <w:lang w:val="en-US" w:eastAsia="zh-CN" w:bidi="ar"/>
              </w:rPr>
              <w:t>座及以下客车外，符合条件的儿童享受免费乘车或者客票半价优待。具体条件为：每一成人旅客可携带</w:t>
            </w: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名</w:t>
            </w: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周岁（含</w:t>
            </w: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周岁）以下或者身高</w:t>
            </w: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米（含</w:t>
            </w: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米）以下、且不单独占用座位的儿童免费乘车，需单独占用座位或者超过</w:t>
            </w:r>
            <w:r>
              <w:rPr>
                <w:rFonts w:hint="default" w:ascii="Times New Roman" w:hAnsi="Times New Roman" w:eastAsia="仿宋_GB2312" w:cs="Times New Roman"/>
                <w:color w:val="000000"/>
                <w:kern w:val="0"/>
                <w:sz w:val="20"/>
                <w:szCs w:val="20"/>
                <w:lang w:val="en-US" w:eastAsia="zh-CN" w:bidi="ar"/>
              </w:rPr>
              <w:t>1</w:t>
            </w:r>
            <w:r>
              <w:rPr>
                <w:rFonts w:hint="eastAsia" w:ascii="仿宋_GB2312" w:hAnsi="Times New Roman" w:eastAsia="仿宋_GB2312" w:cs="仿宋_GB2312"/>
                <w:color w:val="000000"/>
                <w:kern w:val="0"/>
                <w:sz w:val="20"/>
                <w:szCs w:val="20"/>
                <w:lang w:val="en-US" w:eastAsia="zh-CN" w:bidi="ar"/>
              </w:rPr>
              <w:t>名时超过的人数执行客票半价优待，并提供座位；</w:t>
            </w:r>
            <w:r>
              <w:rPr>
                <w:rFonts w:hint="default" w:ascii="Times New Roman" w:hAnsi="Times New Roman" w:eastAsia="仿宋_GB2312" w:cs="Times New Roman"/>
                <w:color w:val="000000"/>
                <w:kern w:val="0"/>
                <w:sz w:val="20"/>
                <w:szCs w:val="20"/>
                <w:lang w:val="en-US" w:eastAsia="zh-CN" w:bidi="ar"/>
              </w:rPr>
              <w:t>6</w:t>
            </w:r>
            <w:r>
              <w:rPr>
                <w:rFonts w:hint="eastAsia" w:ascii="仿宋_GB2312" w:hAnsi="Times New Roman" w:eastAsia="仿宋_GB2312" w:cs="仿宋_GB2312"/>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14</w:t>
            </w:r>
            <w:r>
              <w:rPr>
                <w:rFonts w:hint="eastAsia" w:ascii="仿宋_GB2312" w:hAnsi="Times New Roman" w:eastAsia="仿宋_GB2312" w:cs="仿宋_GB2312"/>
                <w:color w:val="000000"/>
                <w:kern w:val="0"/>
                <w:sz w:val="20"/>
                <w:szCs w:val="20"/>
                <w:lang w:val="en-US" w:eastAsia="zh-CN" w:bidi="ar"/>
              </w:rPr>
              <w:t>周岁或者身高为</w:t>
            </w:r>
            <w:r>
              <w:rPr>
                <w:rFonts w:hint="default" w:ascii="Times New Roman" w:hAnsi="Times New Roman" w:eastAsia="仿宋_GB2312" w:cs="Times New Roman"/>
                <w:color w:val="000000"/>
                <w:kern w:val="0"/>
                <w:sz w:val="20"/>
                <w:szCs w:val="20"/>
                <w:lang w:val="en-US" w:eastAsia="zh-CN" w:bidi="ar"/>
              </w:rPr>
              <w:t>1.2</w:t>
            </w:r>
            <w:r>
              <w:rPr>
                <w:rFonts w:hint="eastAsia" w:ascii="仿宋_GB2312" w:hAnsi="Times New Roman" w:eastAsia="仿宋_GB2312" w:cs="仿宋_GB2312"/>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1.5</w:t>
            </w:r>
            <w:r>
              <w:rPr>
                <w:rFonts w:hint="eastAsia" w:ascii="仿宋_GB2312" w:hAnsi="Times New Roman" w:eastAsia="仿宋_GB2312" w:cs="仿宋_GB2312"/>
                <w:color w:val="000000"/>
                <w:kern w:val="0"/>
                <w:sz w:val="20"/>
                <w:szCs w:val="20"/>
                <w:lang w:val="en-US" w:eastAsia="zh-CN" w:bidi="ar"/>
              </w:rPr>
              <w:t>米的儿童乘车执行客票半价优待，并提供座位。证明儿童年龄的有效身份证件包括中华人民共和国居民身份证、中华人民共和国临时居民身份证、港澳台居民居住证、港澳居民来往内地通行证、台湾居民来往大陆通行证、护照、外国人永久居留身份证等。在客车满载情况下免费乘车儿童数量不得超过核定载客人数的</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 xml:space="preserve">％（舍去小数位取整）。 </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现场查看，根据行业内部管理档案录入的信息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乘客投诉</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被乘客投诉，查证属实的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5"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媒体曝光</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被新闻媒体曝光，查证属实的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国家级媒体曝光，本项不得分；省级新闻媒体曝光，每起扣</w:t>
            </w:r>
            <w:r>
              <w:rPr>
                <w:rFonts w:hint="default" w:ascii="Times New Roman" w:hAnsi="Times New Roman" w:eastAsia="仿宋_GB2312" w:cs="Times New Roman"/>
                <w:color w:val="000000"/>
                <w:kern w:val="0"/>
                <w:sz w:val="20"/>
                <w:szCs w:val="20"/>
                <w:lang w:val="en-US" w:eastAsia="zh-CN" w:bidi="ar"/>
              </w:rPr>
              <w:t>30</w:t>
            </w:r>
            <w:r>
              <w:rPr>
                <w:rFonts w:hint="eastAsia" w:ascii="仿宋_GB2312" w:hAnsi="Times New Roman" w:eastAsia="仿宋_GB2312" w:cs="仿宋_GB2312"/>
                <w:color w:val="000000"/>
                <w:kern w:val="0"/>
                <w:sz w:val="20"/>
                <w:szCs w:val="20"/>
                <w:lang w:val="en-US" w:eastAsia="zh-CN" w:bidi="ar"/>
              </w:rPr>
              <w:t>分；市级媒体曝光，每起扣</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分；县级新闻媒体曝光，每起扣</w:t>
            </w: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根据交通运输管理部门搜集信息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55"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社会责任</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维护行业稳定</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因客运站内部经营纠纷等自身原因，引发损害社会公共利益或重大信访事件的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44"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完成政府</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指令性任务</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50</w:t>
            </w:r>
            <w:r>
              <w:rPr>
                <w:rFonts w:hint="eastAsia" w:ascii="黑体" w:hAnsi="宋体" w:eastAsia="黑体" w:cs="黑体"/>
                <w:bCs/>
                <w:color w:val="000000"/>
                <w:kern w:val="0"/>
                <w:sz w:val="22"/>
                <w:szCs w:val="22"/>
                <w:lang w:val="en-US" w:eastAsia="zh-CN" w:bidi="ar"/>
              </w:rPr>
              <w:t>分）</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无正当原因，拒不执行政府或行业管理部门下达的指令性任务</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每发生一起，扣</w:t>
            </w:r>
            <w:r>
              <w:rPr>
                <w:rFonts w:hint="default" w:ascii="Times New Roman" w:hAnsi="Times New Roman" w:eastAsia="仿宋_GB2312" w:cs="Times New Roman"/>
                <w:color w:val="000000"/>
                <w:kern w:val="0"/>
                <w:sz w:val="20"/>
                <w:szCs w:val="20"/>
                <w:lang w:val="en-US" w:eastAsia="zh-CN" w:bidi="ar"/>
              </w:rPr>
              <w:t>20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根据行业内部管理档案录入的信息</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22" w:hRule="atLeast"/>
          <w:jc w:val="center"/>
        </w:trPr>
        <w:tc>
          <w:tcPr>
            <w:tcW w:w="1219" w:type="dxa"/>
            <w:vMerge w:val="restart"/>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加分项目</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w:t>
            </w:r>
            <w:r>
              <w:rPr>
                <w:rFonts w:hint="default" w:ascii="Times New Roman" w:hAnsi="Times New Roman" w:eastAsia="黑体" w:cs="Times New Roman"/>
                <w:bCs/>
                <w:color w:val="000000"/>
                <w:kern w:val="0"/>
                <w:sz w:val="22"/>
                <w:szCs w:val="22"/>
                <w:lang w:val="en-US" w:eastAsia="zh-CN" w:bidi="ar"/>
              </w:rPr>
              <w:t>100</w:t>
            </w:r>
            <w:r>
              <w:rPr>
                <w:rFonts w:hint="eastAsia" w:ascii="黑体" w:hAnsi="宋体" w:eastAsia="黑体" w:cs="黑体"/>
                <w:bCs/>
                <w:color w:val="000000"/>
                <w:kern w:val="0"/>
                <w:sz w:val="22"/>
                <w:szCs w:val="22"/>
                <w:lang w:val="en-US" w:eastAsia="zh-CN" w:bidi="ar"/>
              </w:rPr>
              <w:t>分）</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政府部门表彰</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客运站或职工受到各级政府或行业主管部门表彰情况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受省、部级表彰的加</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分；受市级表彰的加</w:t>
            </w:r>
            <w:r>
              <w:rPr>
                <w:rFonts w:hint="default" w:ascii="Times New Roman" w:hAnsi="Times New Roman" w:eastAsia="仿宋_GB2312" w:cs="Times New Roman"/>
                <w:color w:val="000000"/>
                <w:kern w:val="0"/>
                <w:sz w:val="20"/>
                <w:szCs w:val="20"/>
                <w:lang w:val="en-US" w:eastAsia="zh-CN" w:bidi="ar"/>
              </w:rPr>
              <w:t>7</w:t>
            </w:r>
            <w:r>
              <w:rPr>
                <w:rFonts w:hint="eastAsia" w:ascii="仿宋_GB2312" w:hAnsi="Times New Roman" w:eastAsia="仿宋_GB2312" w:cs="仿宋_GB2312"/>
                <w:color w:val="000000"/>
                <w:kern w:val="0"/>
                <w:sz w:val="20"/>
                <w:szCs w:val="20"/>
                <w:lang w:val="en-US" w:eastAsia="zh-CN" w:bidi="ar"/>
              </w:rPr>
              <w:t>分；受县级表彰的加</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99"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bCs/>
                <w:color w:val="000000"/>
                <w:kern w:val="0"/>
                <w:sz w:val="22"/>
                <w:szCs w:val="22"/>
              </w:rPr>
            </w:pPr>
            <w:r>
              <w:rPr>
                <w:rFonts w:hint="eastAsia" w:ascii="黑体" w:hAnsi="宋体" w:eastAsia="黑体" w:cs="黑体"/>
                <w:bCs/>
                <w:color w:val="000000"/>
                <w:kern w:val="0"/>
                <w:sz w:val="22"/>
                <w:szCs w:val="22"/>
                <w:lang w:val="en-US" w:eastAsia="zh-CN" w:bidi="ar"/>
              </w:rPr>
              <w:t>新闻媒体正面</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报道</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客运站或员工受到新闻媒体正面宣传报道情况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国家级媒体报道，每起加</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分；省级新闻媒体报道，每起加</w:t>
            </w:r>
            <w:r>
              <w:rPr>
                <w:rFonts w:hint="default" w:ascii="Times New Roman" w:hAnsi="Times New Roman" w:eastAsia="仿宋_GB2312" w:cs="Times New Roman"/>
                <w:color w:val="000000"/>
                <w:kern w:val="0"/>
                <w:sz w:val="20"/>
                <w:szCs w:val="20"/>
                <w:lang w:val="en-US" w:eastAsia="zh-CN" w:bidi="ar"/>
              </w:rPr>
              <w:t>7</w:t>
            </w:r>
            <w:r>
              <w:rPr>
                <w:rFonts w:hint="eastAsia" w:ascii="仿宋_GB2312" w:hAnsi="Times New Roman" w:eastAsia="仿宋_GB2312" w:cs="仿宋_GB2312"/>
                <w:color w:val="000000"/>
                <w:kern w:val="0"/>
                <w:sz w:val="20"/>
                <w:szCs w:val="20"/>
                <w:lang w:val="en-US" w:eastAsia="zh-CN" w:bidi="ar"/>
              </w:rPr>
              <w:t>分；市级媒体报道，每起加</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分；县级新闻媒体报道，每起加</w:t>
            </w:r>
            <w:r>
              <w:rPr>
                <w:rFonts w:hint="default" w:ascii="Times New Roman" w:hAnsi="Times New Roman" w:eastAsia="仿宋_GB2312" w:cs="Times New Roman"/>
                <w:color w:val="000000"/>
                <w:kern w:val="0"/>
                <w:sz w:val="20"/>
                <w:szCs w:val="20"/>
                <w:lang w:val="en-US" w:eastAsia="zh-CN" w:bidi="ar"/>
              </w:rPr>
              <w:t>3</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0"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社会公益</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参加抢险救灾等重大任务情况</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每参加一次，加</w:t>
            </w:r>
            <w:r>
              <w:rPr>
                <w:rFonts w:hint="default" w:ascii="Times New Roman" w:hAnsi="Times New Roman" w:eastAsia="仿宋_GB2312" w:cs="Times New Roman"/>
                <w:color w:val="000000"/>
                <w:kern w:val="0"/>
                <w:sz w:val="20"/>
                <w:szCs w:val="20"/>
                <w:lang w:val="en-US" w:eastAsia="zh-CN" w:bidi="ar"/>
              </w:rPr>
              <w:t>10</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16"/>
                <w:szCs w:val="16"/>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48" w:hRule="atLeast"/>
          <w:jc w:val="center"/>
        </w:trPr>
        <w:tc>
          <w:tcPr>
            <w:tcW w:w="1219" w:type="dxa"/>
            <w:vMerge w:val="continue"/>
            <w:tcBorders>
              <w:top w:val="nil"/>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suppressLineNumbers w:val="0"/>
              <w:kinsoku/>
              <w:wordWrap/>
              <w:overflowPunct/>
              <w:topLinePunct w:val="0"/>
              <w:bidi w:val="0"/>
              <w:spacing w:before="0" w:beforeAutospacing="0" w:after="0" w:afterAutospacing="0"/>
              <w:ind w:left="0" w:right="0"/>
              <w:textAlignment w:val="auto"/>
              <w:outlineLvl w:val="9"/>
              <w:rPr>
                <w:rFonts w:hint="default" w:ascii="Times New Roman" w:hAnsi="Times New Roman" w:cs="Times New Roman"/>
                <w:sz w:val="20"/>
                <w:szCs w:val="20"/>
              </w:rPr>
            </w:pPr>
          </w:p>
        </w:tc>
        <w:tc>
          <w:tcPr>
            <w:tcW w:w="1610"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黑体" w:cs="Times New Roman"/>
                <w:color w:val="000000"/>
                <w:kern w:val="0"/>
                <w:sz w:val="24"/>
                <w:szCs w:val="24"/>
              </w:rPr>
            </w:pPr>
            <w:r>
              <w:rPr>
                <w:rFonts w:hint="eastAsia" w:ascii="黑体" w:hAnsi="宋体" w:eastAsia="黑体" w:cs="黑体"/>
                <w:bCs/>
                <w:color w:val="000000"/>
                <w:kern w:val="0"/>
                <w:sz w:val="22"/>
                <w:szCs w:val="22"/>
                <w:lang w:val="en-US" w:eastAsia="zh-CN" w:bidi="ar"/>
              </w:rPr>
              <w:t>科技化管理手段</w:t>
            </w:r>
          </w:p>
        </w:tc>
        <w:tc>
          <w:tcPr>
            <w:tcW w:w="2673"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运用先进科技信息化管理手段的</w:t>
            </w:r>
          </w:p>
        </w:tc>
        <w:tc>
          <w:tcPr>
            <w:tcW w:w="5241"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每运用一项，加</w:t>
            </w:r>
            <w:r>
              <w:rPr>
                <w:rFonts w:hint="default" w:ascii="Times New Roman" w:hAnsi="Times New Roman" w:eastAsia="仿宋_GB2312" w:cs="Times New Roman"/>
                <w:color w:val="000000"/>
                <w:kern w:val="0"/>
                <w:sz w:val="20"/>
                <w:szCs w:val="20"/>
                <w:lang w:val="en-US" w:eastAsia="zh-CN" w:bidi="ar"/>
              </w:rPr>
              <w:t>5</w:t>
            </w:r>
            <w:r>
              <w:rPr>
                <w:rFonts w:hint="eastAsia" w:ascii="仿宋_GB2312" w:hAnsi="Times New Roman" w:eastAsia="仿宋_GB2312" w:cs="仿宋_GB2312"/>
                <w:color w:val="000000"/>
                <w:kern w:val="0"/>
                <w:sz w:val="20"/>
                <w:szCs w:val="20"/>
                <w:lang w:val="en-US" w:eastAsia="zh-CN" w:bidi="ar"/>
              </w:rPr>
              <w:t>分。</w:t>
            </w:r>
          </w:p>
        </w:tc>
        <w:tc>
          <w:tcPr>
            <w:tcW w:w="2514"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center"/>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0"/>
                <w:szCs w:val="20"/>
                <w:lang w:val="en-US" w:eastAsia="zh-CN" w:bidi="ar"/>
              </w:rPr>
              <w:t>客运站提供相关证明材料，并现场查验</w:t>
            </w:r>
          </w:p>
        </w:tc>
        <w:tc>
          <w:tcPr>
            <w:tcW w:w="1066" w:type="dxa"/>
            <w:tcBorders>
              <w:top w:val="single" w:color="auto" w:sz="4" w:space="0"/>
              <w:left w:val="single" w:color="auto" w:sz="4" w:space="0"/>
              <w:bottom w:val="single" w:color="auto" w:sz="4" w:space="0"/>
              <w:right w:val="single" w:color="auto" w:sz="4" w:space="0"/>
            </w:tcBorders>
            <w:shd w:val="clear" w:color="auto" w:fill="auto"/>
            <w:tcMar>
              <w:top w:w="17" w:type="dxa"/>
              <w:left w:w="17" w:type="dxa"/>
              <w:right w:w="17" w:type="dxa"/>
            </w:tcMar>
            <w:vAlign w:val="bottom"/>
          </w:tcPr>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2"/>
                <w:szCs w:val="22"/>
                <w:lang w:val="en-US" w:eastAsia="zh-CN" w:bidi="ar"/>
              </w:rPr>
              <w:t>　</w:t>
            </w:r>
          </w:p>
        </w:tc>
      </w:tr>
    </w:tbl>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bCs w:val="0"/>
          <w:kern w:val="2"/>
          <w:sz w:val="24"/>
          <w:szCs w:val="24"/>
        </w:rPr>
      </w:pPr>
      <w:r>
        <w:rPr>
          <w:rFonts w:hint="eastAsia" w:ascii="仿宋" w:hAnsi="仿宋" w:eastAsia="仿宋" w:cs="仿宋"/>
          <w:b/>
          <w:bCs w:val="0"/>
          <w:color w:val="000000"/>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bCs w:val="0"/>
          <w:kern w:val="2"/>
          <w:sz w:val="24"/>
          <w:szCs w:val="24"/>
        </w:rPr>
      </w:pPr>
      <w:r>
        <w:rPr>
          <w:rFonts w:hint="eastAsia" w:ascii="仿宋" w:hAnsi="仿宋" w:eastAsia="仿宋" w:cs="仿宋"/>
          <w:b/>
          <w:bCs w:val="0"/>
          <w:color w:val="000000"/>
          <w:kern w:val="2"/>
          <w:sz w:val="24"/>
          <w:szCs w:val="24"/>
          <w:lang w:val="en-US" w:eastAsia="zh-CN" w:bidi="ar"/>
        </w:rPr>
        <w:t>否决指标</w:t>
      </w:r>
    </w:p>
    <w:tbl>
      <w:tblPr>
        <w:tblStyle w:val="8"/>
        <w:tblW w:w="14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0"/>
        <w:gridCol w:w="4014"/>
        <w:gridCol w:w="6338"/>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序号</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指标内容</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指标说明</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bCs w:val="0"/>
                <w:kern w:val="2"/>
                <w:sz w:val="21"/>
                <w:szCs w:val="21"/>
              </w:rPr>
            </w:pPr>
            <w:r>
              <w:rPr>
                <w:rFonts w:hint="eastAsia" w:ascii="仿宋" w:hAnsi="仿宋" w:eastAsia="仿宋" w:cs="仿宋"/>
                <w:b/>
                <w:bCs w:val="0"/>
                <w:color w:val="000000"/>
                <w:kern w:val="2"/>
                <w:sz w:val="21"/>
                <w:szCs w:val="21"/>
                <w:lang w:val="en-US" w:eastAsia="zh-CN" w:bidi="ar"/>
              </w:rPr>
              <w:t>否决结果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1</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2"/>
                <w:sz w:val="21"/>
                <w:szCs w:val="21"/>
                <w:lang w:val="en-US" w:eastAsia="zh-CN" w:bidi="ar"/>
              </w:rPr>
              <w:t>安全生产责任事故</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宋体" w:hAnsi="宋体" w:eastAsia="宋体" w:cs="宋体"/>
                <w:b w:val="0"/>
                <w:bCs/>
                <w:kern w:val="0"/>
                <w:sz w:val="21"/>
                <w:szCs w:val="21"/>
              </w:rPr>
            </w:pPr>
            <w:r>
              <w:rPr>
                <w:rFonts w:hint="eastAsia" w:ascii="仿宋" w:hAnsi="仿宋" w:eastAsia="仿宋" w:cs="仿宋"/>
                <w:color w:val="000000"/>
                <w:kern w:val="0"/>
                <w:sz w:val="21"/>
                <w:szCs w:val="21"/>
                <w:lang w:val="en-US" w:eastAsia="zh-CN" w:bidi="ar"/>
              </w:rPr>
              <w:t>进站经营车辆在运输过程中，发生一次较大以上安全生产责任事故，客运站负有责任的</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2</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0"/>
                <w:sz w:val="21"/>
                <w:szCs w:val="21"/>
                <w:lang w:val="en-US" w:eastAsia="zh-CN" w:bidi="ar"/>
              </w:rPr>
              <w:t>损害社会公共利益事件</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0"/>
                <w:sz w:val="21"/>
                <w:szCs w:val="21"/>
                <w:lang w:val="en-US" w:eastAsia="zh-CN" w:bidi="ar"/>
              </w:rPr>
              <w:t>因客运站与进站经营者之间发生经济纠纷等原因，引发损害社会公共利益事件且造成恶劣影响的</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降至B级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仿宋" w:hAnsi="仿宋" w:eastAsia="仿宋" w:cs="仿宋"/>
                <w:b w:val="0"/>
                <w:bCs/>
                <w:kern w:val="2"/>
                <w:sz w:val="21"/>
                <w:szCs w:val="21"/>
              </w:rPr>
            </w:pPr>
            <w:r>
              <w:rPr>
                <w:rFonts w:hint="eastAsia" w:ascii="仿宋" w:hAnsi="仿宋" w:eastAsia="仿宋" w:cs="仿宋"/>
                <w:b w:val="0"/>
                <w:bCs/>
                <w:color w:val="000000"/>
                <w:kern w:val="2"/>
                <w:sz w:val="21"/>
                <w:szCs w:val="21"/>
                <w:lang w:val="en-US" w:eastAsia="zh-CN" w:bidi="ar"/>
              </w:rPr>
              <w:t>3</w:t>
            </w:r>
          </w:p>
        </w:tc>
        <w:tc>
          <w:tcPr>
            <w:tcW w:w="40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color w:val="000000"/>
                <w:kern w:val="0"/>
                <w:sz w:val="21"/>
                <w:szCs w:val="21"/>
                <w:lang w:val="en-US" w:eastAsia="zh-CN" w:bidi="ar"/>
              </w:rPr>
              <w:t>故意隐瞒或提供虚假材料</w:t>
            </w:r>
          </w:p>
        </w:tc>
        <w:tc>
          <w:tcPr>
            <w:tcW w:w="6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pacing w:before="150" w:beforeAutospacing="0" w:after="0" w:afterAutospacing="0" w:line="240" w:lineRule="atLeast"/>
              <w:ind w:left="0" w:right="0" w:firstLine="0" w:firstLineChars="0"/>
              <w:jc w:val="left"/>
              <w:textAlignment w:val="auto"/>
              <w:outlineLvl w:val="9"/>
              <w:rPr>
                <w:rFonts w:hint="eastAsia" w:ascii="仿宋" w:hAnsi="仿宋" w:eastAsia="仿宋" w:cs="仿宋"/>
                <w:b w:val="0"/>
                <w:bCs/>
                <w:kern w:val="2"/>
                <w:sz w:val="21"/>
                <w:szCs w:val="21"/>
              </w:rPr>
            </w:pPr>
            <w:r>
              <w:rPr>
                <w:rFonts w:hint="eastAsia" w:ascii="仿宋" w:hAnsi="仿宋" w:eastAsia="仿宋" w:cs="仿宋"/>
                <w:color w:val="000000"/>
                <w:kern w:val="0"/>
                <w:sz w:val="21"/>
                <w:szCs w:val="21"/>
                <w:lang w:val="en-US" w:eastAsia="zh-CN" w:bidi="ar"/>
              </w:rPr>
              <w:t>在质量信誉考核过程中，故意隐瞒情况或提供虚假材料，情节严重的</w:t>
            </w:r>
          </w:p>
        </w:tc>
        <w:tc>
          <w:tcPr>
            <w:tcW w:w="2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leftChars="0" w:right="0" w:firstLine="0" w:firstLineChars="0"/>
              <w:jc w:val="center"/>
              <w:textAlignment w:val="auto"/>
              <w:outlineLvl w:val="9"/>
              <w:rPr>
                <w:rFonts w:hint="eastAsia" w:ascii="仿宋" w:hAnsi="仿宋" w:eastAsia="仿宋" w:cs="仿宋"/>
                <w:b w:val="0"/>
                <w:bCs/>
                <w:strike/>
                <w:dstrike w:val="0"/>
                <w:kern w:val="2"/>
                <w:sz w:val="21"/>
                <w:szCs w:val="21"/>
              </w:rPr>
            </w:pPr>
            <w:r>
              <w:rPr>
                <w:rFonts w:hint="eastAsia" w:ascii="仿宋" w:hAnsi="仿宋" w:eastAsia="仿宋" w:cs="仿宋"/>
                <w:b w:val="0"/>
                <w:bCs/>
                <w:color w:val="000000"/>
                <w:kern w:val="2"/>
                <w:sz w:val="21"/>
                <w:szCs w:val="21"/>
                <w:lang w:val="en-US" w:eastAsia="zh-CN" w:bidi="ar"/>
              </w:rPr>
              <w:t>降至B级</w:t>
            </w:r>
          </w:p>
        </w:tc>
      </w:tr>
    </w:tbl>
    <w:p>
      <w:pPr>
        <w:keepNext w:val="0"/>
        <w:keepLines w:val="0"/>
        <w:pageBreakBefore w:val="0"/>
        <w:kinsoku/>
        <w:wordWrap/>
        <w:overflowPunct/>
        <w:topLinePunct w:val="0"/>
        <w:bidi w:val="0"/>
        <w:textAlignment w:val="auto"/>
        <w:outlineLvl w:val="9"/>
        <w:rPr>
          <w:rFonts w:hint="eastAsia" w:ascii="仿宋_GB2312" w:hAnsi="仿宋" w:eastAsia="仿宋_GB2312" w:cs="Times New Roman"/>
          <w:kern w:val="2"/>
          <w:sz w:val="32"/>
          <w:szCs w:val="32"/>
        </w:rPr>
        <w:sectPr>
          <w:pgSz w:w="16838" w:h="11906" w:orient="landscape"/>
          <w:pgMar w:top="1440" w:right="1474" w:bottom="1440" w:left="1588" w:header="851" w:footer="1418" w:gutter="0"/>
          <w:pgNumType w:fmt="numberInDash"/>
          <w:cols w:space="425" w:num="1"/>
          <w:docGrid w:type="lines" w:linePitch="579"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仿宋" w:eastAsia="仿宋_GB2312" w:cs="Times New Roman"/>
          <w:color w:val="000000"/>
          <w:kern w:val="2"/>
          <w:sz w:val="32"/>
          <w:szCs w:val="32"/>
          <w:lang w:val="en-US" w:eastAsia="zh-CN" w:bidi="ar"/>
        </w:rPr>
      </w:pPr>
      <w:r>
        <w:rPr>
          <w:rFonts w:hint="eastAsia" w:ascii="仿宋_GB2312" w:hAnsi="仿宋" w:eastAsia="仿宋_GB2312" w:cs="仿宋_GB2312"/>
          <w:color w:val="000000"/>
          <w:kern w:val="2"/>
          <w:sz w:val="32"/>
          <w:szCs w:val="32"/>
          <w:lang w:val="en-US" w:eastAsia="zh-CN" w:bidi="ar"/>
        </w:rPr>
        <w:t>附件2-</w:t>
      </w:r>
      <w:r>
        <w:rPr>
          <w:rFonts w:hint="eastAsia" w:ascii="仿宋_GB2312" w:hAnsi="仿宋" w:eastAsia="仿宋_GB2312" w:cs="Times New Roman"/>
          <w:color w:val="000000"/>
          <w:kern w:val="2"/>
          <w:sz w:val="32"/>
          <w:szCs w:val="32"/>
          <w:lang w:val="en-US" w:eastAsia="zh-CN" w:bidi="ar"/>
        </w:rPr>
        <w:t>3.1</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仿宋" w:eastAsia="仿宋_GB2312"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eastAsia" w:ascii="华文中宋" w:hAnsi="华文中宋" w:eastAsia="华文中宋" w:cs="Times New Roman"/>
          <w:b/>
          <w:bCs w:val="0"/>
          <w:kern w:val="2"/>
          <w:sz w:val="44"/>
          <w:szCs w:val="44"/>
        </w:rPr>
      </w:pPr>
      <w:r>
        <w:rPr>
          <w:rFonts w:hint="eastAsia" w:ascii="华文中宋" w:hAnsi="华文中宋" w:eastAsia="华文中宋" w:cs="华文中宋"/>
          <w:b/>
          <w:bCs w:val="0"/>
          <w:color w:val="000000"/>
          <w:kern w:val="2"/>
          <w:sz w:val="44"/>
          <w:szCs w:val="44"/>
          <w:lang w:val="en-US" w:eastAsia="zh-CN" w:bidi="ar"/>
        </w:rPr>
        <w:t>淄博市道路运输企业质量信誉考核申请表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Times New Roman" w:eastAsia="仿宋_GB2312" w:cs="Times New Roman"/>
          <w:kern w:val="2"/>
          <w:sz w:val="32"/>
          <w:szCs w:val="32"/>
        </w:rPr>
      </w:pPr>
      <w:r>
        <w:rPr>
          <w:rFonts w:hint="eastAsia" w:ascii="仿宋_GB2312" w:hAnsi="Times New Roman" w:eastAsia="仿宋_GB2312" w:cs="Times New Roman"/>
          <w:color w:val="000000"/>
          <w:kern w:val="2"/>
          <w:sz w:val="28"/>
          <w:szCs w:val="28"/>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仿宋_GB2312"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交通运输局：</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根据《山东省道路旅客运输企业质量信誉考核实施办法》规定，本企业对企业的质量信誉情况进行了认真考核，依据各项考核标准逐一进行打分，实得总分</w:t>
      </w:r>
      <w:r>
        <w:rPr>
          <w:rFonts w:hint="eastAsia" w:ascii="仿宋_GB2312" w:hAnsi="Calibri" w:eastAsia="仿宋_GB2312" w:cs="Times New Roman"/>
          <w:color w:val="000000"/>
          <w:kern w:val="2"/>
          <w:sz w:val="32"/>
          <w:szCs w:val="32"/>
          <w:lang w:val="en-US" w:eastAsia="zh-CN" w:bidi="ar"/>
        </w:rPr>
        <w:t xml:space="preserve">        分,加分       分，企业质量信誉等级自评结果为          级。现将自评结果报上，请予核定。</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企业自评分项得分情况如下：</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left"/>
        <w:textAlignment w:val="auto"/>
        <w:outlineLvl w:val="9"/>
        <w:rPr>
          <w:rFonts w:hint="eastAsia" w:ascii="黑体" w:hAnsi="宋体" w:eastAsia="黑体" w:cs="黑体"/>
          <w:color w:val="000000"/>
          <w:kern w:val="44"/>
          <w:sz w:val="32"/>
          <w:szCs w:val="32"/>
        </w:rPr>
      </w:pPr>
      <w:r>
        <w:rPr>
          <w:rFonts w:hint="eastAsia" w:ascii="黑体" w:hAnsi="宋体" w:eastAsia="黑体" w:cs="黑体"/>
          <w:color w:val="000000"/>
          <w:kern w:val="44"/>
          <w:sz w:val="32"/>
          <w:szCs w:val="32"/>
          <w:lang w:val="en-US" w:eastAsia="zh-CN" w:bidi="ar"/>
        </w:rPr>
        <w:t>一、</w:t>
      </w:r>
      <w:r>
        <w:rPr>
          <w:rFonts w:hint="eastAsia" w:ascii="黑体" w:hAnsi="宋体" w:eastAsia="黑体" w:cs="黑体"/>
          <w:b w:val="0"/>
          <w:bCs w:val="0"/>
          <w:color w:val="000000"/>
          <w:kern w:val="2"/>
          <w:sz w:val="32"/>
          <w:szCs w:val="32"/>
          <w:lang w:val="en-US" w:eastAsia="zh-CN" w:bidi="ar"/>
        </w:rPr>
        <w:t>运输安全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b w:val="0"/>
          <w:bCs w:val="0"/>
          <w:color w:val="000000"/>
          <w:kern w:val="2"/>
          <w:sz w:val="32"/>
          <w:szCs w:val="32"/>
          <w:lang w:val="en-US" w:eastAsia="zh-CN" w:bidi="ar"/>
        </w:rPr>
        <w:t>1.交通责任事故率</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二、经营管理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1.企业资质，</w:t>
      </w:r>
      <w:r>
        <w:rPr>
          <w:rFonts w:hint="eastAsia" w:ascii="仿宋_GB2312" w:hAnsi="Calibri" w:eastAsia="仿宋_GB2312" w:cs="仿宋_GB2312"/>
          <w:color w:val="000000"/>
          <w:kern w:val="2"/>
          <w:sz w:val="32"/>
          <w:szCs w:val="32"/>
          <w:lang w:val="en-US" w:eastAsia="zh-CN" w:bidi="ar"/>
        </w:rPr>
        <w:t>考核分数20分，应扣分数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2.企业标识及相关设施，考核分数40分，应扣分数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44"/>
          <w:sz w:val="32"/>
          <w:szCs w:val="32"/>
        </w:rPr>
      </w:pPr>
      <w:r>
        <w:rPr>
          <w:rFonts w:hint="eastAsia" w:ascii="仿宋_GB2312" w:hAnsi="Calibri" w:eastAsia="仿宋_GB2312" w:cs="仿宋_GB2312"/>
          <w:color w:val="000000"/>
          <w:kern w:val="2"/>
          <w:sz w:val="32"/>
          <w:szCs w:val="32"/>
          <w:lang w:val="en-US" w:eastAsia="zh-CN" w:bidi="ar"/>
        </w:rPr>
        <w:t>3.经营行为，考核分数140分，应扣分数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leftChars="0" w:right="0" w:firstLine="640" w:firstLineChars="200"/>
        <w:jc w:val="both"/>
        <w:textAlignment w:val="auto"/>
        <w:outlineLvl w:val="9"/>
        <w:rPr>
          <w:rFonts w:hint="eastAsia" w:ascii="黑体" w:hAnsi="宋体" w:eastAsia="黑体" w:cs="黑体"/>
          <w:kern w:val="2"/>
          <w:sz w:val="32"/>
          <w:szCs w:val="32"/>
        </w:rPr>
      </w:pPr>
      <w:r>
        <w:rPr>
          <w:rFonts w:hint="eastAsia" w:ascii="黑体" w:hAnsi="宋体" w:eastAsia="黑体" w:cs="黑体"/>
          <w:color w:val="000000"/>
          <w:kern w:val="44"/>
          <w:sz w:val="32"/>
          <w:szCs w:val="32"/>
          <w:lang w:val="en-US" w:eastAsia="zh-CN" w:bidi="ar"/>
        </w:rPr>
        <w:t>三、</w:t>
      </w:r>
      <w:r>
        <w:rPr>
          <w:rFonts w:hint="eastAsia" w:ascii="黑体" w:hAnsi="宋体" w:eastAsia="黑体" w:cs="黑体"/>
          <w:color w:val="000000"/>
          <w:kern w:val="2"/>
          <w:sz w:val="32"/>
          <w:szCs w:val="32"/>
          <w:lang w:val="en-US" w:eastAsia="zh-CN" w:bidi="ar"/>
        </w:rPr>
        <w:t>服务质量</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right="0" w:firstLine="640" w:firstLineChars="200"/>
        <w:jc w:val="left"/>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1.社会投诉，考核分数50分，应扣分数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left"/>
        <w:textAlignment w:val="auto"/>
        <w:outlineLvl w:val="9"/>
        <w:rPr>
          <w:rFonts w:hint="eastAsia" w:ascii="黑体" w:hAnsi="宋体" w:eastAsia="黑体" w:cs="黑体"/>
          <w:color w:val="000000"/>
          <w:kern w:val="44"/>
          <w:sz w:val="32"/>
          <w:szCs w:val="32"/>
        </w:rPr>
      </w:pPr>
      <w:r>
        <w:rPr>
          <w:rFonts w:hint="eastAsia" w:ascii="黑体" w:hAnsi="宋体" w:eastAsia="黑体" w:cs="黑体"/>
          <w:color w:val="000000"/>
          <w:kern w:val="44"/>
          <w:sz w:val="32"/>
          <w:szCs w:val="32"/>
          <w:lang w:val="en-US" w:eastAsia="zh-CN" w:bidi="ar"/>
        </w:rPr>
        <w:t>四、</w:t>
      </w:r>
      <w:r>
        <w:rPr>
          <w:rFonts w:hint="eastAsia" w:ascii="黑体" w:hAnsi="宋体" w:eastAsia="黑体" w:cs="黑体"/>
          <w:color w:val="000000"/>
          <w:kern w:val="2"/>
          <w:sz w:val="32"/>
          <w:szCs w:val="32"/>
          <w:lang w:val="en-US" w:eastAsia="zh-CN" w:bidi="ar"/>
        </w:rPr>
        <w:t>企业安全管理</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1.建立健全安全生产管理制度，考核分数80分，应扣分数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2.安全生产组织机构</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3.车辆及人员安全管理</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4.动态监控</w:t>
      </w:r>
      <w:r>
        <w:rPr>
          <w:rFonts w:hint="eastAsia" w:ascii="仿宋_GB2312" w:hAnsi="Calibri" w:eastAsia="仿宋_GB2312" w:cs="仿宋_GB2312"/>
          <w:color w:val="000000"/>
          <w:kern w:val="2"/>
          <w:sz w:val="32"/>
          <w:szCs w:val="32"/>
          <w:lang w:val="en-US" w:eastAsia="zh-CN" w:bidi="ar"/>
        </w:rPr>
        <w:t>，考核分数150分，应扣分数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b w:val="0"/>
          <w:bCs w:val="0"/>
          <w:color w:val="000000"/>
          <w:kern w:val="2"/>
          <w:sz w:val="32"/>
          <w:szCs w:val="32"/>
          <w:lang w:val="en-US" w:eastAsia="zh-CN" w:bidi="ar"/>
        </w:rPr>
        <w:t>5.安全投入</w:t>
      </w:r>
      <w:r>
        <w:rPr>
          <w:rFonts w:hint="eastAsia" w:ascii="仿宋_GB2312" w:hAnsi="Calibri" w:eastAsia="仿宋_GB2312" w:cs="仿宋_GB2312"/>
          <w:color w:val="000000"/>
          <w:kern w:val="2"/>
          <w:sz w:val="32"/>
          <w:szCs w:val="32"/>
          <w:lang w:val="en-US" w:eastAsia="zh-CN" w:bidi="ar"/>
        </w:rPr>
        <w:t>，考核分数50分，应扣分数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6.风险分级管控与隐患排查治理，</w:t>
      </w:r>
      <w:r>
        <w:rPr>
          <w:rFonts w:hint="eastAsia" w:ascii="仿宋_GB2312" w:hAnsi="Calibri" w:eastAsia="仿宋_GB2312" w:cs="仿宋_GB2312"/>
          <w:color w:val="000000"/>
          <w:kern w:val="2"/>
          <w:sz w:val="32"/>
          <w:szCs w:val="32"/>
          <w:lang w:val="en-US" w:eastAsia="zh-CN" w:bidi="ar"/>
        </w:rPr>
        <w:t>考核分数100分，应扣分数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420" w:leftChars="20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b w:val="0"/>
          <w:bCs w:val="0"/>
          <w:color w:val="000000"/>
          <w:kern w:val="2"/>
          <w:sz w:val="32"/>
          <w:szCs w:val="32"/>
          <w:lang w:val="en-US" w:eastAsia="zh-CN" w:bidi="ar"/>
        </w:rPr>
        <w:t>7.应急管理，</w:t>
      </w:r>
      <w:r>
        <w:rPr>
          <w:rFonts w:hint="eastAsia" w:ascii="仿宋_GB2312" w:hAnsi="Calibri" w:eastAsia="仿宋_GB2312" w:cs="仿宋_GB2312"/>
          <w:color w:val="000000"/>
          <w:kern w:val="2"/>
          <w:sz w:val="32"/>
          <w:szCs w:val="32"/>
          <w:lang w:val="en-US" w:eastAsia="zh-CN" w:bidi="ar"/>
        </w:rPr>
        <w:t>考核分数50分，应扣分数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420" w:leftChars="20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8.</w:t>
      </w:r>
      <w:r>
        <w:rPr>
          <w:rFonts w:hint="eastAsia" w:ascii="仿宋_GB2312" w:hAnsi="Calibri" w:eastAsia="仿宋_GB2312" w:cs="仿宋_GB2312"/>
          <w:b w:val="0"/>
          <w:bCs w:val="0"/>
          <w:color w:val="000000"/>
          <w:kern w:val="2"/>
          <w:sz w:val="32"/>
          <w:szCs w:val="32"/>
          <w:lang w:val="en-US" w:eastAsia="zh-CN" w:bidi="ar"/>
        </w:rPr>
        <w:t>事故管理，</w:t>
      </w:r>
      <w:r>
        <w:rPr>
          <w:rFonts w:hint="eastAsia" w:ascii="仿宋_GB2312" w:hAnsi="Calibri" w:eastAsia="仿宋_GB2312" w:cs="仿宋_GB2312"/>
          <w:color w:val="000000"/>
          <w:kern w:val="2"/>
          <w:sz w:val="32"/>
          <w:szCs w:val="32"/>
          <w:lang w:val="en-US" w:eastAsia="zh-CN" w:bidi="ar"/>
        </w:rPr>
        <w:t>考核分数20分，应扣分数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600" w:lineRule="exact"/>
        <w:ind w:left="0" w:leftChars="0" w:right="0" w:firstLine="640" w:firstLineChars="200"/>
        <w:jc w:val="left"/>
        <w:textAlignment w:val="auto"/>
        <w:outlineLvl w:val="9"/>
        <w:rPr>
          <w:rFonts w:hint="eastAsia" w:ascii="黑体" w:hAnsi="宋体" w:eastAsia="黑体" w:cs="黑体"/>
          <w:color w:val="000000"/>
          <w:kern w:val="44"/>
          <w:sz w:val="32"/>
          <w:szCs w:val="32"/>
        </w:rPr>
      </w:pPr>
      <w:r>
        <w:rPr>
          <w:rFonts w:hint="eastAsia" w:ascii="黑体" w:hAnsi="宋体" w:eastAsia="黑体" w:cs="黑体"/>
          <w:color w:val="000000"/>
          <w:kern w:val="44"/>
          <w:sz w:val="32"/>
          <w:szCs w:val="32"/>
          <w:lang w:val="en-US" w:eastAsia="zh-CN" w:bidi="ar"/>
        </w:rPr>
        <w:t>五、</w:t>
      </w:r>
      <w:r>
        <w:rPr>
          <w:rFonts w:hint="eastAsia" w:ascii="黑体" w:hAnsi="宋体" w:eastAsia="黑体" w:cs="黑体"/>
          <w:b w:val="0"/>
          <w:bCs w:val="0"/>
          <w:color w:val="000000"/>
          <w:kern w:val="2"/>
          <w:sz w:val="32"/>
          <w:szCs w:val="32"/>
          <w:lang w:val="en-US" w:eastAsia="zh-CN" w:bidi="ar"/>
        </w:rPr>
        <w:t>加分项目</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1.企业形象：考核分数10分，加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2．</w:t>
      </w:r>
      <w:r>
        <w:rPr>
          <w:rFonts w:hint="eastAsia" w:ascii="仿宋_GB2312" w:hAnsi="Calibri" w:eastAsia="仿宋_GB2312" w:cs="仿宋_GB2312"/>
          <w:b w:val="0"/>
          <w:bCs w:val="0"/>
          <w:color w:val="000000"/>
          <w:kern w:val="2"/>
          <w:sz w:val="32"/>
          <w:szCs w:val="32"/>
          <w:lang w:val="en-US" w:eastAsia="zh-CN" w:bidi="ar"/>
        </w:rPr>
        <w:t>荣誉称号和先进典型新闻宣传报道事件：</w:t>
      </w:r>
      <w:r>
        <w:rPr>
          <w:rFonts w:hint="eastAsia" w:ascii="仿宋_GB2312" w:hAnsi="Calibri" w:eastAsia="仿宋_GB2312" w:cs="仿宋_GB2312"/>
          <w:color w:val="000000"/>
          <w:kern w:val="2"/>
          <w:sz w:val="32"/>
          <w:szCs w:val="32"/>
          <w:lang w:val="en-US" w:eastAsia="zh-CN" w:bidi="ar"/>
        </w:rPr>
        <w:t>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3.</w:t>
      </w:r>
      <w:r>
        <w:rPr>
          <w:rFonts w:hint="eastAsia" w:ascii="仿宋_GB2312" w:hAnsi="Calibri" w:eastAsia="仿宋_GB2312" w:cs="仿宋_GB2312"/>
          <w:b w:val="0"/>
          <w:bCs w:val="0"/>
          <w:color w:val="000000"/>
          <w:kern w:val="2"/>
          <w:sz w:val="32"/>
          <w:szCs w:val="32"/>
          <w:lang w:val="en-US" w:eastAsia="zh-CN" w:bidi="ar"/>
        </w:rPr>
        <w:t>科技兴安：</w:t>
      </w:r>
      <w:r>
        <w:rPr>
          <w:rFonts w:hint="eastAsia" w:ascii="仿宋_GB2312" w:hAnsi="Calibri" w:eastAsia="仿宋_GB2312" w:cs="仿宋_GB2312"/>
          <w:color w:val="000000"/>
          <w:kern w:val="2"/>
          <w:sz w:val="32"/>
          <w:szCs w:val="32"/>
          <w:lang w:val="en-US" w:eastAsia="zh-CN" w:bidi="ar"/>
        </w:rPr>
        <w:t>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4.标准化建设：考核分数20分，加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5.</w:t>
      </w:r>
      <w:r>
        <w:rPr>
          <w:rFonts w:hint="eastAsia" w:ascii="仿宋_GB2312" w:hAnsi="Calibri" w:eastAsia="仿宋_GB2312" w:cs="仿宋_GB2312"/>
          <w:b w:val="0"/>
          <w:bCs w:val="0"/>
          <w:color w:val="000000"/>
          <w:kern w:val="2"/>
          <w:sz w:val="32"/>
          <w:szCs w:val="32"/>
          <w:lang w:val="en-US" w:eastAsia="zh-CN" w:bidi="ar"/>
        </w:rPr>
        <w:t>安全生产信用：</w:t>
      </w:r>
      <w:r>
        <w:rPr>
          <w:rFonts w:hint="eastAsia" w:ascii="仿宋_GB2312" w:hAnsi="Calibri" w:eastAsia="仿宋_GB2312" w:cs="仿宋_GB2312"/>
          <w:color w:val="000000"/>
          <w:kern w:val="2"/>
          <w:sz w:val="32"/>
          <w:szCs w:val="32"/>
          <w:lang w:val="en-US" w:eastAsia="zh-CN" w:bidi="ar"/>
        </w:rPr>
        <w:t>考核分数20分，加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6.</w:t>
      </w:r>
      <w:r>
        <w:rPr>
          <w:rFonts w:hint="eastAsia" w:ascii="仿宋_GB2312" w:hAnsi="Calibri" w:eastAsia="仿宋_GB2312" w:cs="仿宋_GB2312"/>
          <w:b w:val="0"/>
          <w:bCs w:val="0"/>
          <w:color w:val="000000"/>
          <w:kern w:val="2"/>
          <w:sz w:val="32"/>
          <w:szCs w:val="32"/>
          <w:lang w:val="en-US" w:eastAsia="zh-CN" w:bidi="ar"/>
        </w:rPr>
        <w:t>完成交通战备指令性应急运输任务:</w:t>
      </w:r>
      <w:r>
        <w:rPr>
          <w:rFonts w:hint="eastAsia" w:ascii="仿宋_GB2312" w:hAnsi="Calibri" w:eastAsia="仿宋_GB2312" w:cs="仿宋_GB2312"/>
          <w:color w:val="000000"/>
          <w:kern w:val="2"/>
          <w:sz w:val="32"/>
          <w:szCs w:val="32"/>
          <w:lang w:val="en-US" w:eastAsia="zh-CN" w:bidi="ar"/>
        </w:rPr>
        <w:t>考核分数10分，加</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分，实得分数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leftChars="0" w:right="0" w:firstLine="640" w:firstLineChars="200"/>
        <w:jc w:val="left"/>
        <w:textAlignment w:val="auto"/>
        <w:outlineLvl w:val="9"/>
        <w:rPr>
          <w:rFonts w:hint="eastAsia" w:ascii="宋体" w:hAnsi="宋体" w:eastAsia="黑体" w:cs="Times New Roman"/>
          <w:color w:val="000000"/>
          <w:kern w:val="44"/>
          <w:sz w:val="32"/>
          <w:szCs w:val="32"/>
        </w:rPr>
      </w:pPr>
      <w:r>
        <w:rPr>
          <w:rFonts w:hint="eastAsia" w:ascii="黑体" w:hAnsi="宋体" w:eastAsia="黑体" w:cs="黑体"/>
          <w:color w:val="000000"/>
          <w:kern w:val="44"/>
          <w:sz w:val="32"/>
          <w:szCs w:val="32"/>
          <w:lang w:val="en-US" w:eastAsia="zh-CN" w:bidi="ar"/>
        </w:rPr>
        <w:t>六、总计</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eastAsia" w:ascii="仿宋_GB2312" w:eastAsia="仿宋_GB2312" w:cs="仿宋_GB2312"/>
          <w:color w:val="000000"/>
          <w:kern w:val="2"/>
          <w:sz w:val="32"/>
          <w:szCs w:val="32"/>
          <w:u w:val="single"/>
        </w:rPr>
      </w:pPr>
      <w:r>
        <w:rPr>
          <w:rFonts w:hint="eastAsia" w:ascii="仿宋_GB2312" w:hAnsi="Calibri" w:eastAsia="仿宋_GB2312" w:cs="仿宋_GB2312"/>
          <w:color w:val="000000"/>
          <w:kern w:val="2"/>
          <w:sz w:val="32"/>
          <w:szCs w:val="32"/>
          <w:lang w:val="en-US" w:eastAsia="zh-CN" w:bidi="ar"/>
        </w:rPr>
        <w:t>应得分数1000分，应扣分数</w:t>
      </w:r>
      <w:r>
        <w:rPr>
          <w:rFonts w:hint="eastAsia" w:ascii="仿宋_GB2312" w:hAnsi="Calibri" w:eastAsia="仿宋_GB2312" w:cs="仿宋_GB2312"/>
          <w:color w:val="000000"/>
          <w:kern w:val="2"/>
          <w:sz w:val="32"/>
          <w:szCs w:val="32"/>
          <w:u w:val="single"/>
          <w:lang w:val="en-US" w:eastAsia="zh-CN" w:bidi="ar"/>
        </w:rPr>
        <w:t xml:space="preserve">    </w:t>
      </w:r>
      <w:r>
        <w:rPr>
          <w:rFonts w:hint="eastAsia" w:ascii="仿宋_GB2312" w:hAnsi="Calibri" w:eastAsia="仿宋_GB2312" w:cs="仿宋_GB2312"/>
          <w:color w:val="000000"/>
          <w:kern w:val="2"/>
          <w:sz w:val="32"/>
          <w:szCs w:val="32"/>
          <w:lang w:val="en-US" w:eastAsia="zh-CN" w:bidi="ar"/>
        </w:rPr>
        <w:t>，实得分数</w:t>
      </w:r>
      <w:r>
        <w:rPr>
          <w:rFonts w:hint="eastAsia" w:ascii="仿宋_GB2312" w:hAnsi="Calibri" w:eastAsia="仿宋_GB2312" w:cs="仿宋_GB2312"/>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left"/>
        <w:textAlignment w:val="auto"/>
        <w:outlineLvl w:val="9"/>
        <w:rPr>
          <w:rFonts w:hint="eastAsia" w:ascii="宋体" w:hAnsi="宋体" w:eastAsia="黑体" w:cs="Times New Roman"/>
          <w:color w:val="000000"/>
          <w:kern w:val="44"/>
          <w:sz w:val="32"/>
          <w:szCs w:val="32"/>
        </w:rPr>
      </w:pPr>
      <w:r>
        <w:rPr>
          <w:rFonts w:hint="eastAsia" w:ascii="黑体" w:hAnsi="宋体" w:eastAsia="黑体" w:cs="黑体"/>
          <w:color w:val="000000"/>
          <w:kern w:val="44"/>
          <w:sz w:val="32"/>
          <w:szCs w:val="32"/>
          <w:lang w:val="en-US" w:eastAsia="zh-CN" w:bidi="ar"/>
        </w:rPr>
        <w:t>七、企业自评质量信誉等级</w:t>
      </w:r>
      <w:r>
        <w:rPr>
          <w:rFonts w:hint="eastAsia" w:ascii="宋体" w:hAnsi="宋体" w:eastAsia="黑体" w:cs="Times New Roman"/>
          <w:color w:val="000000"/>
          <w:kern w:val="44"/>
          <w:sz w:val="32"/>
          <w:szCs w:val="32"/>
          <w:u w:val="single"/>
          <w:lang w:val="en-US" w:eastAsia="zh-CN" w:bidi="ar"/>
        </w:rPr>
        <w:t xml:space="preserve">              </w:t>
      </w:r>
      <w:r>
        <w:rPr>
          <w:rFonts w:hint="eastAsia" w:ascii="黑体" w:hAnsi="宋体" w:eastAsia="黑体" w:cs="黑体"/>
          <w:color w:val="000000"/>
          <w:kern w:val="44"/>
          <w:sz w:val="32"/>
          <w:szCs w:val="32"/>
          <w:lang w:val="en-US" w:eastAsia="zh-CN" w:bidi="ar"/>
        </w:rPr>
        <w:t>级。</w:t>
      </w:r>
    </w:p>
    <w:p>
      <w:pPr>
        <w:keepNext w:val="0"/>
        <w:keepLines w:val="0"/>
        <w:pageBreakBefore w:val="0"/>
        <w:widowControl/>
        <w:suppressLineNumbers w:val="0"/>
        <w:kinsoku/>
        <w:wordWrap/>
        <w:overflowPunct/>
        <w:topLinePunct w:val="0"/>
        <w:bidi w:val="0"/>
        <w:spacing w:before="0" w:beforeAutospacing="0" w:after="0" w:afterAutospacing="0" w:line="600" w:lineRule="exact"/>
        <w:ind w:left="0" w:right="0" w:firstLine="0" w:firstLineChars="0"/>
        <w:jc w:val="left"/>
        <w:textAlignment w:val="auto"/>
        <w:outlineLvl w:val="9"/>
        <w:rPr>
          <w:rFonts w:hint="default" w:ascii="Calibri" w:hAnsi="Calibri" w:eastAsia="仿宋_GB2312" w:cs="Times New Roman"/>
          <w:color w:val="000000"/>
          <w:kern w:val="2"/>
          <w:sz w:val="32"/>
          <w:szCs w:val="32"/>
        </w:rPr>
      </w:pPr>
      <w:r>
        <w:rPr>
          <w:rFonts w:hint="default" w:ascii="Calibri" w:hAnsi="Calibri" w:eastAsia="仿宋_GB2312" w:cs="Times New Roman"/>
          <w:color w:val="000000"/>
          <w:kern w:val="2"/>
          <w:sz w:val="32"/>
          <w:szCs w:val="32"/>
          <w:lang w:val="en-US" w:eastAsia="zh-CN" w:bidi="ar"/>
        </w:rPr>
        <w:br w:type="page"/>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Calibri"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企业法定代表人承诺：</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Calibri"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本申请表及其他相关材料中提供的信息均真实可靠。</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640" w:firstLineChars="200"/>
        <w:jc w:val="both"/>
        <w:textAlignment w:val="auto"/>
        <w:outlineLvl w:val="9"/>
        <w:rPr>
          <w:rFonts w:hint="default" w:ascii="Calibri" w:hAnsi="Calibri" w:eastAsia="仿宋_GB2312" w:cs="Times New Roman"/>
          <w:color w:val="000000"/>
          <w:kern w:val="2"/>
          <w:sz w:val="32"/>
          <w:szCs w:val="32"/>
        </w:rPr>
      </w:pPr>
      <w:r>
        <w:rPr>
          <w:rFonts w:hint="eastAsia" w:ascii="仿宋_GB2312" w:hAnsi="Calibri" w:eastAsia="仿宋_GB2312" w:cs="仿宋_GB2312"/>
          <w:color w:val="000000"/>
          <w:kern w:val="2"/>
          <w:sz w:val="32"/>
          <w:szCs w:val="32"/>
          <w:lang w:val="en-US" w:eastAsia="zh-CN" w:bidi="ar"/>
        </w:rPr>
        <w:t>我承诺将严格遵守《山东省道路旅客运输企业质量信誉考核实施办法》及其他相关规定，如本表中存在故意填写的虚假信息，我愿承担相应的法律责任。</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480" w:firstLineChars="150"/>
        <w:jc w:val="left"/>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仿宋_GB2312"/>
          <w:color w:val="000000"/>
          <w:kern w:val="2"/>
          <w:sz w:val="32"/>
          <w:szCs w:val="32"/>
          <w:lang w:val="en-US" w:eastAsia="zh-CN" w:bidi="ar"/>
        </w:rPr>
        <w:t>法定代表人签名：</w:t>
      </w:r>
      <w:r>
        <w:rPr>
          <w:rFonts w:hint="eastAsia" w:ascii="仿宋_GB2312" w:hAnsi="仿宋" w:eastAsia="仿宋_GB2312" w:cs="Times New Roman"/>
          <w:color w:val="000000"/>
          <w:kern w:val="2"/>
          <w:sz w:val="32"/>
          <w:szCs w:val="32"/>
          <w:lang w:val="en-US" w:eastAsia="zh-CN" w:bidi="ar"/>
        </w:rPr>
        <w:t xml:space="preserve">         职务：          日期：</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（单位盖章）</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156" w:firstLineChars="49"/>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1008" w:leftChars="480" w:right="0" w:firstLine="0" w:firstLineChars="0"/>
        <w:jc w:val="both"/>
        <w:textAlignment w:val="auto"/>
        <w:outlineLvl w:val="9"/>
        <w:rPr>
          <w:rFonts w:hint="eastAsia" w:ascii="仿宋_GB2312" w:hAnsi="仿宋" w:eastAsia="仿宋_GB2312" w:cs="Times New Roman"/>
          <w:kern w:val="2"/>
          <w:sz w:val="32"/>
          <w:szCs w:val="32"/>
        </w:rPr>
      </w:pPr>
      <w:r>
        <w:rPr>
          <w:rFonts w:hint="eastAsia" w:ascii="仿宋_GB2312" w:hAnsi="仿宋" w:eastAsia="仿宋_GB2312" w:cs="Times New Roman"/>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年</w:t>
      </w:r>
      <w:r>
        <w:rPr>
          <w:rFonts w:hint="eastAsia" w:ascii="仿宋_GB2312" w:hAnsi="仿宋" w:eastAsia="仿宋_GB2312" w:cs="Times New Roman"/>
          <w:color w:val="000000"/>
          <w:kern w:val="2"/>
          <w:sz w:val="32"/>
          <w:szCs w:val="32"/>
          <w:lang w:val="en-US" w:eastAsia="zh-CN" w:bidi="ar"/>
        </w:rPr>
        <w:t xml:space="preserve">    月    日</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pageBreakBefore w:val="0"/>
        <w:kinsoku/>
        <w:wordWrap/>
        <w:overflowPunct/>
        <w:topLinePunct w:val="0"/>
        <w:bidi w:val="0"/>
        <w:textAlignment w:val="auto"/>
        <w:outlineLvl w:val="9"/>
        <w:rPr>
          <w:rFonts w:hint="default" w:ascii="Times New Roman" w:hAnsi="Times New Roman" w:eastAsia="黑体" w:cs="Times New Roman"/>
          <w:color w:val="000000"/>
          <w:kern w:val="2"/>
          <w:sz w:val="32"/>
          <w:szCs w:val="32"/>
        </w:rPr>
        <w:sectPr>
          <w:pgSz w:w="11906" w:h="16838"/>
          <w:pgMar w:top="1440" w:right="1474" w:bottom="1440" w:left="1588" w:header="851" w:footer="992" w:gutter="0"/>
          <w:pgNumType w:fmt="numberInDash"/>
          <w:cols w:space="425" w:num="1"/>
          <w:docGrid w:type="lines"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Times New Roman" w:hAnsi="Times New Roman" w:eastAsia="黑体" w:cs="Times New Roman"/>
          <w:color w:val="000000"/>
          <w:kern w:val="2"/>
          <w:sz w:val="32"/>
          <w:szCs w:val="32"/>
        </w:rPr>
      </w:pPr>
      <w:r>
        <w:rPr>
          <w:rFonts w:hint="eastAsia" w:ascii="黑体" w:hAnsi="宋体" w:eastAsia="黑体" w:cs="黑体"/>
          <w:color w:val="000000"/>
          <w:kern w:val="2"/>
          <w:sz w:val="32"/>
          <w:szCs w:val="32"/>
          <w:lang w:val="en-US" w:eastAsia="zh-CN" w:bidi="ar"/>
        </w:rPr>
        <w:t>附件2-</w:t>
      </w:r>
      <w:r>
        <w:rPr>
          <w:rFonts w:hint="default" w:ascii="Times New Roman" w:hAnsi="Times New Roman" w:eastAsia="黑体" w:cs="Times New Roman"/>
          <w:color w:val="000000"/>
          <w:kern w:val="2"/>
          <w:sz w:val="32"/>
          <w:szCs w:val="32"/>
          <w:lang w:val="en-US" w:eastAsia="zh-CN" w:bidi="ar"/>
        </w:rPr>
        <w:t>3.2</w:t>
      </w:r>
      <w:r>
        <w:rPr>
          <w:rFonts w:hint="eastAsia" w:ascii="黑体" w:hAnsi="宋体" w:eastAsia="黑体" w:cs="黑体"/>
          <w:color w:val="000000"/>
          <w:kern w:val="2"/>
          <w:sz w:val="32"/>
          <w:szCs w:val="32"/>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华文中宋" w:cs="Times New Roman"/>
          <w:b/>
          <w:bCs w:val="0"/>
          <w:color w:val="000000"/>
          <w:kern w:val="2"/>
          <w:sz w:val="32"/>
          <w:szCs w:val="32"/>
        </w:rPr>
      </w:pPr>
      <w:r>
        <w:rPr>
          <w:rFonts w:hint="eastAsia" w:ascii="华文中宋" w:hAnsi="华文中宋" w:eastAsia="华文中宋" w:cs="华文中宋"/>
          <w:b/>
          <w:bCs w:val="0"/>
          <w:color w:val="000000"/>
          <w:kern w:val="2"/>
          <w:sz w:val="32"/>
          <w:szCs w:val="32"/>
          <w:lang w:val="en-US" w:eastAsia="zh-CN" w:bidi="ar"/>
        </w:rPr>
        <w:t>淄博市客运站质量信誉等级评定申请表</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center"/>
        <w:textAlignment w:val="auto"/>
        <w:outlineLvl w:val="9"/>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auto"/>
          <w:kern w:val="2"/>
          <w:sz w:val="28"/>
          <w:szCs w:val="28"/>
          <w:highlight w:val="none"/>
          <w:shd w:val="clear" w:color="FFFFFF" w:fill="D9D9D9"/>
          <w:lang w:val="en-US" w:eastAsia="zh-CN" w:bidi="ar"/>
        </w:rPr>
        <w:t>（</w:t>
      </w:r>
      <w:r>
        <w:rPr>
          <w:rFonts w:hint="default" w:ascii="Times New Roman" w:hAnsi="Times New Roman" w:eastAsia="仿宋_GB2312" w:cs="Times New Roman"/>
          <w:color w:val="auto"/>
          <w:kern w:val="2"/>
          <w:sz w:val="28"/>
          <w:szCs w:val="28"/>
          <w:highlight w:val="none"/>
          <w:shd w:val="clear" w:color="FFFFFF" w:fill="D9D9D9"/>
          <w:lang w:val="en-US" w:eastAsia="zh-CN" w:bidi="ar"/>
        </w:rPr>
        <w:t>202</w:t>
      </w:r>
      <w:r>
        <w:rPr>
          <w:rFonts w:hint="eastAsia" w:ascii="Times New Roman" w:hAnsi="Times New Roman" w:eastAsia="仿宋_GB2312" w:cs="Times New Roman"/>
          <w:color w:val="auto"/>
          <w:kern w:val="2"/>
          <w:sz w:val="28"/>
          <w:szCs w:val="28"/>
          <w:highlight w:val="none"/>
          <w:shd w:val="clear" w:color="FFFFFF" w:fill="D9D9D9"/>
          <w:lang w:val="en-US" w:eastAsia="zh-CN" w:bidi="ar"/>
        </w:rPr>
        <w:t>2</w:t>
      </w:r>
      <w:r>
        <w:rPr>
          <w:rFonts w:hint="eastAsia" w:ascii="仿宋_GB2312" w:hAnsi="Times New Roman" w:eastAsia="仿宋_GB2312" w:cs="仿宋_GB2312"/>
          <w:color w:val="auto"/>
          <w:kern w:val="2"/>
          <w:sz w:val="28"/>
          <w:szCs w:val="28"/>
          <w:highlight w:val="none"/>
          <w:shd w:val="clear" w:color="FFFFFF" w:fill="D9D9D9"/>
          <w:lang w:val="en-US" w:eastAsia="zh-CN" w:bidi="ar"/>
        </w:rPr>
        <w:t>年度）</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4480" w:firstLineChars="1600"/>
        <w:jc w:val="both"/>
        <w:textAlignment w:val="auto"/>
        <w:outlineLvl w:val="9"/>
        <w:rPr>
          <w:rFonts w:hint="default" w:ascii="Times New Roman" w:hAnsi="Times New Roman" w:eastAsia="仿宋_GB2312" w:cs="Times New Roman"/>
          <w:color w:val="000000"/>
          <w:kern w:val="2"/>
          <w:sz w:val="28"/>
          <w:szCs w:val="28"/>
        </w:rPr>
      </w:pPr>
      <w:r>
        <w:rPr>
          <w:rFonts w:hint="eastAsia" w:ascii="仿宋_GB2312" w:hAnsi="Times New Roman" w:eastAsia="仿宋_GB2312" w:cs="仿宋_GB2312"/>
          <w:color w:val="000000"/>
          <w:kern w:val="2"/>
          <w:sz w:val="28"/>
          <w:szCs w:val="28"/>
          <w:lang w:val="en-US" w:eastAsia="zh-CN" w:bidi="ar"/>
        </w:rPr>
        <w:t>申请日期：</w:t>
      </w:r>
      <w:r>
        <w:rPr>
          <w:rFonts w:hint="eastAsia"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年</w:t>
      </w:r>
      <w:r>
        <w:rPr>
          <w:rFonts w:hint="eastAsia"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月</w:t>
      </w:r>
      <w:r>
        <w:rPr>
          <w:rFonts w:hint="eastAsia" w:ascii="Times New Roman" w:hAnsi="Times New Roman" w:eastAsia="仿宋_GB2312" w:cs="Times New Roman"/>
          <w:color w:val="000000"/>
          <w:kern w:val="2"/>
          <w:sz w:val="28"/>
          <w:szCs w:val="28"/>
          <w:lang w:val="en-US" w:eastAsia="zh-CN" w:bidi="ar"/>
        </w:rPr>
        <w:t xml:space="preserve">  </w:t>
      </w:r>
      <w:r>
        <w:rPr>
          <w:rFonts w:hint="eastAsia" w:ascii="仿宋_GB2312" w:hAnsi="Times New Roman" w:eastAsia="仿宋_GB2312" w:cs="仿宋_GB2312"/>
          <w:color w:val="000000"/>
          <w:kern w:val="2"/>
          <w:sz w:val="28"/>
          <w:szCs w:val="28"/>
          <w:lang w:val="en-US" w:eastAsia="zh-CN" w:bidi="ar"/>
        </w:rPr>
        <w:t>日</w:t>
      </w:r>
    </w:p>
    <w:tbl>
      <w:tblPr>
        <w:tblStyle w:val="7"/>
        <w:tblW w:w="8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1"/>
        <w:gridCol w:w="2508"/>
        <w:gridCol w:w="1433"/>
        <w:gridCol w:w="3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96"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eastAsia" w:ascii="宋体" w:hAnsi="宋体" w:eastAsia="宋体" w:cs="宋体"/>
                <w:b/>
                <w:bCs/>
                <w:color w:val="000000"/>
                <w:kern w:val="2"/>
                <w:sz w:val="21"/>
                <w:szCs w:val="21"/>
                <w:lang w:val="en-US" w:eastAsia="zh-CN" w:bidi="ar"/>
              </w:rPr>
              <w:t>单位名称</w:t>
            </w:r>
          </w:p>
        </w:tc>
        <w:tc>
          <w:tcPr>
            <w:tcW w:w="7358" w:type="dxa"/>
            <w:gridSpan w:val="3"/>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default" w:ascii="Calibri" w:hAnsi="Calibri" w:eastAsia="宋体" w:cs="Times New Roman"/>
                <w:b/>
                <w:bCs/>
                <w:color w:val="000000"/>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596"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eastAsia" w:ascii="宋体" w:hAnsi="宋体" w:eastAsia="宋体" w:cs="宋体"/>
                <w:b/>
                <w:bCs/>
                <w:color w:val="000000"/>
                <w:kern w:val="2"/>
                <w:sz w:val="21"/>
                <w:szCs w:val="21"/>
                <w:lang w:val="en-US" w:eastAsia="zh-CN" w:bidi="ar"/>
              </w:rPr>
              <w:t>自评得分</w:t>
            </w:r>
          </w:p>
        </w:tc>
        <w:tc>
          <w:tcPr>
            <w:tcW w:w="2508"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default" w:ascii="Calibri" w:hAnsi="Calibri" w:eastAsia="宋体" w:cs="Times New Roman"/>
                <w:b/>
                <w:bCs/>
                <w:color w:val="000000"/>
                <w:kern w:val="2"/>
                <w:sz w:val="21"/>
                <w:szCs w:val="21"/>
                <w:lang w:val="en-US" w:eastAsia="zh-CN" w:bidi="ar"/>
              </w:rPr>
              <w:t> </w:t>
            </w:r>
          </w:p>
        </w:tc>
        <w:tc>
          <w:tcPr>
            <w:tcW w:w="1433"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eastAsia" w:ascii="宋体" w:hAnsi="宋体" w:eastAsia="宋体" w:cs="宋体"/>
                <w:b/>
                <w:bCs/>
                <w:color w:val="000000"/>
                <w:kern w:val="2"/>
                <w:sz w:val="21"/>
                <w:szCs w:val="21"/>
                <w:lang w:val="en-US" w:eastAsia="zh-CN" w:bidi="ar"/>
              </w:rPr>
              <w:t>申请等级</w:t>
            </w:r>
          </w:p>
        </w:tc>
        <w:tc>
          <w:tcPr>
            <w:tcW w:w="3417"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kern w:val="2"/>
                <w:sz w:val="21"/>
                <w:szCs w:val="21"/>
              </w:rPr>
            </w:pPr>
            <w:r>
              <w:rPr>
                <w:rFonts w:hint="default" w:ascii="Calibri" w:hAnsi="Calibri" w:eastAsia="宋体" w:cs="Times New Roman"/>
                <w:b/>
                <w:bCs/>
                <w:color w:val="000000"/>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10261" w:hRule="atLeast"/>
          <w:jc w:val="center"/>
        </w:trPr>
        <w:tc>
          <w:tcPr>
            <w:tcW w:w="11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自</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评</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总</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jc w:val="center"/>
              <w:textAlignment w:val="auto"/>
              <w:outlineLvl w:val="9"/>
              <w:rPr>
                <w:rFonts w:hint="eastAsia" w:ascii="宋体" w:hAnsi="宋体" w:eastAsia="宋体" w:cs="宋体"/>
                <w:b/>
                <w:bCs/>
                <w:color w:val="000000"/>
                <w:kern w:val="2"/>
                <w:sz w:val="21"/>
                <w:szCs w:val="21"/>
                <w:lang w:val="en-US" w:eastAsia="zh-CN" w:bidi="ar"/>
              </w:rPr>
            </w:pPr>
            <w:r>
              <w:rPr>
                <w:rFonts w:hint="eastAsia" w:ascii="宋体" w:hAnsi="宋体" w:eastAsia="宋体" w:cs="宋体"/>
                <w:b/>
                <w:bCs/>
                <w:color w:val="000000"/>
                <w:kern w:val="2"/>
                <w:sz w:val="21"/>
                <w:szCs w:val="21"/>
                <w:lang w:val="en-US" w:eastAsia="zh-CN" w:bidi="ar"/>
              </w:rPr>
              <w:t>结</w:t>
            </w:r>
          </w:p>
        </w:tc>
        <w:tc>
          <w:tcPr>
            <w:tcW w:w="7358" w:type="dxa"/>
            <w:gridSpan w:val="3"/>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default" w:ascii="Calibri" w:hAnsi="Calibri" w:eastAsia="宋体" w:cs="Times New Roman"/>
                <w:b/>
                <w:bCs/>
                <w:color w:val="000000"/>
                <w:kern w:val="2"/>
                <w:sz w:val="21"/>
                <w:szCs w:val="21"/>
                <w:lang w:val="en-US" w:eastAsia="zh-CN" w:bidi="ar"/>
              </w:rPr>
            </w:pPr>
          </w:p>
        </w:tc>
      </w:tr>
    </w:tbl>
    <w:p>
      <w:pPr>
        <w:keepNext w:val="0"/>
        <w:keepLines w:val="0"/>
        <w:pageBreakBefore w:val="0"/>
        <w:kinsoku/>
        <w:wordWrap/>
        <w:overflowPunct/>
        <w:topLinePunct w:val="0"/>
        <w:bidi w:val="0"/>
        <w:textAlignment w:val="auto"/>
        <w:outlineLvl w:val="9"/>
        <w:rPr>
          <w:rFonts w:hint="default" w:ascii="Times New Roman" w:hAnsi="Times New Roman" w:eastAsia="仿宋_GB2312" w:cs="Times New Roman"/>
          <w:color w:val="000000"/>
          <w:kern w:val="2"/>
          <w:sz w:val="32"/>
          <w:szCs w:val="32"/>
        </w:rPr>
        <w:sectPr>
          <w:pgSz w:w="11906" w:h="16838"/>
          <w:pgMar w:top="1440" w:right="1474" w:bottom="1440" w:left="1588" w:header="851" w:footer="992" w:gutter="0"/>
          <w:pgNumType w:fmt="numberInDash"/>
          <w:cols w:space="425" w:num="1"/>
          <w:docGrid w:type="lines" w:linePitch="312" w:charSpace="0"/>
        </w:sectPr>
      </w:pPr>
    </w:p>
    <w:p>
      <w:pPr>
        <w:spacing w:line="600" w:lineRule="exact"/>
        <w:ind w:firstLine="0" w:firstLine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4</w:t>
      </w:r>
    </w:p>
    <w:p>
      <w:pPr>
        <w:spacing w:line="600" w:lineRule="exact"/>
        <w:ind w:firstLine="0" w:firstLineChars="0"/>
        <w:rPr>
          <w:rFonts w:ascii="Times New Roman" w:hAnsi="Times New Roman" w:eastAsia="黑体" w:cs="Times New Roman"/>
          <w:b/>
          <w:color w:val="000000"/>
          <w:sz w:val="32"/>
          <w:szCs w:val="22"/>
        </w:rPr>
      </w:pPr>
    </w:p>
    <w:p>
      <w:pPr>
        <w:spacing w:line="600" w:lineRule="exact"/>
        <w:ind w:firstLine="0" w:firstLineChars="0"/>
        <w:rPr>
          <w:rFonts w:ascii="Times New Roman" w:hAnsi="Times New Roman" w:eastAsia="仿宋_GB2312" w:cs="Times New Roman"/>
          <w:color w:val="000000"/>
          <w:sz w:val="24"/>
          <w:szCs w:val="22"/>
        </w:rPr>
      </w:pPr>
      <w:r>
        <w:rPr>
          <w:rFonts w:ascii="Times New Roman" w:hAnsi="Times New Roman" w:eastAsia="仿宋_GB2312" w:cs="Times New Roman"/>
          <w:color w:val="000000"/>
          <w:sz w:val="24"/>
          <w:szCs w:val="22"/>
        </w:rPr>
        <w:t>编号：</w:t>
      </w: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淄博市客运企业质量信誉考(复)核表</w:t>
      </w: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32"/>
          <w:szCs w:val="32"/>
          <w:highlight w:val="none"/>
        </w:rPr>
      </w:pPr>
      <w:r>
        <w:rPr>
          <w:rFonts w:ascii="Times New Roman" w:hAnsi="Times New Roman" w:eastAsia="仿宋_GB2312" w:cs="Times New Roman"/>
          <w:b/>
          <w:color w:val="000000"/>
          <w:sz w:val="32"/>
          <w:szCs w:val="32"/>
          <w:highlight w:val="none"/>
        </w:rPr>
        <w:t>（20</w:t>
      </w:r>
      <w:r>
        <w:rPr>
          <w:rFonts w:hint="eastAsia" w:ascii="Times New Roman" w:hAnsi="Times New Roman" w:eastAsia="仿宋_GB2312" w:cs="Times New Roman"/>
          <w:b/>
          <w:color w:val="000000"/>
          <w:sz w:val="32"/>
          <w:szCs w:val="32"/>
          <w:highlight w:val="none"/>
          <w:lang w:val="en-US" w:eastAsia="zh-CN"/>
        </w:rPr>
        <w:t>22</w:t>
      </w:r>
      <w:r>
        <w:rPr>
          <w:rFonts w:ascii="Times New Roman" w:hAnsi="Times New Roman" w:eastAsia="仿宋_GB2312" w:cs="Times New Roman"/>
          <w:b/>
          <w:color w:val="000000"/>
          <w:sz w:val="32"/>
          <w:szCs w:val="32"/>
          <w:highlight w:val="none"/>
        </w:rPr>
        <w:t>年度）</w:t>
      </w: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spacing w:line="600" w:lineRule="exact"/>
        <w:ind w:firstLine="0" w:firstLineChars="0"/>
        <w:jc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淄博市交通局监制</w:t>
      </w:r>
    </w:p>
    <w:p>
      <w:pPr>
        <w:spacing w:line="640" w:lineRule="exact"/>
        <w:ind w:firstLine="0" w:firstLineChars="0"/>
        <w:rPr>
          <w:rFonts w:ascii="Times New Roman" w:hAnsi="Times New Roman" w:eastAsia="黑体" w:cs="Times New Roman"/>
          <w:sz w:val="30"/>
          <w:szCs w:val="30"/>
        </w:rPr>
        <w:sectPr>
          <w:type w:val="nextColumn"/>
          <w:pgSz w:w="11906" w:h="16838"/>
          <w:pgMar w:top="1440" w:right="1474" w:bottom="1440" w:left="1588" w:header="851" w:footer="992" w:gutter="0"/>
          <w:cols w:space="720" w:num="1"/>
          <w:docGrid w:linePitch="312" w:charSpace="0"/>
        </w:sectPr>
      </w:pPr>
    </w:p>
    <w:p>
      <w:pPr>
        <w:ind w:firstLine="0" w:firstLineChars="0"/>
        <w:rPr>
          <w:rFonts w:ascii="Times New Roman" w:hAnsi="Times New Roman" w:cs="Times New Roman"/>
          <w:b/>
          <w:color w:val="000000"/>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1"/>
        <w:gridCol w:w="999"/>
        <w:gridCol w:w="1122"/>
        <w:gridCol w:w="497"/>
        <w:gridCol w:w="521"/>
        <w:gridCol w:w="980"/>
        <w:gridCol w:w="39"/>
        <w:gridCol w:w="907"/>
        <w:gridCol w:w="884"/>
        <w:gridCol w:w="37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企业名称</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（加盖印章）</w:t>
            </w:r>
          </w:p>
        </w:tc>
        <w:tc>
          <w:tcPr>
            <w:tcW w:w="4158"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79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法定代表人</w:t>
            </w:r>
          </w:p>
        </w:tc>
        <w:tc>
          <w:tcPr>
            <w:tcW w:w="21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联系电话</w:t>
            </w:r>
          </w:p>
        </w:tc>
        <w:tc>
          <w:tcPr>
            <w:tcW w:w="261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5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注册地址</w:t>
            </w:r>
          </w:p>
        </w:tc>
        <w:tc>
          <w:tcPr>
            <w:tcW w:w="39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26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经营许可证号码</w:t>
            </w:r>
          </w:p>
        </w:tc>
        <w:tc>
          <w:tcPr>
            <w:tcW w:w="161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5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经营范围</w:t>
            </w:r>
          </w:p>
        </w:tc>
        <w:tc>
          <w:tcPr>
            <w:tcW w:w="3919"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资质等级</w:t>
            </w:r>
          </w:p>
        </w:tc>
        <w:tc>
          <w:tcPr>
            <w:tcW w:w="9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61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注册资本</w:t>
            </w:r>
          </w:p>
        </w:tc>
        <w:tc>
          <w:tcPr>
            <w:tcW w:w="1540"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万元</w:t>
            </w:r>
          </w:p>
        </w:tc>
        <w:tc>
          <w:tcPr>
            <w:tcW w:w="179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经济类型</w:t>
            </w:r>
          </w:p>
        </w:tc>
        <w:tc>
          <w:tcPr>
            <w:tcW w:w="21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26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营业执照号码</w:t>
            </w:r>
          </w:p>
        </w:tc>
        <w:tc>
          <w:tcPr>
            <w:tcW w:w="161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3331"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税务登记证号码</w:t>
            </w:r>
          </w:p>
        </w:tc>
        <w:tc>
          <w:tcPr>
            <w:tcW w:w="212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职工情况</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现有职工总数</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驾驶人员</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专业安全管理人员</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专业车辆技术管理人员</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4" w:hRule="atLeast"/>
          <w:jc w:val="center"/>
        </w:trPr>
        <w:tc>
          <w:tcPr>
            <w:tcW w:w="160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车辆情况</w:t>
            </w:r>
          </w:p>
        </w:tc>
        <w:tc>
          <w:tcPr>
            <w:tcW w:w="212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现有车辆总数</w:t>
            </w:r>
          </w:p>
        </w:tc>
        <w:tc>
          <w:tcPr>
            <w:tcW w:w="2944"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按车辆类型等级分</w:t>
            </w:r>
          </w:p>
        </w:tc>
        <w:tc>
          <w:tcPr>
            <w:tcW w:w="301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按经营模式分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1"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212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部</w:t>
            </w:r>
          </w:p>
        </w:tc>
        <w:tc>
          <w:tcPr>
            <w:tcW w:w="10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高级车</w:t>
            </w:r>
          </w:p>
        </w:tc>
        <w:tc>
          <w:tcPr>
            <w:tcW w:w="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中级车</w:t>
            </w:r>
          </w:p>
        </w:tc>
        <w:tc>
          <w:tcPr>
            <w:tcW w:w="94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普通车</w:t>
            </w:r>
          </w:p>
        </w:tc>
        <w:tc>
          <w:tcPr>
            <w:tcW w:w="12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集约化</w:t>
            </w:r>
          </w:p>
        </w:tc>
        <w:tc>
          <w:tcPr>
            <w:tcW w:w="1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非集约化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212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1018"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946"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126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c>
          <w:tcPr>
            <w:tcW w:w="1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经营范围</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一类班线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条；二类班线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条；三类班线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条；四类班线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省际包车</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部；市际包车</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60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分公司及驻地</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9" w:hRule="atLeast"/>
          <w:jc w:val="center"/>
        </w:trPr>
        <w:tc>
          <w:tcPr>
            <w:tcW w:w="16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备</w:t>
            </w: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注</w:t>
            </w:r>
          </w:p>
        </w:tc>
        <w:tc>
          <w:tcPr>
            <w:tcW w:w="8077"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bl>
    <w:p>
      <w:pPr>
        <w:spacing w:line="240" w:lineRule="auto"/>
        <w:ind w:firstLine="0" w:firstLineChars="0"/>
        <w:rPr>
          <w:rFonts w:hint="eastAsia" w:ascii="宋体" w:hAnsi="宋体" w:eastAsia="宋体" w:cs="Times New Roman"/>
          <w:b/>
          <w:color w:val="auto"/>
          <w:szCs w:val="32"/>
        </w:rPr>
        <w:sectPr>
          <w:type w:val="nextColumn"/>
          <w:pgSz w:w="11906" w:h="16838"/>
          <w:pgMar w:top="1134" w:right="1797" w:bottom="1134" w:left="1797" w:header="851" w:footer="992" w:gutter="0"/>
          <w:cols w:space="720" w:num="1"/>
          <w:docGrid w:type="linesAndChars" w:linePitch="312" w:charSpace="0"/>
        </w:sectPr>
      </w:pPr>
    </w:p>
    <w:tbl>
      <w:tblPr>
        <w:tblStyle w:val="7"/>
        <w:tblpPr w:leftFromText="180" w:rightFromText="180" w:horzAnchor="margin" w:tblpXSpec="center" w:tblpY="3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5" w:hRule="atLeast"/>
        </w:trPr>
        <w:tc>
          <w:tcPr>
            <w:tcW w:w="104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uppressLineNumbers w:val="0"/>
              <w:tabs>
                <w:tab w:val="left" w:pos="5640"/>
              </w:tabs>
              <w:kinsoku/>
              <w:wordWrap/>
              <w:overflowPunct/>
              <w:topLinePunct w:val="0"/>
              <w:autoSpaceDE/>
              <w:autoSpaceDN/>
              <w:bidi w:val="0"/>
              <w:adjustRightInd/>
              <w:snapToGrid/>
              <w:spacing w:before="0" w:beforeAutospacing="0" w:after="0" w:afterAutospacing="0" w:line="640" w:lineRule="exact"/>
              <w:ind w:left="0" w:right="0" w:firstLine="0" w:firstLineChars="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企业考（复）核得分情况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w:t>
            </w:r>
            <w:r>
              <w:rPr>
                <w:rFonts w:hint="eastAsia" w:ascii="宋体" w:hAnsi="宋体" w:eastAsia="宋体" w:cs="宋体"/>
                <w:b/>
                <w:bCs w:val="0"/>
                <w:color w:val="auto"/>
                <w:sz w:val="21"/>
                <w:szCs w:val="21"/>
                <w:highlight w:val="none"/>
              </w:rPr>
              <w:t>运输安全</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100</w:t>
            </w:r>
            <w:r>
              <w:rPr>
                <w:rFonts w:hint="eastAsia" w:ascii="宋体" w:hAnsi="宋体" w:eastAsia="宋体" w:cs="宋体"/>
                <w:b/>
                <w:bCs w:val="0"/>
                <w:color w:val="auto"/>
                <w:sz w:val="21"/>
                <w:szCs w:val="21"/>
              </w:rPr>
              <w:t xml:space="preserve">分）  </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rPr>
              <w:t xml:space="preserve">实得分数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rPr>
              <w:t xml:space="preserve"> 分     考(复)核人签字： </w:t>
            </w:r>
            <w:r>
              <w:rPr>
                <w:rFonts w:hint="eastAsia" w:ascii="宋体" w:hAnsi="宋体" w:eastAsia="宋体" w:cs="宋体"/>
                <w:b/>
                <w:bCs w:val="0"/>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rPr>
              <w:t>（一）</w:t>
            </w:r>
            <w:r>
              <w:rPr>
                <w:rFonts w:hint="eastAsia" w:ascii="宋体" w:hAnsi="宋体" w:eastAsia="宋体" w:cs="宋体"/>
                <w:b w:val="0"/>
                <w:bCs w:val="0"/>
                <w:color w:val="auto"/>
                <w:sz w:val="21"/>
                <w:szCs w:val="21"/>
                <w:highlight w:val="none"/>
              </w:rPr>
              <w:t>交通责任事故率</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2、扣分情况：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3、扣分情况：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color w:val="auto"/>
                <w:sz w:val="21"/>
                <w:szCs w:val="21"/>
                <w:u w:val="single"/>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val="en-US" w:eastAsia="zh-CN"/>
              </w:rPr>
              <w:t>经营管理</w:t>
            </w:r>
            <w:r>
              <w:rPr>
                <w:rFonts w:hint="eastAsia" w:ascii="宋体" w:hAnsi="宋体" w:eastAsia="宋体" w:cs="宋体"/>
                <w:b/>
                <w:color w:val="auto"/>
                <w:sz w:val="21"/>
                <w:szCs w:val="21"/>
              </w:rPr>
              <w:t>（200分）　</w:t>
            </w:r>
            <w:r>
              <w:rPr>
                <w:rFonts w:hint="eastAsia" w:ascii="宋体" w:hAnsi="宋体" w:eastAsia="宋体" w:cs="宋体"/>
                <w:b/>
                <w:color w:val="auto"/>
                <w:sz w:val="21"/>
                <w:szCs w:val="21"/>
                <w:lang w:val="en-US" w:eastAsia="zh-CN"/>
              </w:rPr>
              <w:t xml:space="preserve">  </w:t>
            </w:r>
            <w:r>
              <w:rPr>
                <w:rFonts w:hint="eastAsia" w:ascii="宋体" w:hAnsi="宋体" w:eastAsia="宋体" w:cs="宋体"/>
                <w:b/>
                <w:color w:val="auto"/>
                <w:sz w:val="21"/>
                <w:szCs w:val="21"/>
              </w:rPr>
              <w:t xml:space="preserve">实得分数 </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 xml:space="preserve"> 分     考(复)核人签字： </w:t>
            </w:r>
            <w:r>
              <w:rPr>
                <w:rFonts w:hint="eastAsia" w:ascii="宋体" w:hAnsi="宋体" w:eastAsia="宋体" w:cs="宋体"/>
                <w:b/>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color w:val="auto"/>
                <w:sz w:val="21"/>
                <w:szCs w:val="21"/>
              </w:rPr>
              <w:t>（一）</w:t>
            </w:r>
            <w:r>
              <w:rPr>
                <w:rFonts w:hint="eastAsia" w:ascii="宋体" w:hAnsi="宋体" w:eastAsia="宋体" w:cs="宋体"/>
                <w:b w:val="0"/>
                <w:bCs/>
                <w:color w:val="auto"/>
                <w:sz w:val="21"/>
                <w:szCs w:val="21"/>
                <w:highlight w:val="none"/>
              </w:rPr>
              <w:t>企业资质</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0分）实得分</w:t>
            </w:r>
            <w:r>
              <w:rPr>
                <w:rFonts w:hint="eastAsia" w:ascii="宋体" w:hAnsi="宋体" w:eastAsia="宋体" w:cs="宋体"/>
                <w:b w:val="0"/>
                <w:bCs/>
                <w:color w:val="auto"/>
                <w:sz w:val="21"/>
                <w:szCs w:val="21"/>
                <w:u w:val="single"/>
              </w:rPr>
              <w:t>　　　　</w:t>
            </w:r>
            <w:r>
              <w:rPr>
                <w:rFonts w:hint="eastAsia" w:ascii="宋体" w:hAnsi="宋体" w:eastAsia="宋体" w:cs="宋体"/>
                <w:b w:val="0"/>
                <w:bCs/>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color w:val="auto"/>
                <w:sz w:val="21"/>
                <w:szCs w:val="21"/>
              </w:rPr>
              <w:t>（二）</w:t>
            </w:r>
            <w:r>
              <w:rPr>
                <w:rFonts w:hint="eastAsia" w:ascii="宋体" w:hAnsi="宋体" w:eastAsia="宋体" w:cs="宋体"/>
                <w:color w:val="auto"/>
                <w:sz w:val="21"/>
                <w:szCs w:val="21"/>
                <w:highlight w:val="none"/>
              </w:rPr>
              <w:t>企业标识及相关设施</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宋体"/>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经营行为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宋体"/>
                <w:color w:val="auto"/>
                <w:sz w:val="21"/>
                <w:szCs w:val="21"/>
                <w:u w:val="single"/>
                <w:lang w:eastAsia="zh-CN"/>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tabs>
                <w:tab w:val="left" w:pos="5640"/>
              </w:tabs>
              <w:kinsoku/>
              <w:wordWrap/>
              <w:overflowPunct/>
              <w:topLinePunct w:val="0"/>
              <w:autoSpaceDE/>
              <w:autoSpaceDN/>
              <w:bidi w:val="0"/>
              <w:adjustRightInd/>
              <w:snapToGrid/>
              <w:spacing w:before="0" w:beforeAutospacing="0" w:after="0" w:afterAutospacing="0" w:line="640" w:lineRule="exact"/>
              <w:ind w:left="0" w:right="-25" w:rightChars="-12"/>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w:t>
            </w:r>
            <w:r>
              <w:rPr>
                <w:rFonts w:hint="eastAsia" w:ascii="宋体" w:hAnsi="宋体" w:eastAsia="宋体" w:cs="宋体"/>
                <w:b/>
                <w:bCs w:val="0"/>
                <w:color w:val="auto"/>
                <w:sz w:val="21"/>
                <w:szCs w:val="21"/>
                <w:highlight w:val="none"/>
                <w:lang w:val="en-US" w:eastAsia="zh-CN"/>
              </w:rPr>
              <w:t>服务质量</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50</w:t>
            </w:r>
            <w:r>
              <w:rPr>
                <w:rFonts w:hint="eastAsia" w:ascii="宋体" w:hAnsi="宋体" w:eastAsia="宋体" w:cs="宋体"/>
                <w:b/>
                <w:bCs w:val="0"/>
                <w:color w:val="auto"/>
                <w:sz w:val="21"/>
                <w:szCs w:val="21"/>
              </w:rPr>
              <w:t xml:space="preserve">分）   </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rPr>
              <w:t xml:space="preserve">实得分数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rPr>
              <w:t xml:space="preserve"> 分    考(复)核人签字： </w:t>
            </w:r>
            <w:r>
              <w:rPr>
                <w:rFonts w:hint="eastAsia" w:ascii="宋体" w:hAnsi="宋体" w:eastAsia="宋体" w:cs="宋体"/>
                <w:b/>
                <w:bCs w:val="0"/>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（一）</w:t>
            </w:r>
            <w:r>
              <w:rPr>
                <w:rFonts w:hint="eastAsia" w:ascii="宋体" w:hAnsi="宋体" w:eastAsia="宋体" w:cs="宋体"/>
                <w:color w:val="auto"/>
                <w:sz w:val="21"/>
                <w:szCs w:val="21"/>
                <w:highlight w:val="none"/>
                <w:lang w:val="en-US" w:eastAsia="zh-CN"/>
              </w:rPr>
              <w:t xml:space="preserve">社会投诉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0分）实得分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 xml:space="preserve">分，扣分情况：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w:t>
            </w:r>
            <w:r>
              <w:rPr>
                <w:rFonts w:hint="eastAsia" w:ascii="宋体" w:hAnsi="宋体" w:eastAsia="宋体" w:cs="宋体"/>
                <w:b/>
                <w:bCs w:val="0"/>
                <w:color w:val="auto"/>
                <w:sz w:val="21"/>
                <w:szCs w:val="21"/>
                <w:highlight w:val="none"/>
              </w:rPr>
              <w:t>企业安全管理</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65</w:t>
            </w:r>
            <w:r>
              <w:rPr>
                <w:rFonts w:hint="eastAsia" w:ascii="宋体" w:hAnsi="宋体" w:eastAsia="宋体" w:cs="宋体"/>
                <w:b/>
                <w:bCs w:val="0"/>
                <w:color w:val="auto"/>
                <w:sz w:val="21"/>
                <w:szCs w:val="21"/>
              </w:rPr>
              <w:t>0）　</w:t>
            </w:r>
            <w:r>
              <w:rPr>
                <w:rFonts w:hint="eastAsia" w:ascii="宋体" w:hAnsi="宋体" w:eastAsia="宋体" w:cs="宋体"/>
                <w:b/>
                <w:bCs w:val="0"/>
                <w:color w:val="auto"/>
                <w:sz w:val="21"/>
                <w:szCs w:val="21"/>
                <w:lang w:val="en-US" w:eastAsia="zh-CN"/>
              </w:rPr>
              <w:t xml:space="preserve"> </w:t>
            </w:r>
            <w:r>
              <w:rPr>
                <w:rFonts w:hint="eastAsia" w:ascii="宋体" w:hAnsi="宋体" w:eastAsia="宋体" w:cs="宋体"/>
                <w:b/>
                <w:bCs w:val="0"/>
                <w:color w:val="auto"/>
                <w:sz w:val="21"/>
                <w:szCs w:val="21"/>
              </w:rPr>
              <w:t>实得分</w:t>
            </w:r>
            <w:r>
              <w:rPr>
                <w:rFonts w:hint="eastAsia" w:ascii="宋体" w:hAnsi="宋体" w:eastAsia="宋体" w:cs="宋体"/>
                <w:b/>
                <w:bCs w:val="0"/>
                <w:color w:val="auto"/>
                <w:sz w:val="21"/>
                <w:szCs w:val="21"/>
                <w:lang w:val="en-US" w:eastAsia="zh-CN"/>
              </w:rPr>
              <w:t>数</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rPr>
              <w:t xml:space="preserve">分     考(复)核人签字： </w:t>
            </w:r>
            <w:r>
              <w:rPr>
                <w:rFonts w:hint="eastAsia" w:ascii="宋体" w:hAnsi="宋体" w:eastAsia="宋体" w:cs="宋体"/>
                <w:b/>
                <w:bCs w:val="0"/>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（一）</w:t>
            </w:r>
            <w:r>
              <w:rPr>
                <w:rFonts w:hint="eastAsia" w:ascii="宋体" w:hAnsi="宋体" w:eastAsia="宋体" w:cs="宋体"/>
                <w:color w:val="auto"/>
                <w:sz w:val="21"/>
                <w:szCs w:val="21"/>
                <w:highlight w:val="none"/>
              </w:rPr>
              <w:t>建立健全安全生产管理制度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（二）</w:t>
            </w:r>
            <w:r>
              <w:rPr>
                <w:rFonts w:hint="eastAsia" w:ascii="宋体" w:hAnsi="宋体" w:eastAsia="宋体" w:cs="宋体"/>
                <w:b w:val="0"/>
                <w:bCs w:val="0"/>
                <w:color w:val="auto"/>
                <w:sz w:val="21"/>
                <w:szCs w:val="21"/>
                <w:highlight w:val="none"/>
              </w:rPr>
              <w:t>安全生产组织机构</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宋体"/>
                <w:color w:val="auto"/>
                <w:sz w:val="21"/>
                <w:szCs w:val="21"/>
                <w:u w:val="none"/>
              </w:rPr>
              <w:t xml:space="preserve"> </w:t>
            </w: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（三）</w:t>
            </w:r>
            <w:r>
              <w:rPr>
                <w:rFonts w:hint="eastAsia" w:ascii="宋体" w:hAnsi="宋体" w:eastAsia="宋体" w:cs="宋体"/>
                <w:b w:val="0"/>
                <w:bCs w:val="0"/>
                <w:color w:val="auto"/>
                <w:sz w:val="21"/>
                <w:szCs w:val="21"/>
                <w:highlight w:val="none"/>
              </w:rPr>
              <w:t>车辆及人员安全管理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（四）</w:t>
            </w:r>
            <w:r>
              <w:rPr>
                <w:rFonts w:hint="eastAsia" w:ascii="宋体" w:hAnsi="宋体" w:eastAsia="宋体" w:cs="宋体"/>
                <w:b w:val="0"/>
                <w:bCs w:val="0"/>
                <w:color w:val="auto"/>
                <w:sz w:val="21"/>
                <w:szCs w:val="21"/>
                <w:highlight w:val="none"/>
              </w:rPr>
              <w:t>动态监控</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150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（五）</w:t>
            </w:r>
            <w:r>
              <w:rPr>
                <w:rFonts w:hint="eastAsia" w:ascii="宋体" w:hAnsi="宋体" w:eastAsia="宋体" w:cs="宋体"/>
                <w:b w:val="0"/>
                <w:bCs w:val="0"/>
                <w:color w:val="auto"/>
                <w:sz w:val="21"/>
                <w:szCs w:val="21"/>
                <w:highlight w:val="none"/>
              </w:rPr>
              <w:t>安全投入</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　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风险分级管控与隐患排查治理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100</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1"/>
                <w:szCs w:val="21"/>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应急管理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b/>
                <w:bCs/>
                <w:color w:val="auto"/>
                <w:sz w:val="21"/>
                <w:szCs w:val="21"/>
                <w:u w:val="singl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八</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事故管理</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实得分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分，扣分情况：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2"/>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五、加分项目 （100分）  </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实得分</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分</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 xml:space="preserve">考(复)核人签字： </w:t>
            </w:r>
            <w:r>
              <w:rPr>
                <w:rFonts w:hint="eastAsia" w:ascii="宋体" w:hAnsi="宋体" w:eastAsia="宋体" w:cs="宋体"/>
                <w:b/>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（一）企业形象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（二）</w:t>
            </w:r>
            <w:r>
              <w:rPr>
                <w:rFonts w:hint="eastAsia" w:ascii="宋体" w:hAnsi="宋体" w:eastAsia="宋体" w:cs="宋体"/>
                <w:b w:val="0"/>
                <w:bCs w:val="0"/>
                <w:color w:val="auto"/>
                <w:sz w:val="21"/>
                <w:szCs w:val="21"/>
                <w:highlight w:val="none"/>
                <w:vertAlign w:val="baseline"/>
                <w:lang w:eastAsia="zh-CN"/>
              </w:rPr>
              <w:t>荣誉称号和先进典型新闻宣传报道事件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加分情况：</w:t>
            </w:r>
            <w:r>
              <w:rPr>
                <w:rFonts w:hint="eastAsia" w:ascii="宋体" w:hAnsi="宋体" w:eastAsia="宋体" w:cs="宋体"/>
                <w:color w:val="auto"/>
                <w:sz w:val="21"/>
                <w:szCs w:val="21"/>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（三）</w:t>
            </w:r>
            <w:r>
              <w:rPr>
                <w:rFonts w:hint="eastAsia" w:ascii="宋体" w:hAnsi="宋体" w:eastAsia="宋体" w:cs="宋体"/>
                <w:b w:val="0"/>
                <w:bCs w:val="0"/>
                <w:color w:val="auto"/>
                <w:sz w:val="21"/>
                <w:szCs w:val="21"/>
                <w:highlight w:val="none"/>
                <w:lang w:val="en-US" w:eastAsia="zh-CN"/>
              </w:rPr>
              <w:t>科技兴安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（四）</w:t>
            </w:r>
            <w:r>
              <w:rPr>
                <w:rFonts w:hint="eastAsia" w:ascii="宋体" w:hAnsi="宋体" w:eastAsia="宋体" w:cs="宋体"/>
                <w:b w:val="0"/>
                <w:bCs w:val="0"/>
                <w:color w:val="auto"/>
                <w:sz w:val="21"/>
                <w:szCs w:val="21"/>
                <w:highlight w:val="none"/>
                <w:lang w:val="en-US" w:eastAsia="zh-CN"/>
              </w:rPr>
              <w:t xml:space="preserve">标准化建设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w:t>
            </w:r>
            <w:r>
              <w:rPr>
                <w:rFonts w:hint="eastAsia" w:ascii="宋体" w:hAnsi="宋体" w:eastAsia="宋体" w:cs="宋体"/>
                <w:b w:val="0"/>
                <w:bCs w:val="0"/>
                <w:color w:val="auto"/>
                <w:sz w:val="21"/>
                <w:szCs w:val="21"/>
                <w:highlight w:val="none"/>
                <w:lang w:val="en-US" w:eastAsia="zh-CN"/>
              </w:rPr>
              <w:t>安全生产信用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highlight w:val="none"/>
              </w:rPr>
              <w:t>完成交通战备指令性应急运输任务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rPr>
              <w:t>加分情况：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考（复）核总分：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2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企业质量信誉评定等级：AAA级 （   ）  AA级（   ）  A级 （   ）   B级（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考（复）核人员签字：</w:t>
            </w:r>
            <w:r>
              <w:rPr>
                <w:rFonts w:hint="eastAsia" w:ascii="宋体" w:hAnsi="宋体" w:eastAsia="宋体" w:cs="宋体"/>
                <w:color w:val="auto"/>
                <w:sz w:val="24"/>
                <w:szCs w:val="24"/>
                <w:u w:val="single"/>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交通运输主管部门考核意见：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480" w:firstLineChars="0"/>
              <w:textAlignment w:val="auto"/>
              <w:rPr>
                <w:rFonts w:hint="eastAsia" w:ascii="宋体" w:hAnsi="宋体" w:eastAsia="宋体" w:cs="宋体"/>
                <w:color w:val="auto"/>
                <w:sz w:val="24"/>
                <w:szCs w:val="24"/>
              </w:rPr>
            </w:pPr>
          </w:p>
          <w:p>
            <w:pPr>
              <w:keepNext w:val="0"/>
              <w:keepLines w:val="0"/>
              <w:suppressLineNumbers w:val="0"/>
              <w:spacing w:before="0" w:beforeAutospacing="0" w:after="0" w:afterAutospacing="0" w:line="640" w:lineRule="exact"/>
              <w:ind w:left="0" w:right="0" w:firstLine="0" w:firstLineChars="0"/>
              <w:rPr>
                <w:rFonts w:hint="eastAsia" w:ascii="宋体" w:hAnsi="宋体" w:eastAsia="宋体" w:cs="Times New Roman"/>
                <w:color w:val="auto"/>
                <w:sz w:val="24"/>
                <w:szCs w:val="24"/>
              </w:rPr>
            </w:pPr>
            <w:r>
              <w:rPr>
                <w:rFonts w:hint="eastAsia" w:ascii="宋体" w:hAnsi="宋体" w:eastAsia="宋体" w:cs="宋体"/>
                <w:color w:val="auto"/>
                <w:sz w:val="24"/>
                <w:szCs w:val="24"/>
              </w:rPr>
              <w:t xml:space="preserve">                                                                    </w:t>
            </w:r>
            <w:r>
              <w:rPr>
                <w:rFonts w:hint="eastAsia" w:ascii="宋体" w:hAnsi="宋体" w:eastAsia="宋体" w:cs="Times New Roman"/>
                <w:color w:val="auto"/>
                <w:sz w:val="24"/>
                <w:szCs w:val="24"/>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0" w:firstLine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1"/>
                <w:szCs w:val="21"/>
              </w:rPr>
              <w:t>　　　　　　　　　　　　　　　　　　　　　　　　　　　　　　　　　　</w:t>
            </w:r>
            <w:r>
              <w:rPr>
                <w:rFonts w:hint="eastAsia" w:ascii="宋体" w:hAnsi="宋体" w:eastAsia="宋体" w:cs="Times New Roman"/>
                <w:color w:val="auto"/>
                <w:sz w:val="24"/>
                <w:szCs w:val="24"/>
              </w:rPr>
              <w:t>　　年　　月　　日</w:t>
            </w:r>
          </w:p>
        </w:tc>
      </w:tr>
    </w:tbl>
    <w:p>
      <w:pPr>
        <w:widowControl/>
        <w:spacing w:line="560" w:lineRule="exact"/>
        <w:ind w:firstLine="0" w:firstLineChars="0"/>
        <w:rPr>
          <w:rFonts w:ascii="Times New Roman" w:hAnsi="Times New Roman" w:cs="Times New Roman"/>
          <w:kern w:val="0"/>
          <w:szCs w:val="32"/>
        </w:rPr>
        <w:sectPr>
          <w:type w:val="nextColumn"/>
          <w:pgSz w:w="11906" w:h="16838"/>
          <w:pgMar w:top="510" w:right="1474" w:bottom="510" w:left="1588" w:header="851" w:footer="992" w:gutter="0"/>
          <w:cols w:space="720" w:num="1"/>
          <w:docGrid w:linePitch="312" w:charSpace="0"/>
        </w:sectPr>
      </w:pPr>
    </w:p>
    <w:p>
      <w:pPr>
        <w:spacing w:line="600" w:lineRule="exact"/>
        <w:ind w:firstLine="0" w:firstLineChars="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5</w:t>
      </w:r>
    </w:p>
    <w:p>
      <w:pPr>
        <w:spacing w:line="600" w:lineRule="exact"/>
        <w:ind w:firstLine="0" w:firstLineChars="0"/>
        <w:rPr>
          <w:rFonts w:ascii="Times New Roman" w:hAnsi="Times New Roman" w:eastAsia="黑体" w:cs="Times New Roman"/>
          <w:b/>
          <w:color w:val="000000"/>
          <w:sz w:val="32"/>
          <w:szCs w:val="22"/>
        </w:rPr>
      </w:pPr>
    </w:p>
    <w:p>
      <w:pPr>
        <w:spacing w:line="600" w:lineRule="exact"/>
        <w:ind w:firstLine="0" w:firstLineChars="0"/>
        <w:rPr>
          <w:rFonts w:ascii="Times New Roman" w:hAnsi="Times New Roman" w:eastAsia="仿宋_GB2312" w:cs="Times New Roman"/>
          <w:color w:val="000000"/>
          <w:sz w:val="24"/>
          <w:szCs w:val="22"/>
        </w:rPr>
      </w:pPr>
      <w:r>
        <w:rPr>
          <w:rFonts w:ascii="Times New Roman" w:hAnsi="Times New Roman" w:eastAsia="仿宋_GB2312" w:cs="Times New Roman"/>
          <w:color w:val="000000"/>
          <w:sz w:val="24"/>
          <w:szCs w:val="22"/>
        </w:rPr>
        <w:t>编号：</w:t>
      </w: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黑体" w:cs="Times New Roman"/>
          <w:b/>
          <w:color w:val="000000"/>
          <w:sz w:val="32"/>
          <w:szCs w:val="22"/>
        </w:rPr>
      </w:pPr>
    </w:p>
    <w:p>
      <w:pPr>
        <w:spacing w:line="600" w:lineRule="exact"/>
        <w:ind w:firstLine="0" w:firstLineChars="0"/>
        <w:jc w:val="center"/>
        <w:rPr>
          <w:rFonts w:ascii="Times New Roman" w:hAnsi="Times New Roman" w:eastAsia="方正小标宋_GBK" w:cs="Times New Roman"/>
          <w:bCs/>
          <w:color w:val="000000"/>
          <w:sz w:val="44"/>
          <w:szCs w:val="44"/>
        </w:rPr>
      </w:pPr>
    </w:p>
    <w:p>
      <w:pPr>
        <w:spacing w:line="600" w:lineRule="exact"/>
        <w:ind w:firstLine="0" w:firstLineChars="0"/>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淄博市汽车客运站质量信誉考(复)核表</w:t>
      </w: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72"/>
          <w:szCs w:val="72"/>
        </w:rPr>
      </w:pPr>
    </w:p>
    <w:p>
      <w:pPr>
        <w:spacing w:line="600" w:lineRule="exact"/>
        <w:ind w:firstLine="0" w:firstLineChars="0"/>
        <w:jc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（202</w:t>
      </w:r>
      <w:r>
        <w:rPr>
          <w:rFonts w:hint="eastAsia" w:ascii="Times New Roman" w:hAnsi="Times New Roman" w:eastAsia="仿宋_GB2312" w:cs="Times New Roman"/>
          <w:b/>
          <w:color w:val="000000"/>
          <w:sz w:val="32"/>
          <w:szCs w:val="32"/>
          <w:lang w:val="en-US" w:eastAsia="zh-CN"/>
        </w:rPr>
        <w:t>2</w:t>
      </w:r>
      <w:r>
        <w:rPr>
          <w:rFonts w:ascii="Times New Roman" w:hAnsi="Times New Roman" w:eastAsia="仿宋_GB2312" w:cs="Times New Roman"/>
          <w:b/>
          <w:color w:val="000000"/>
          <w:sz w:val="32"/>
          <w:szCs w:val="32"/>
        </w:rPr>
        <w:t>年度）</w:t>
      </w: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jc w:val="center"/>
        <w:rPr>
          <w:rFonts w:ascii="Times New Roman" w:hAnsi="Times New Roman" w:eastAsia="仿宋_GB2312" w:cs="Times New Roman"/>
          <w:color w:val="000000"/>
          <w:sz w:val="32"/>
          <w:szCs w:val="32"/>
        </w:rPr>
      </w:pPr>
    </w:p>
    <w:p>
      <w:pPr>
        <w:tabs>
          <w:tab w:val="left" w:pos="1040"/>
        </w:tabs>
        <w:spacing w:line="600" w:lineRule="exact"/>
        <w:ind w:firstLine="0" w:firstLineChars="0"/>
        <w:rPr>
          <w:rFonts w:ascii="Times New Roman" w:hAnsi="Times New Roman" w:eastAsia="仿宋_GB2312" w:cs="Times New Roman"/>
          <w:color w:val="000000"/>
          <w:sz w:val="32"/>
          <w:szCs w:val="32"/>
        </w:rPr>
      </w:pPr>
    </w:p>
    <w:p>
      <w:pPr>
        <w:spacing w:line="600" w:lineRule="exact"/>
        <w:ind w:firstLine="0" w:firstLineChars="0"/>
        <w:jc w:val="center"/>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淄博市交通运输局监制</w:t>
      </w:r>
    </w:p>
    <w:p>
      <w:pPr>
        <w:widowControl/>
        <w:spacing w:line="240" w:lineRule="auto"/>
        <w:ind w:firstLine="0" w:firstLineChars="0"/>
        <w:jc w:val="left"/>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br w:type="page"/>
      </w:r>
    </w:p>
    <w:tbl>
      <w:tblPr>
        <w:tblStyle w:val="7"/>
        <w:tblW w:w="0" w:type="auto"/>
        <w:jc w:val="center"/>
        <w:tblLayout w:type="fixed"/>
        <w:tblCellMar>
          <w:top w:w="0" w:type="dxa"/>
          <w:left w:w="0" w:type="dxa"/>
          <w:bottom w:w="0" w:type="dxa"/>
          <w:right w:w="0" w:type="dxa"/>
        </w:tblCellMar>
      </w:tblPr>
      <w:tblGrid>
        <w:gridCol w:w="1781"/>
        <w:gridCol w:w="912"/>
        <w:gridCol w:w="1619"/>
        <w:gridCol w:w="1242"/>
        <w:gridCol w:w="1821"/>
        <w:gridCol w:w="2321"/>
      </w:tblGrid>
      <w:tr>
        <w:tblPrEx>
          <w:tblCellMar>
            <w:top w:w="0" w:type="dxa"/>
            <w:left w:w="0" w:type="dxa"/>
            <w:bottom w:w="0" w:type="dxa"/>
            <w:right w:w="0" w:type="dxa"/>
          </w:tblCellMar>
        </w:tblPrEx>
        <w:trPr>
          <w:trHeight w:val="702"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企业名称</w:t>
            </w:r>
          </w:p>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（加盖印章）</w:t>
            </w:r>
          </w:p>
        </w:tc>
        <w:tc>
          <w:tcPr>
            <w:tcW w:w="377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法定代表人</w:t>
            </w:r>
          </w:p>
        </w:tc>
        <w:tc>
          <w:tcPr>
            <w:tcW w:w="2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86"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联系电话</w:t>
            </w:r>
          </w:p>
        </w:tc>
        <w:tc>
          <w:tcPr>
            <w:tcW w:w="253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注册地址</w:t>
            </w:r>
          </w:p>
        </w:tc>
        <w:tc>
          <w:tcPr>
            <w:tcW w:w="41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53" w:hRule="atLeast"/>
          <w:jc w:val="center"/>
        </w:trPr>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经营许可证号码</w:t>
            </w:r>
          </w:p>
        </w:tc>
        <w:tc>
          <w:tcPr>
            <w:tcW w:w="16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经营范围</w:t>
            </w:r>
          </w:p>
        </w:tc>
        <w:tc>
          <w:tcPr>
            <w:tcW w:w="41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53"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资质等级</w:t>
            </w:r>
          </w:p>
        </w:tc>
        <w:tc>
          <w:tcPr>
            <w:tcW w:w="9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16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注册资本</w:t>
            </w:r>
          </w:p>
        </w:tc>
        <w:tc>
          <w:tcPr>
            <w:tcW w:w="12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万元</w:t>
            </w:r>
          </w:p>
        </w:tc>
        <w:tc>
          <w:tcPr>
            <w:tcW w:w="18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经济类型</w:t>
            </w:r>
          </w:p>
        </w:tc>
        <w:tc>
          <w:tcPr>
            <w:tcW w:w="2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637" w:hRule="atLeast"/>
          <w:jc w:val="center"/>
        </w:trPr>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营业执照号码</w:t>
            </w:r>
          </w:p>
        </w:tc>
        <w:tc>
          <w:tcPr>
            <w:tcW w:w="16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c>
          <w:tcPr>
            <w:tcW w:w="306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税务登记证号码</w:t>
            </w:r>
          </w:p>
        </w:tc>
        <w:tc>
          <w:tcPr>
            <w:tcW w:w="2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r>
        <w:tblPrEx>
          <w:tblCellMar>
            <w:top w:w="0" w:type="dxa"/>
            <w:left w:w="0" w:type="dxa"/>
            <w:bottom w:w="0" w:type="dxa"/>
            <w:right w:w="0" w:type="dxa"/>
          </w:tblCellMar>
        </w:tblPrEx>
        <w:trPr>
          <w:trHeight w:val="962"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职工情况</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现有职工总数</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人</w:t>
            </w:r>
          </w:p>
        </w:tc>
      </w:tr>
      <w:tr>
        <w:tblPrEx>
          <w:tblCellMar>
            <w:top w:w="0" w:type="dxa"/>
            <w:left w:w="0" w:type="dxa"/>
            <w:bottom w:w="0" w:type="dxa"/>
            <w:right w:w="0" w:type="dxa"/>
          </w:tblCellMar>
        </w:tblPrEx>
        <w:trPr>
          <w:trHeight w:val="929"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车站等级</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 </w:t>
            </w:r>
          </w:p>
        </w:tc>
      </w:tr>
      <w:tr>
        <w:tblPrEx>
          <w:tblCellMar>
            <w:top w:w="0" w:type="dxa"/>
            <w:left w:w="0" w:type="dxa"/>
            <w:bottom w:w="0" w:type="dxa"/>
            <w:right w:w="0" w:type="dxa"/>
          </w:tblCellMar>
        </w:tblPrEx>
        <w:trPr>
          <w:trHeight w:val="2084"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接纳线路情况</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一类班线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条；二类班线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条；三类班线</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条；四类班线</w:t>
            </w:r>
            <w:r>
              <w:rPr>
                <w:rFonts w:hint="default" w:ascii="Times New Roman" w:hAnsi="Times New Roman" w:eastAsia="宋体" w:cs="Times New Roman"/>
                <w:color w:val="auto"/>
                <w:sz w:val="21"/>
                <w:szCs w:val="24"/>
              </w:rPr>
              <w:t xml:space="preserve">     </w:t>
            </w:r>
            <w:r>
              <w:rPr>
                <w:rFonts w:hint="eastAsia" w:ascii="Times New Roman" w:hAnsi="Times New Roman" w:eastAsia="宋体" w:cs="宋体"/>
                <w:color w:val="auto"/>
                <w:sz w:val="21"/>
                <w:szCs w:val="24"/>
              </w:rPr>
              <w:t>条</w:t>
            </w:r>
          </w:p>
        </w:tc>
      </w:tr>
      <w:tr>
        <w:tblPrEx>
          <w:tblCellMar>
            <w:top w:w="0" w:type="dxa"/>
            <w:left w:w="0" w:type="dxa"/>
            <w:bottom w:w="0" w:type="dxa"/>
            <w:right w:w="0" w:type="dxa"/>
          </w:tblCellMar>
        </w:tblPrEx>
        <w:trPr>
          <w:trHeight w:val="2084"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经营情况</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color w:val="auto"/>
                <w:sz w:val="21"/>
                <w:szCs w:val="24"/>
              </w:rPr>
              <w:t>上一年度客流总量</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万人次；发车班次</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班次；营业总额：</w:t>
            </w:r>
            <w:r>
              <w:rPr>
                <w:rFonts w:hint="default" w:ascii="Times New Roman" w:hAnsi="Times New Roman" w:eastAsia="宋体" w:cs="Times New Roman"/>
                <w:color w:val="auto"/>
                <w:sz w:val="21"/>
                <w:szCs w:val="24"/>
              </w:rPr>
              <w:t>    </w:t>
            </w:r>
            <w:r>
              <w:rPr>
                <w:rFonts w:hint="eastAsia" w:ascii="Times New Roman" w:hAnsi="Times New Roman" w:eastAsia="宋体" w:cs="宋体"/>
                <w:color w:val="auto"/>
                <w:sz w:val="21"/>
                <w:szCs w:val="24"/>
              </w:rPr>
              <w:t>万元</w:t>
            </w:r>
          </w:p>
        </w:tc>
      </w:tr>
      <w:tr>
        <w:tblPrEx>
          <w:tblCellMar>
            <w:top w:w="0" w:type="dxa"/>
            <w:left w:w="0" w:type="dxa"/>
            <w:bottom w:w="0" w:type="dxa"/>
            <w:right w:w="0" w:type="dxa"/>
          </w:tblCellMar>
        </w:tblPrEx>
        <w:trPr>
          <w:trHeight w:val="2344" w:hRule="atLeast"/>
          <w:jc w:val="center"/>
        </w:trPr>
        <w:tc>
          <w:tcPr>
            <w:tcW w:w="17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eastAsia" w:ascii="Times New Roman" w:hAnsi="Times New Roman" w:eastAsia="宋体" w:cs="宋体"/>
                <w:b/>
                <w:bCs/>
                <w:color w:val="auto"/>
                <w:sz w:val="21"/>
                <w:szCs w:val="24"/>
              </w:rPr>
              <w:t>备</w:t>
            </w:r>
            <w:r>
              <w:rPr>
                <w:rFonts w:hint="default" w:ascii="Times New Roman" w:hAnsi="Times New Roman" w:eastAsia="宋体" w:cs="Times New Roman"/>
                <w:b/>
                <w:bCs/>
                <w:color w:val="auto"/>
                <w:sz w:val="21"/>
                <w:szCs w:val="24"/>
              </w:rPr>
              <w:t>   </w:t>
            </w:r>
            <w:r>
              <w:rPr>
                <w:rFonts w:hint="eastAsia" w:ascii="Times New Roman" w:hAnsi="Times New Roman" w:eastAsia="宋体" w:cs="宋体"/>
                <w:b/>
                <w:bCs/>
                <w:color w:val="auto"/>
                <w:sz w:val="21"/>
                <w:szCs w:val="24"/>
              </w:rPr>
              <w:t>注</w:t>
            </w:r>
          </w:p>
        </w:tc>
        <w:tc>
          <w:tcPr>
            <w:tcW w:w="791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宋体" w:cs="Times New Roman"/>
                <w:color w:val="auto"/>
                <w:sz w:val="21"/>
                <w:szCs w:val="24"/>
              </w:rPr>
            </w:pPr>
            <w:r>
              <w:rPr>
                <w:rFonts w:hint="default" w:ascii="Times New Roman" w:hAnsi="Times New Roman" w:eastAsia="宋体" w:cs="Times New Roman"/>
                <w:b/>
                <w:bCs/>
                <w:color w:val="auto"/>
                <w:sz w:val="21"/>
                <w:szCs w:val="24"/>
              </w:rPr>
              <w:t> </w:t>
            </w:r>
          </w:p>
        </w:tc>
      </w:tr>
    </w:tbl>
    <w:p>
      <w:pPr>
        <w:spacing w:line="240" w:lineRule="auto"/>
        <w:ind w:firstLine="0" w:firstLineChars="0"/>
        <w:rPr>
          <w:rFonts w:hint="eastAsia" w:ascii="宋体" w:hAnsi="宋体" w:eastAsia="宋体" w:cs="Times New Roman"/>
          <w:b/>
          <w:color w:val="auto"/>
          <w:szCs w:val="32"/>
        </w:rPr>
        <w:sectPr>
          <w:type w:val="nextColumn"/>
          <w:pgSz w:w="11906" w:h="16838"/>
          <w:pgMar w:top="1134" w:right="1797" w:bottom="1134" w:left="1797" w:header="851" w:footer="992" w:gutter="0"/>
          <w:cols w:space="720" w:num="1"/>
          <w:docGrid w:type="linesAndChars" w:linePitch="312" w:charSpace="0"/>
        </w:sectPr>
      </w:pPr>
    </w:p>
    <w:tbl>
      <w:tblPr>
        <w:tblStyle w:val="7"/>
        <w:tblpPr w:leftFromText="180" w:rightFromText="180" w:horzAnchor="margin" w:tblpXSpec="center" w:tblpY="327"/>
        <w:tblW w:w="10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3"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640"/>
              </w:tabs>
              <w:spacing w:before="0" w:beforeAutospacing="0" w:after="0" w:afterAutospacing="0" w:line="640" w:lineRule="exact"/>
              <w:ind w:left="0" w:right="0" w:firstLine="0" w:firstLineChars="0"/>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企业考（复</w:t>
            </w:r>
            <w:r>
              <w:rPr>
                <w:rFonts w:hint="default" w:ascii="宋体" w:hAnsi="宋体" w:eastAsia="宋体" w:cs="Times New Roman"/>
                <w:b/>
                <w:color w:val="auto"/>
                <w:sz w:val="21"/>
                <w:szCs w:val="21"/>
              </w:rPr>
              <w:t>）</w:t>
            </w:r>
            <w:r>
              <w:rPr>
                <w:rFonts w:hint="eastAsia" w:ascii="宋体" w:hAnsi="宋体" w:eastAsia="宋体" w:cs="Times New Roman"/>
                <w:b/>
                <w:color w:val="auto"/>
                <w:sz w:val="21"/>
                <w:szCs w:val="21"/>
              </w:rPr>
              <w:t>核得分情况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b/>
                <w:color w:val="auto"/>
                <w:sz w:val="21"/>
                <w:szCs w:val="21"/>
                <w:u w:val="single"/>
              </w:rPr>
            </w:pPr>
            <w:r>
              <w:rPr>
                <w:rFonts w:hint="eastAsia" w:ascii="宋体" w:hAnsi="宋体" w:eastAsia="宋体" w:cs="Times New Roman"/>
                <w:b/>
                <w:color w:val="auto"/>
                <w:sz w:val="21"/>
                <w:szCs w:val="21"/>
              </w:rPr>
              <w:t xml:space="preserve">一、基础管理（300分）  实得分数 </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 分     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210" w:firstLineChars="100"/>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（一）安全生产规章制度及落实情况　（130分）　实得分数</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4、扣分情况：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5、扣分情况：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6、 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7、扣分情况</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8、扣分情况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9、扣分情况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10、扣分情况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12、扣分情况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（二）进站车辆管理（100分）实得分数</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4、扣分情况：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5、扣分情况：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（三）安全生产设施设备　（30分）实得分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（四）信息化水平　　　　（20分）实得分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（五）职工教育培训　　　（20分）实得分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tabs>
                <w:tab w:val="left" w:pos="5640"/>
              </w:tabs>
              <w:spacing w:before="0" w:beforeAutospacing="0" w:after="0" w:afterAutospacing="0" w:line="640" w:lineRule="exact"/>
              <w:ind w:left="0" w:right="-25" w:rightChars="-12" w:firstLine="310" w:firstLineChars="147"/>
              <w:rPr>
                <w:rFonts w:hint="eastAsia" w:ascii="宋体" w:hAnsi="宋体" w:eastAsia="宋体" w:cs="Times New Roman"/>
                <w:b/>
                <w:color w:val="auto"/>
                <w:sz w:val="21"/>
                <w:szCs w:val="21"/>
              </w:rPr>
            </w:pPr>
            <w:r>
              <w:rPr>
                <w:rFonts w:hint="eastAsia" w:ascii="宋体" w:hAnsi="宋体" w:eastAsia="宋体" w:cs="Times New Roman"/>
                <w:b/>
                <w:color w:val="auto"/>
                <w:sz w:val="21"/>
                <w:szCs w:val="21"/>
              </w:rPr>
              <w:t xml:space="preserve">二、站内安全（100分）    实得分数 </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 分    考(复)核人签字： </w:t>
            </w:r>
            <w:r>
              <w:rPr>
                <w:rFonts w:hint="eastAsia" w:ascii="宋体" w:hAnsi="宋体" w:eastAsia="宋体" w:cs="Times New Roman"/>
                <w:b/>
                <w:color w:val="auto"/>
                <w:sz w:val="21"/>
                <w:szCs w:val="21"/>
                <w:u w:val="single"/>
              </w:rPr>
              <w:t xml:space="preserve">                     </w:t>
            </w:r>
          </w:p>
          <w:p>
            <w:pPr>
              <w:keepNext w:val="0"/>
              <w:keepLines w:val="0"/>
              <w:suppressLineNumbers w:val="0"/>
              <w:tabs>
                <w:tab w:val="left" w:pos="5640"/>
              </w:tabs>
              <w:spacing w:before="0" w:beforeAutospacing="0" w:after="0" w:afterAutospacing="0" w:line="640" w:lineRule="exact"/>
              <w:ind w:left="0" w:right="-25" w:rightChars="-12" w:firstLine="310" w:firstLineChars="147"/>
              <w:rPr>
                <w:rFonts w:hint="default" w:ascii="宋体" w:hAnsi="宋体" w:eastAsia="宋体" w:cs="Times New Roman"/>
                <w:b/>
                <w:color w:val="auto"/>
                <w:sz w:val="21"/>
                <w:szCs w:val="21"/>
              </w:rPr>
            </w:pPr>
            <w:r>
              <w:rPr>
                <w:rFonts w:hint="eastAsia" w:ascii="宋体" w:hAnsi="宋体" w:eastAsia="宋体" w:cs="Times New Roman"/>
                <w:b/>
                <w:color w:val="auto"/>
                <w:sz w:val="21"/>
                <w:szCs w:val="21"/>
              </w:rPr>
              <w:t xml:space="preserve">三、经营行为（200分）    实得分数 </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 分    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 xml:space="preserve"> 经营违法行为　（200分）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1、扣分情况：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2、扣分情况：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rPr>
            </w:pPr>
            <w:r>
              <w:rPr>
                <w:rFonts w:hint="eastAsia" w:ascii="宋体" w:hAnsi="宋体" w:eastAsia="宋体" w:cs="Times New Roman"/>
                <w:color w:val="auto"/>
                <w:sz w:val="21"/>
                <w:szCs w:val="21"/>
              </w:rPr>
              <w:t>3、扣分情况：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4、扣分情况：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5、扣分情况：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6、 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b/>
                <w:color w:val="auto"/>
                <w:sz w:val="21"/>
                <w:szCs w:val="21"/>
              </w:rPr>
            </w:pPr>
            <w:r>
              <w:rPr>
                <w:rFonts w:hint="eastAsia" w:ascii="宋体" w:hAnsi="宋体" w:eastAsia="宋体" w:cs="Times New Roman"/>
                <w:color w:val="auto"/>
                <w:sz w:val="21"/>
                <w:szCs w:val="21"/>
              </w:rPr>
              <w:t>7、扣分情况</w:t>
            </w:r>
            <w:r>
              <w:rPr>
                <w:rFonts w:hint="eastAsia" w:ascii="宋体" w:hAnsi="宋体" w:eastAsia="宋体" w:cs="Times New Roman"/>
                <w:color w:val="auto"/>
                <w:sz w:val="21"/>
                <w:szCs w:val="21"/>
                <w:u w:val="single"/>
              </w:rPr>
              <w:t>：　　　　　　　　　　　　　　　</w:t>
            </w:r>
          </w:p>
          <w:p>
            <w:pPr>
              <w:keepNext w:val="0"/>
              <w:keepLines w:val="0"/>
              <w:suppressLineNumbers w:val="0"/>
              <w:spacing w:before="0" w:beforeAutospacing="0" w:after="0" w:afterAutospacing="0" w:line="640" w:lineRule="exact"/>
              <w:ind w:left="0" w:right="0" w:firstLine="422"/>
              <w:rPr>
                <w:rFonts w:hint="eastAsia" w:ascii="宋体" w:hAnsi="宋体" w:eastAsia="宋体" w:cs="Times New Roman"/>
                <w:b/>
                <w:color w:val="auto"/>
                <w:sz w:val="21"/>
                <w:szCs w:val="21"/>
                <w:u w:val="single"/>
              </w:rPr>
            </w:pPr>
            <w:r>
              <w:rPr>
                <w:rFonts w:hint="eastAsia" w:ascii="宋体" w:hAnsi="宋体" w:eastAsia="宋体" w:cs="Times New Roman"/>
                <w:b/>
                <w:color w:val="auto"/>
                <w:sz w:val="21"/>
                <w:szCs w:val="21"/>
              </w:rPr>
              <w:t>四、服务质量（300）</w:t>
            </w:r>
            <w:r>
              <w:rPr>
                <w:rFonts w:hint="eastAsia" w:ascii="宋体" w:hAnsi="宋体" w:eastAsia="宋体" w:cs="Times New Roman"/>
                <w:color w:val="auto"/>
                <w:sz w:val="21"/>
                <w:szCs w:val="21"/>
              </w:rPr>
              <w:t>　　　</w:t>
            </w:r>
            <w:r>
              <w:rPr>
                <w:rFonts w:hint="eastAsia" w:ascii="宋体" w:hAnsi="宋体" w:eastAsia="宋体" w:cs="Times New Roman"/>
                <w:b/>
                <w:color w:val="auto"/>
                <w:sz w:val="21"/>
                <w:szCs w:val="21"/>
              </w:rPr>
              <w:t>实得分</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分     </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 xml:space="preserve">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（一）服务设施设备（50分）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（二）服务水平　（50分）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（三）执行价格管理规定（50分）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（四）乘客投诉　　（100分）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（五）媒体曝光　　（50分）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731" w:rightChars="348" w:firstLine="422"/>
              <w:rPr>
                <w:rFonts w:hint="eastAsia" w:ascii="宋体" w:hAnsi="宋体" w:eastAsia="宋体" w:cs="Times New Roman"/>
                <w:color w:val="auto"/>
                <w:sz w:val="21"/>
                <w:szCs w:val="21"/>
              </w:rPr>
            </w:pPr>
            <w:r>
              <w:rPr>
                <w:rFonts w:hint="eastAsia" w:ascii="宋体" w:hAnsi="宋体" w:eastAsia="宋体" w:cs="Times New Roman"/>
                <w:b/>
                <w:color w:val="auto"/>
                <w:sz w:val="21"/>
                <w:szCs w:val="21"/>
              </w:rPr>
              <w:t>五、社会责任指标（100）</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实得分</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 xml:space="preserve">分     </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 xml:space="preserve">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（一）维护行业稳定（50分）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（二）完成政府指令任务（50分）　实得分</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分，扣分情况：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2"/>
              <w:rPr>
                <w:rFonts w:hint="eastAsia" w:ascii="宋体" w:hAnsi="宋体" w:eastAsia="宋体" w:cs="Times New Roman"/>
                <w:color w:val="auto"/>
                <w:sz w:val="21"/>
                <w:szCs w:val="21"/>
              </w:rPr>
            </w:pPr>
            <w:r>
              <w:rPr>
                <w:rFonts w:hint="eastAsia" w:ascii="宋体" w:hAnsi="宋体" w:eastAsia="宋体" w:cs="Times New Roman"/>
                <w:b/>
                <w:color w:val="auto"/>
                <w:sz w:val="21"/>
                <w:szCs w:val="21"/>
              </w:rPr>
              <w:t xml:space="preserve">六、加分项目 （100分）  </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实得分</w:t>
            </w:r>
            <w:r>
              <w:rPr>
                <w:rFonts w:hint="eastAsia" w:ascii="宋体" w:hAnsi="宋体" w:eastAsia="宋体" w:cs="Times New Roman"/>
                <w:b/>
                <w:color w:val="auto"/>
                <w:sz w:val="21"/>
                <w:szCs w:val="21"/>
                <w:u w:val="single"/>
              </w:rPr>
              <w:t xml:space="preserve">          </w:t>
            </w:r>
            <w:r>
              <w:rPr>
                <w:rFonts w:hint="eastAsia" w:ascii="宋体" w:hAnsi="宋体" w:eastAsia="宋体" w:cs="Times New Roman"/>
                <w:b/>
                <w:color w:val="auto"/>
                <w:sz w:val="21"/>
                <w:szCs w:val="21"/>
              </w:rPr>
              <w:t>分</w:t>
            </w:r>
            <w:r>
              <w:rPr>
                <w:rFonts w:hint="eastAsia" w:ascii="宋体" w:hAnsi="宋体" w:eastAsia="宋体" w:cs="Times New Roman"/>
                <w:color w:val="auto"/>
                <w:sz w:val="21"/>
                <w:szCs w:val="21"/>
              </w:rPr>
              <w:t xml:space="preserve">     </w:t>
            </w:r>
            <w:r>
              <w:rPr>
                <w:rFonts w:hint="eastAsia" w:ascii="宋体" w:hAnsi="宋体" w:eastAsia="宋体" w:cs="Times New Roman"/>
                <w:b/>
                <w:color w:val="auto"/>
                <w:sz w:val="21"/>
                <w:szCs w:val="21"/>
              </w:rPr>
              <w:t xml:space="preserve">考(复)核人签字： </w:t>
            </w:r>
            <w:r>
              <w:rPr>
                <w:rFonts w:hint="eastAsia" w:ascii="宋体" w:hAnsi="宋体" w:eastAsia="宋体" w:cs="Times New Roman"/>
                <w:b/>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（一）政府部门表彰奖励　加分情况：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（二）新闻媒体正面报道　加分情况：</w:t>
            </w:r>
            <w:r>
              <w:rPr>
                <w:rFonts w:hint="eastAsia" w:ascii="宋体" w:hAnsi="宋体" w:eastAsia="宋体" w:cs="Times New Roman"/>
                <w:color w:val="auto"/>
                <w:sz w:val="21"/>
                <w:szCs w:val="21"/>
                <w:u w:val="single"/>
              </w:rPr>
              <w:t xml:space="preserve">             </w:t>
            </w:r>
          </w:p>
          <w:p>
            <w:pPr>
              <w:keepNext w:val="0"/>
              <w:keepLines w:val="0"/>
              <w:suppressLineNumbers w:val="0"/>
              <w:spacing w:before="0" w:beforeAutospacing="0" w:after="0" w:afterAutospacing="0" w:line="640" w:lineRule="exact"/>
              <w:ind w:left="0" w:right="0" w:firstLine="420"/>
              <w:rPr>
                <w:rFonts w:hint="eastAsia" w:ascii="宋体" w:hAnsi="宋体" w:eastAsia="宋体" w:cs="Times New Roman"/>
                <w:color w:val="auto"/>
                <w:sz w:val="21"/>
                <w:szCs w:val="21"/>
                <w:u w:val="single"/>
              </w:rPr>
            </w:pPr>
            <w:r>
              <w:rPr>
                <w:rFonts w:hint="eastAsia" w:ascii="宋体" w:hAnsi="宋体" w:eastAsia="宋体" w:cs="Times New Roman"/>
                <w:color w:val="auto"/>
                <w:sz w:val="21"/>
                <w:szCs w:val="21"/>
              </w:rPr>
              <w:t>（三）社会公益　加分情况：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（四）科技化管理手段　　加分情况：</w:t>
            </w:r>
            <w:r>
              <w:rPr>
                <w:rFonts w:hint="eastAsia" w:ascii="宋体" w:hAnsi="宋体" w:eastAsia="宋体" w:cs="Times New Roman"/>
                <w:color w:val="auto"/>
                <w:sz w:val="21"/>
                <w:szCs w:val="21"/>
                <w:u w:val="single"/>
              </w:rPr>
              <w:t xml:space="preserve">                  </w:t>
            </w:r>
            <w:r>
              <w:rPr>
                <w:rFonts w:hint="eastAsia" w:ascii="宋体" w:hAnsi="宋体" w:eastAsia="宋体" w:cs="Times New Roman"/>
                <w:color w:val="auto"/>
                <w:sz w:val="21"/>
                <w:szCs w:val="21"/>
              </w:rPr>
              <w:t xml:space="preserve"> </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考（复）核总分：</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分</w:t>
            </w:r>
          </w:p>
          <w:p>
            <w:pPr>
              <w:keepNext w:val="0"/>
              <w:keepLines w:val="0"/>
              <w:suppressLineNumbers w:val="0"/>
              <w:spacing w:before="0" w:beforeAutospacing="0" w:after="0" w:afterAutospacing="0" w:line="640" w:lineRule="exact"/>
              <w:ind w:left="0" w:right="0" w:firstLine="42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企业质量信誉评定等级：AAA级 （   ）   AA级（   ） A级 （   ）   B级（   ）</w:t>
            </w:r>
          </w:p>
          <w:p>
            <w:pPr>
              <w:keepNext w:val="0"/>
              <w:keepLines w:val="0"/>
              <w:suppressLineNumbers w:val="0"/>
              <w:spacing w:before="0" w:beforeAutospacing="0" w:after="0" w:afterAutospacing="0" w:line="640" w:lineRule="exact"/>
              <w:ind w:left="0" w:right="0" w:firstLine="480"/>
              <w:rPr>
                <w:rFonts w:hint="eastAsia" w:ascii="宋体" w:hAnsi="宋体" w:eastAsia="宋体" w:cs="Times New Roman"/>
                <w:color w:val="auto"/>
                <w:sz w:val="21"/>
                <w:szCs w:val="21"/>
              </w:rPr>
            </w:pPr>
            <w:r>
              <w:rPr>
                <w:rFonts w:hint="eastAsia" w:ascii="宋体" w:hAnsi="宋体" w:eastAsia="宋体" w:cs="Times New Roman"/>
                <w:color w:val="auto"/>
                <w:sz w:val="24"/>
                <w:szCs w:val="24"/>
              </w:rPr>
              <w:t>考（复）核人员签字：</w:t>
            </w:r>
            <w:r>
              <w:rPr>
                <w:rFonts w:hint="eastAsia" w:ascii="宋体" w:hAnsi="宋体" w:eastAsia="宋体" w:cs="Times New Roman"/>
                <w:color w:val="auto"/>
                <w:sz w:val="24"/>
                <w:szCs w:val="24"/>
                <w:u w:val="single"/>
              </w:rPr>
              <w:t xml:space="preserve">                             </w:t>
            </w:r>
          </w:p>
          <w:p>
            <w:pPr>
              <w:keepNext w:val="0"/>
              <w:keepLines w:val="0"/>
              <w:suppressLineNumbers w:val="0"/>
              <w:spacing w:before="0" w:beforeAutospacing="0" w:after="0" w:afterAutospacing="0" w:line="640" w:lineRule="exact"/>
              <w:ind w:left="0" w:right="0"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交通运输主管部门意见：</w:t>
            </w:r>
          </w:p>
          <w:p>
            <w:pPr>
              <w:keepNext w:val="0"/>
              <w:keepLines w:val="0"/>
              <w:suppressLineNumbers w:val="0"/>
              <w:spacing w:before="0" w:beforeAutospacing="0" w:after="0" w:afterAutospacing="0" w:line="640" w:lineRule="exact"/>
              <w:ind w:left="0" w:right="0" w:firstLine="480"/>
              <w:rPr>
                <w:rFonts w:hint="eastAsia" w:ascii="宋体" w:hAnsi="宋体" w:eastAsia="宋体" w:cs="Times New Roman"/>
                <w:color w:val="auto"/>
                <w:sz w:val="24"/>
                <w:szCs w:val="24"/>
              </w:rPr>
            </w:pPr>
          </w:p>
          <w:p>
            <w:pPr>
              <w:keepNext w:val="0"/>
              <w:keepLines w:val="0"/>
              <w:suppressLineNumbers w:val="0"/>
              <w:spacing w:before="0" w:beforeAutospacing="0" w:after="0" w:afterAutospacing="0" w:line="640" w:lineRule="exact"/>
              <w:ind w:left="0" w:right="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  (盖章)</w:t>
            </w:r>
          </w:p>
          <w:p>
            <w:pPr>
              <w:keepNext w:val="0"/>
              <w:keepLines w:val="0"/>
              <w:suppressLineNumbers w:val="0"/>
              <w:spacing w:before="0" w:beforeAutospacing="0" w:after="0" w:afterAutospacing="0" w:line="640" w:lineRule="exact"/>
              <w:ind w:left="0" w:right="0" w:firstLine="7680" w:firstLineChars="3200"/>
              <w:rPr>
                <w:rFonts w:hint="eastAsia" w:ascii="宋体" w:hAnsi="宋体" w:eastAsia="宋体" w:cs="Times New Roman"/>
                <w:color w:val="auto"/>
                <w:sz w:val="21"/>
                <w:szCs w:val="21"/>
              </w:rPr>
            </w:pPr>
            <w:r>
              <w:rPr>
                <w:rFonts w:hint="eastAsia" w:ascii="宋体" w:hAnsi="宋体" w:eastAsia="宋体" w:cs="Times New Roman"/>
                <w:color w:val="auto"/>
                <w:sz w:val="24"/>
                <w:szCs w:val="24"/>
              </w:rPr>
              <w:t>年　月　日</w:t>
            </w:r>
          </w:p>
        </w:tc>
      </w:tr>
    </w:tbl>
    <w:p>
      <w:pPr>
        <w:widowControl/>
        <w:spacing w:line="240" w:lineRule="auto"/>
        <w:ind w:firstLine="0" w:firstLineChars="0"/>
        <w:jc w:val="left"/>
        <w:rPr>
          <w:rFonts w:ascii="Times New Roman" w:hAnsi="Times New Roman" w:eastAsia="黑体" w:cs="Times New Roman"/>
          <w:sz w:val="30"/>
          <w:szCs w:val="30"/>
        </w:rPr>
        <w:sectPr>
          <w:type w:val="nextColumn"/>
          <w:pgSz w:w="11906" w:h="16838"/>
          <w:pgMar w:top="1440" w:right="1474" w:bottom="1440" w:left="1588" w:header="851" w:footer="992" w:gutter="0"/>
          <w:cols w:space="720" w:num="1"/>
          <w:docGrid w:linePitch="312" w:charSpace="0"/>
        </w:sectPr>
      </w:pP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黑体" w:hAnsi="宋体" w:eastAsia="黑体" w:cs="黑体"/>
          <w:color w:val="000000"/>
          <w:kern w:val="2"/>
          <w:sz w:val="32"/>
          <w:szCs w:val="32"/>
          <w:lang w:val="en-US" w:eastAsia="zh-CN" w:bidi="ar"/>
        </w:rPr>
      </w:pPr>
      <w:r>
        <w:rPr>
          <w:rFonts w:hint="eastAsia" w:ascii="黑体" w:hAnsi="宋体" w:eastAsia="黑体" w:cs="黑体"/>
          <w:color w:val="000000"/>
          <w:kern w:val="2"/>
          <w:sz w:val="32"/>
          <w:szCs w:val="32"/>
          <w:lang w:val="en-US" w:eastAsia="zh-CN" w:bidi="ar"/>
        </w:rPr>
        <w:t>附件2-6：</w:t>
      </w:r>
    </w:p>
    <w:p>
      <w:pPr>
        <w:keepNext w:val="0"/>
        <w:keepLines w:val="0"/>
        <w:pageBreakBefore w:val="0"/>
        <w:widowControl w:val="0"/>
        <w:suppressLineNumbers w:val="0"/>
        <w:kinsoku/>
        <w:wordWrap/>
        <w:overflowPunct/>
        <w:topLinePunct w:val="0"/>
        <w:bidi w:val="0"/>
        <w:spacing w:before="0" w:beforeAutospacing="0" w:after="0" w:afterAutospacing="0" w:line="600" w:lineRule="exact"/>
        <w:ind w:left="0" w:right="0" w:firstLine="0" w:firstLineChars="0"/>
        <w:jc w:val="both"/>
        <w:textAlignment w:val="auto"/>
        <w:outlineLvl w:val="9"/>
        <w:rPr>
          <w:rFonts w:hint="eastAsia" w:ascii="黑体" w:hAnsi="宋体" w:eastAsia="黑体" w:cs="黑体"/>
          <w:color w:val="000000"/>
          <w:kern w:val="2"/>
          <w:sz w:val="32"/>
          <w:szCs w:val="32"/>
          <w:lang w:val="en-US" w:eastAsia="zh-CN" w:bidi="ar"/>
        </w:rPr>
      </w:pPr>
    </w:p>
    <w:p>
      <w:pPr>
        <w:ind w:firstLine="0" w:firstLineChars="0"/>
        <w:jc w:val="center"/>
        <w:rPr>
          <w:rFonts w:ascii="Times New Roman" w:hAnsi="Times New Roman" w:eastAsia="华文中宋" w:cs="Times New Roman"/>
          <w:b/>
          <w:color w:val="000000"/>
          <w:sz w:val="36"/>
          <w:szCs w:val="36"/>
        </w:rPr>
      </w:pPr>
      <w:r>
        <w:rPr>
          <w:rFonts w:ascii="Times New Roman" w:hAnsi="Times New Roman" w:eastAsia="华文中宋" w:cs="Times New Roman"/>
          <w:b/>
          <w:color w:val="000000"/>
          <w:sz w:val="36"/>
          <w:szCs w:val="36"/>
        </w:rPr>
        <w:t>企业和客运站完成政府指令性运输任务情况记录表</w:t>
      </w:r>
    </w:p>
    <w:tbl>
      <w:tblPr>
        <w:tblStyle w:val="7"/>
        <w:tblW w:w="13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8"/>
        <w:gridCol w:w="4699"/>
        <w:gridCol w:w="1814"/>
        <w:gridCol w:w="1813"/>
        <w:gridCol w:w="240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日期</w:t>
            </w: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下达任务部门内容</w:t>
            </w: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下达任务时间</w:t>
            </w: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完成任务时间</w:t>
            </w:r>
          </w:p>
        </w:tc>
        <w:tc>
          <w:tcPr>
            <w:tcW w:w="240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是否符合要求</w:t>
            </w: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jc w:val="center"/>
              <w:rPr>
                <w:rFonts w:hint="default" w:ascii="仿宋" w:hAnsi="仿宋" w:eastAsia="仿宋" w:cs="Times New Roman"/>
                <w:b/>
                <w:color w:val="000000"/>
                <w:sz w:val="24"/>
                <w:szCs w:val="24"/>
              </w:rPr>
            </w:pPr>
            <w:r>
              <w:rPr>
                <w:rFonts w:hint="default" w:ascii="仿宋" w:hAnsi="仿宋" w:eastAsia="仿宋"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仿宋" w:hAnsi="仿宋"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198"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469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1814"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1813"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2404" w:type="dxa"/>
            <w:tcMar>
              <w:top w:w="0" w:type="dxa"/>
              <w:left w:w="108" w:type="dxa"/>
              <w:bottom w:w="0" w:type="dxa"/>
              <w:right w:w="108" w:type="dxa"/>
            </w:tcMa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c>
          <w:tcPr>
            <w:tcW w:w="1229" w:type="dxa"/>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0" w:firstLineChars="0"/>
              <w:rPr>
                <w:rFonts w:hint="default" w:ascii="Times New Roman" w:hAnsi="Times New Roman" w:cs="Times New Roman"/>
                <w:color w:val="000000"/>
              </w:rPr>
            </w:pPr>
          </w:p>
        </w:tc>
      </w:tr>
    </w:tbl>
    <w:p>
      <w:pPr>
        <w:widowControl/>
        <w:spacing w:line="240" w:lineRule="auto"/>
        <w:ind w:firstLine="0" w:firstLineChars="0"/>
        <w:jc w:val="left"/>
        <w:rPr>
          <w:rFonts w:ascii="Times New Roman" w:hAnsi="Times New Roman" w:eastAsia="黑体" w:cs="Times New Roman"/>
          <w:sz w:val="44"/>
          <w:szCs w:val="44"/>
        </w:rPr>
        <w:sectPr>
          <w:type w:val="nextColumn"/>
          <w:pgSz w:w="16838" w:h="11906" w:orient="landscape"/>
          <w:pgMar w:top="1576" w:right="1474" w:bottom="1576" w:left="1588" w:header="851" w:footer="992" w:gutter="0"/>
          <w:cols w:space="425" w:num="1"/>
          <w:docGrid w:linePitch="435" w:charSpace="0"/>
        </w:sectPr>
      </w:pPr>
    </w:p>
    <w:p>
      <w:pPr>
        <w:keepNext w:val="0"/>
        <w:keepLines w:val="0"/>
        <w:pageBreakBefore w:val="0"/>
        <w:kinsoku/>
        <w:wordWrap/>
        <w:overflowPunct/>
        <w:topLinePunct w:val="0"/>
        <w:bidi w:val="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jc w:val="center"/>
        <w:textAlignment w:val="auto"/>
        <w:outlineLvl w:val="9"/>
        <w:rPr>
          <w:rFonts w:hint="eastAsia" w:ascii="仿宋" w:hAnsi="仿宋" w:eastAsia="仿宋" w:cs="Times New Roman"/>
          <w:b/>
          <w:bCs/>
          <w:kern w:val="2"/>
          <w:sz w:val="44"/>
          <w:szCs w:val="44"/>
        </w:rPr>
      </w:pPr>
      <w:r>
        <w:rPr>
          <w:rFonts w:hint="eastAsia" w:ascii="仿宋" w:hAnsi="仿宋" w:eastAsia="仿宋" w:cs="Times New Roman"/>
          <w:b/>
          <w:bCs/>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outlineLvl w:val="0"/>
        <w:rPr>
          <w:rFonts w:hint="eastAsia" w:ascii="黑体" w:hAnsi="黑体" w:eastAsia="黑体" w:cs="黑体"/>
          <w:kern w:val="2"/>
          <w:sz w:val="44"/>
          <w:szCs w:val="44"/>
          <w:lang w:val="en-US" w:eastAsia="zh-CN" w:bidi="ar"/>
        </w:rPr>
      </w:pPr>
      <w:r>
        <w:rPr>
          <w:rFonts w:hint="eastAsia" w:ascii="黑体" w:hAnsi="黑体" w:eastAsia="黑体" w:cs="黑体"/>
          <w:kern w:val="2"/>
          <w:sz w:val="44"/>
          <w:szCs w:val="44"/>
          <w:lang w:val="en-US" w:eastAsia="zh-CN" w:bidi="ar"/>
        </w:rPr>
        <w:t>道路危险货物运输企业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outlineLvl w:val="9"/>
        <w:rPr>
          <w:rFonts w:hint="eastAsia" w:ascii="黑体" w:hAnsi="黑体" w:eastAsia="黑体" w:cs="黑体"/>
          <w:kern w:val="2"/>
          <w:sz w:val="44"/>
          <w:szCs w:val="44"/>
        </w:rPr>
      </w:pPr>
      <w:r>
        <w:rPr>
          <w:rFonts w:hint="eastAsia" w:ascii="黑体" w:hAnsi="黑体" w:eastAsia="黑体" w:cs="黑体"/>
          <w:kern w:val="2"/>
          <w:sz w:val="44"/>
          <w:szCs w:val="44"/>
          <w:lang w:val="en-US" w:eastAsia="zh-CN" w:bidi="ar"/>
        </w:rPr>
        <w:t>质量信誉考核工作实施方案</w:t>
      </w:r>
    </w:p>
    <w:p>
      <w:pPr>
        <w:keepNext w:val="0"/>
        <w:keepLines w:val="0"/>
        <w:pageBreakBefore w:val="0"/>
        <w:widowControl w:val="0"/>
        <w:suppressLineNumbers w:val="0"/>
        <w:kinsoku/>
        <w:wordWrap/>
        <w:overflowPunct/>
        <w:topLinePunct w:val="0"/>
        <w:bidi w:val="0"/>
        <w:spacing w:before="0" w:beforeAutospacing="0" w:after="0" w:afterAutospacing="0" w:line="0" w:lineRule="atLeast"/>
        <w:ind w:left="0" w:right="0"/>
        <w:jc w:val="both"/>
        <w:textAlignment w:val="auto"/>
        <w:outlineLvl w:val="9"/>
        <w:rPr>
          <w:rFonts w:hint="eastAsia" w:ascii="仿宋" w:hAnsi="仿宋" w:eastAsia="仿宋" w:cs="黑体"/>
          <w:kern w:val="2"/>
          <w:sz w:val="32"/>
          <w:szCs w:val="32"/>
        </w:rPr>
      </w:pPr>
      <w:r>
        <w:rPr>
          <w:rFonts w:hint="eastAsia" w:ascii="仿宋" w:hAnsi="仿宋" w:eastAsia="仿宋" w:cs="黑体"/>
          <w:kern w:val="2"/>
          <w:sz w:val="44"/>
          <w:szCs w:val="44"/>
          <w:lang w:val="en-US" w:eastAsia="zh-CN" w:bidi="ar"/>
        </w:rPr>
        <w:t xml:space="preserve">              </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一、考核时间和步骤</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1、考核时间：自2023年 2月6日开始至2023年4月10日结束。</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2、考核方法及步骤：</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考核工作分为三个阶段进行：</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（1）第一阶段：2023年 2月6日至2023年2月16日为道路危险货物运输企业自评阶段。被考核企业根据企业的具体情况对照《淄博市道路危险货物运输企业质量信誉考核评分标准》，填写《淄博市道路危险货物运输企业质量信誉考核等级评定表》，准备相关考核资料，于2月17日前向区县交通运输部门提交《淄博市道路危险货物运输企业质量信誉考核等级评定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2）第二阶段：2023年2月17日至4月5日为初评阶段。各区县交通运输部门按照职责分工，对辖区内道路危险货物运输企业进行考核初评，出具《道路危险货物运输企业质量信誉考核评审报告》及《淄博市道路危险货物运输企业质量信誉考核等级评定表》（一式四份，市交通运输局、市交通运输管理服务中心道路货运科、区县交通运输部门、运输企业各一份），于2023年 4月10日前报市运管中心道路货运科，并同步将初评结果予以公示。</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（3）第三阶段：2023年4月10日至5月20日为复核、结果公示阶段。通过第三方评估服务机构，对部分运输企业进行抽查复核，最终考核结果将于2023年5月在市交通运输局网站公布。</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right="0" w:firstLine="640" w:firstLineChars="200"/>
        <w:jc w:val="both"/>
        <w:textAlignment w:val="auto"/>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二、考核范围及内容</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640" w:right="0" w:hanging="640" w:hangingChars="200"/>
        <w:jc w:val="both"/>
        <w:textAlignment w:val="auto"/>
        <w:outlineLvl w:val="9"/>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1、考核范围：2022年12月31日前取得道路危险货物运输</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640" w:right="0" w:hanging="640" w:hangingChars="200"/>
        <w:jc w:val="both"/>
        <w:textAlignment w:val="auto"/>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许可证的企业且《道路运输经营许可证》在有效期内。</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640" w:firstLineChars="200"/>
        <w:jc w:val="both"/>
        <w:textAlignment w:val="auto"/>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2、考核内容：</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right="0" w:firstLine="320" w:firstLineChars="100"/>
        <w:jc w:val="both"/>
        <w:textAlignment w:val="auto"/>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1）运输安全：交通责任事故率、交通责任事故死亡率、交通责任事故伤人率。</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0" w:lineRule="exact"/>
        <w:ind w:left="0" w:right="0" w:firstLine="320" w:firstLineChars="1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2）经营行为：企业资质、企业标识及相关设施、经营管理等情况。</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0" w:lineRule="exact"/>
        <w:ind w:left="0" w:right="0" w:firstLine="320" w:firstLineChars="1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3）服务质量：社会投诉及媒体曝光情况。</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560" w:lineRule="exact"/>
        <w:ind w:left="0" w:right="0" w:firstLine="320" w:firstLineChars="1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w:t>
      </w:r>
      <w:r>
        <w:rPr>
          <w:rFonts w:hint="eastAsia" w:ascii="仿宋" w:hAnsi="仿宋" w:eastAsia="仿宋" w:cs="Times New Roman"/>
          <w:kern w:val="2"/>
          <w:sz w:val="32"/>
          <w:szCs w:val="32"/>
          <w:lang w:val="en-US" w:eastAsia="zh-CN" w:bidi="ar"/>
        </w:rPr>
        <w:t>4）企业管理：制度管理、组织机构、车辆及人员管理、动态监控、安全投入、风险分级管控与隐患排查治理、应急管理、事故管理等情况。</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三、组织领导</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b/>
          <w:bCs/>
          <w:kern w:val="2"/>
          <w:sz w:val="32"/>
          <w:szCs w:val="32"/>
          <w:lang w:val="en-US" w:eastAsia="zh-CN" w:bidi="ar"/>
        </w:rPr>
        <w:t xml:space="preserve">   </w:t>
      </w: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为加强考核工作的组织领导，考核办公室设在市运管中心道路货运科。各区县要成立考核工作领导小组，具体负责辖区内道路危险货物运输企业质量信誉考核工作。</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四、考核计分标准及等级评定</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b/>
          <w:bCs/>
          <w:kern w:val="2"/>
          <w:sz w:val="32"/>
          <w:szCs w:val="32"/>
          <w:lang w:val="en-US" w:eastAsia="zh-CN" w:bidi="ar"/>
        </w:rPr>
        <w:t xml:space="preserve">  </w:t>
      </w: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1、道路危险货物运输企业质量信誉考核计分标准为：《淄博市道路危险货物运输企业质量信誉考核计分标准》。</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2、道路危险货物运输企业质量信誉等级评定为：优良、合格、基本合格和不合格，分别用AAA级、AA级、A级、B级表示。</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left"/>
        <w:outlineLvl w:val="9"/>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仿宋" w:eastAsia="仿宋" w:cs="Times New Roman"/>
          <w:spacing w:val="-4"/>
          <w:kern w:val="2"/>
          <w:sz w:val="32"/>
          <w:szCs w:val="32"/>
          <w:lang w:val="en-US" w:eastAsia="zh-CN" w:bidi="ar"/>
        </w:rPr>
        <w:t xml:space="preserve"> </w:t>
      </w:r>
      <w:r>
        <w:rPr>
          <w:rFonts w:hint="eastAsia" w:ascii="仿宋" w:hAnsi="仿宋" w:eastAsia="仿宋" w:cs="仿宋"/>
          <w:spacing w:val="-4"/>
          <w:kern w:val="2"/>
          <w:sz w:val="32"/>
          <w:szCs w:val="32"/>
          <w:lang w:val="en-US" w:eastAsia="zh-CN" w:bidi="ar"/>
        </w:rPr>
        <w:t>AAA级企业标准：</w:t>
      </w:r>
      <w:r>
        <w:rPr>
          <w:rFonts w:hint="eastAsia" w:ascii="仿宋" w:hAnsi="仿宋" w:eastAsia="仿宋" w:cs="仿宋"/>
          <w:kern w:val="2"/>
          <w:sz w:val="32"/>
          <w:szCs w:val="32"/>
          <w:lang w:val="en-US" w:eastAsia="zh-CN" w:bidi="ar"/>
        </w:rPr>
        <w:t>①考核期内未发生一次死亡</w:t>
      </w:r>
      <w:r>
        <w:rPr>
          <w:rFonts w:hint="eastAsia" w:ascii="仿宋" w:hAnsi="仿宋" w:eastAsia="仿宋" w:cs="Times New Roman"/>
          <w:kern w:val="2"/>
          <w:sz w:val="32"/>
          <w:szCs w:val="32"/>
          <w:lang w:val="en-US" w:eastAsia="zh-CN" w:bidi="ar"/>
        </w:rPr>
        <w:t>3人以上的重大交通责任事故或特大恶性污染责任事故；</w:t>
      </w:r>
      <w:r>
        <w:rPr>
          <w:rFonts w:hint="eastAsia" w:ascii="仿宋" w:hAnsi="仿宋" w:eastAsia="仿宋" w:cs="仿宋"/>
          <w:kern w:val="2"/>
          <w:sz w:val="32"/>
          <w:szCs w:val="32"/>
          <w:lang w:val="en-US" w:eastAsia="zh-CN" w:bidi="ar"/>
        </w:rPr>
        <w:t>②未发生特大恶性服务质量事件；③企业车辆资产净值不低于</w:t>
      </w:r>
      <w:r>
        <w:rPr>
          <w:rFonts w:hint="eastAsia" w:ascii="仿宋" w:hAnsi="仿宋" w:eastAsia="仿宋" w:cs="Times New Roman"/>
          <w:kern w:val="2"/>
          <w:sz w:val="32"/>
          <w:szCs w:val="32"/>
          <w:lang w:val="en-US" w:eastAsia="zh-CN" w:bidi="ar"/>
        </w:rPr>
        <w:t>600万元(各区县可根据本地区经济发展情况上下浮动20%)；</w:t>
      </w:r>
      <w:r>
        <w:rPr>
          <w:rFonts w:hint="eastAsia" w:ascii="仿宋" w:hAnsi="仿宋" w:eastAsia="仿宋" w:cs="仿宋"/>
          <w:kern w:val="2"/>
          <w:sz w:val="32"/>
          <w:szCs w:val="32"/>
          <w:lang w:val="en-US" w:eastAsia="zh-CN" w:bidi="ar"/>
        </w:rPr>
        <w:t>④考核总分和加分合计不低于</w:t>
      </w:r>
      <w:r>
        <w:rPr>
          <w:rFonts w:hint="eastAsia" w:ascii="仿宋" w:hAnsi="仿宋" w:eastAsia="仿宋" w:cs="Times New Roman"/>
          <w:kern w:val="2"/>
          <w:sz w:val="32"/>
          <w:szCs w:val="32"/>
          <w:lang w:val="en-US" w:eastAsia="zh-CN" w:bidi="ar"/>
        </w:rPr>
        <w:t>850分。</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AA级企业标准：</w:t>
      </w:r>
      <w:r>
        <w:rPr>
          <w:rFonts w:hint="eastAsia" w:ascii="仿宋" w:hAnsi="仿宋" w:eastAsia="仿宋" w:cs="仿宋"/>
          <w:kern w:val="2"/>
          <w:sz w:val="32"/>
          <w:szCs w:val="32"/>
          <w:lang w:val="en-US" w:eastAsia="zh-CN" w:bidi="ar"/>
        </w:rPr>
        <w:t>①考核期内未发生一次死亡</w:t>
      </w:r>
      <w:r>
        <w:rPr>
          <w:rFonts w:hint="eastAsia" w:ascii="仿宋" w:hAnsi="仿宋" w:eastAsia="仿宋" w:cs="Times New Roman"/>
          <w:kern w:val="2"/>
          <w:sz w:val="32"/>
          <w:szCs w:val="32"/>
          <w:lang w:val="en-US" w:eastAsia="zh-CN" w:bidi="ar"/>
        </w:rPr>
        <w:t>10人以上的特大交通责任事故（发生两起以上一次死亡5-9人的重大交通责任事故或三起以上一次死亡3-4人的重大交通责任事故视同发生一次10人及以上的特大交通责任事故，下同）或特大恶性污染责任事故；</w:t>
      </w:r>
      <w:r>
        <w:rPr>
          <w:rFonts w:hint="eastAsia" w:ascii="仿宋" w:hAnsi="仿宋" w:eastAsia="仿宋" w:cs="仿宋"/>
          <w:kern w:val="2"/>
          <w:sz w:val="32"/>
          <w:szCs w:val="32"/>
          <w:lang w:val="en-US" w:eastAsia="zh-CN" w:bidi="ar"/>
        </w:rPr>
        <w:t>②未发生特大恶性服务质量事件；③企业车辆资产净值不低于</w:t>
      </w:r>
      <w:r>
        <w:rPr>
          <w:rFonts w:hint="eastAsia" w:ascii="仿宋" w:hAnsi="仿宋" w:eastAsia="仿宋" w:cs="Times New Roman"/>
          <w:kern w:val="2"/>
          <w:sz w:val="32"/>
          <w:szCs w:val="32"/>
          <w:lang w:val="en-US" w:eastAsia="zh-CN" w:bidi="ar"/>
        </w:rPr>
        <w:t>200万元(各区县可根据本地区经济发展情况上下浮动20%)；</w:t>
      </w:r>
      <w:r>
        <w:rPr>
          <w:rFonts w:hint="eastAsia" w:ascii="仿宋" w:hAnsi="仿宋" w:eastAsia="仿宋" w:cs="仿宋"/>
          <w:kern w:val="2"/>
          <w:sz w:val="32"/>
          <w:szCs w:val="32"/>
          <w:lang w:val="en-US" w:eastAsia="zh-CN" w:bidi="ar"/>
        </w:rPr>
        <w:t>④考核总分和加分合计在</w:t>
      </w:r>
      <w:r>
        <w:rPr>
          <w:rFonts w:hint="eastAsia" w:ascii="仿宋" w:hAnsi="仿宋" w:eastAsia="仿宋" w:cs="Times New Roman"/>
          <w:kern w:val="2"/>
          <w:sz w:val="32"/>
          <w:szCs w:val="32"/>
          <w:lang w:val="en-US" w:eastAsia="zh-CN" w:bidi="ar"/>
        </w:rPr>
        <w:t>700分至849分之间。</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A级企业标准：</w:t>
      </w:r>
      <w:r>
        <w:rPr>
          <w:rFonts w:hint="eastAsia" w:ascii="仿宋" w:hAnsi="仿宋" w:eastAsia="仿宋" w:cs="仿宋"/>
          <w:kern w:val="2"/>
          <w:sz w:val="32"/>
          <w:szCs w:val="32"/>
          <w:lang w:val="en-US" w:eastAsia="zh-CN" w:bidi="ar"/>
        </w:rPr>
        <w:t>①考核期内未发生一次死亡</w:t>
      </w:r>
      <w:r>
        <w:rPr>
          <w:rFonts w:hint="eastAsia" w:ascii="仿宋" w:hAnsi="仿宋" w:eastAsia="仿宋" w:cs="Times New Roman"/>
          <w:kern w:val="2"/>
          <w:sz w:val="32"/>
          <w:szCs w:val="32"/>
          <w:lang w:val="en-US" w:eastAsia="zh-CN" w:bidi="ar"/>
        </w:rPr>
        <w:t>10人以上的特大交通责任事故或特大恶性污染责任事故；</w:t>
      </w:r>
      <w:r>
        <w:rPr>
          <w:rFonts w:hint="eastAsia" w:ascii="仿宋" w:hAnsi="仿宋" w:eastAsia="仿宋" w:cs="仿宋"/>
          <w:kern w:val="2"/>
          <w:sz w:val="32"/>
          <w:szCs w:val="32"/>
          <w:lang w:val="en-US" w:eastAsia="zh-CN" w:bidi="ar"/>
        </w:rPr>
        <w:t>②未发生特大恶性服务质量事件；③考核总分和加分合计在</w:t>
      </w:r>
      <w:r>
        <w:rPr>
          <w:rFonts w:hint="eastAsia" w:ascii="仿宋" w:hAnsi="仿宋" w:eastAsia="仿宋" w:cs="Times New Roman"/>
          <w:kern w:val="2"/>
          <w:sz w:val="32"/>
          <w:szCs w:val="32"/>
          <w:lang w:val="en-US" w:eastAsia="zh-CN" w:bidi="ar"/>
        </w:rPr>
        <w:t>600分至699分之间。</w:t>
      </w:r>
    </w:p>
    <w:p>
      <w:pPr>
        <w:keepNext w:val="0"/>
        <w:keepLines w:val="0"/>
        <w:pageBreakBefore w:val="0"/>
        <w:widowControl/>
        <w:suppressLineNumbers w:val="0"/>
        <w:kinsoku/>
        <w:overflowPunct/>
        <w:topLinePunct w:val="0"/>
        <w:bidi w:val="0"/>
        <w:snapToGrid w:val="0"/>
        <w:spacing w:before="0" w:beforeAutospacing="0" w:after="0" w:afterAutospacing="0" w:line="560" w:lineRule="exact"/>
        <w:ind w:left="0" w:right="0" w:firstLine="624" w:firstLineChars="200"/>
        <w:jc w:val="both"/>
        <w:textAlignment w:val="center"/>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B级企业标准：</w:t>
      </w:r>
      <w:r>
        <w:rPr>
          <w:rFonts w:hint="eastAsia" w:ascii="仿宋" w:hAnsi="仿宋" w:eastAsia="仿宋" w:cs="仿宋"/>
          <w:kern w:val="2"/>
          <w:sz w:val="32"/>
          <w:szCs w:val="32"/>
          <w:lang w:val="en-US" w:eastAsia="zh-CN" w:bidi="ar"/>
        </w:rPr>
        <w:t>①发生一次死亡</w:t>
      </w:r>
      <w:r>
        <w:rPr>
          <w:rFonts w:hint="eastAsia" w:ascii="仿宋" w:hAnsi="仿宋" w:eastAsia="仿宋" w:cs="Times New Roman"/>
          <w:kern w:val="2"/>
          <w:sz w:val="32"/>
          <w:szCs w:val="32"/>
          <w:lang w:val="en-US" w:eastAsia="zh-CN" w:bidi="ar"/>
        </w:rPr>
        <w:t>10人以上的特大交通责任事故的；</w:t>
      </w:r>
      <w:r>
        <w:rPr>
          <w:rFonts w:hint="eastAsia" w:ascii="仿宋" w:hAnsi="仿宋" w:eastAsia="仿宋" w:cs="仿宋"/>
          <w:kern w:val="2"/>
          <w:sz w:val="32"/>
          <w:szCs w:val="32"/>
          <w:lang w:val="en-US" w:eastAsia="zh-CN" w:bidi="ar"/>
        </w:rPr>
        <w:t>②发生一次特大恶性污染责任事故的；③发生一次特大恶性服务质量事件的；④考核总分和加分合计低于</w:t>
      </w:r>
      <w:r>
        <w:rPr>
          <w:rFonts w:hint="eastAsia" w:ascii="仿宋" w:hAnsi="仿宋" w:eastAsia="仿宋" w:cs="Times New Roman"/>
          <w:kern w:val="2"/>
          <w:sz w:val="32"/>
          <w:szCs w:val="32"/>
          <w:lang w:val="en-US" w:eastAsia="zh-CN" w:bidi="ar"/>
        </w:rPr>
        <w:t>600分的；</w:t>
      </w:r>
      <w:r>
        <w:rPr>
          <w:rFonts w:hint="eastAsia" w:ascii="仿宋" w:hAnsi="仿宋" w:eastAsia="仿宋" w:cs="仿宋"/>
          <w:kern w:val="2"/>
          <w:sz w:val="32"/>
          <w:szCs w:val="32"/>
          <w:lang w:val="en-US" w:eastAsia="zh-CN" w:bidi="ar"/>
        </w:rPr>
        <w:t>⑤不按要求参加年度质量信誉考核或不按要求报送质量信誉档案材料，拒不改正的；⑥在质量信誉考核过程中弄虚作假、隐瞒情况或提供虚假情况，情节严重的；⑦未按要求建立质量信誉考核档案，导致质量信誉考核工作无法进行的；⑧无停车场地取消考核资格的。</w:t>
      </w:r>
    </w:p>
    <w:p>
      <w:pPr>
        <w:keepNext w:val="0"/>
        <w:keepLines w:val="0"/>
        <w:pageBreakBefore w:val="0"/>
        <w:widowControl/>
        <w:suppressLineNumbers w:val="0"/>
        <w:kinsoku/>
        <w:overflowPunct/>
        <w:topLinePunct w:val="0"/>
        <w:bidi w:val="0"/>
        <w:snapToGrid w:val="0"/>
        <w:spacing w:before="0" w:beforeAutospacing="0" w:after="0" w:afterAutospacing="0" w:line="560" w:lineRule="exact"/>
        <w:ind w:left="0" w:right="0" w:firstLine="640" w:firstLineChars="200"/>
        <w:jc w:val="both"/>
        <w:textAlignment w:val="center"/>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特大恶性污染责任事故是指由于企业原因，造成所承运的货物泄漏、丢失、燃烧、爆炸等，对社会环境造成严重污染、造成国家和社会公众财产重大损失的运输责任事故。</w:t>
      </w:r>
    </w:p>
    <w:p>
      <w:pPr>
        <w:keepNext w:val="0"/>
        <w:keepLines w:val="0"/>
        <w:pageBreakBefore w:val="0"/>
        <w:widowControl/>
        <w:suppressLineNumbers w:val="0"/>
        <w:kinsoku/>
        <w:overflowPunct/>
        <w:topLinePunct w:val="0"/>
        <w:bidi w:val="0"/>
        <w:snapToGrid w:val="0"/>
        <w:spacing w:before="0" w:beforeAutospacing="0" w:after="0" w:afterAutospacing="0" w:line="560" w:lineRule="exact"/>
        <w:ind w:left="0" w:right="0" w:firstLine="640" w:firstLineChars="200"/>
        <w:jc w:val="both"/>
        <w:textAlignment w:val="center"/>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特大恶性服务质量事件是指由于企业原因，对托运人造成重大财产损失，或在社会造成恶劣影响，而受到省级以上交通运输主管部门或道路运输管理机构通报批评的服务质量事件。</w:t>
      </w: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 xml:space="preserve">五、企业审验 </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区县交通运输部门在开展质量信誉考核工作的同时，对考核等级为基本合格（A级）以上的企业，即视为符合年审要求，市交通运输局不再单独对其《道路运输经营许可证》进行专门审核。考核结果公布之后两个月内，以区县为单位持合格企业的《道路运输经营许可证》副本，到市交通运输管理服务中心道路货运科签发审验合格章。</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对质量信誉考核不合格（B级）的企业，由区县交通运输部门责令期限整改，并下达整改通知书（整改期为30天），经整改仍不合格的企业，由区县交通运输部门形成书面材料上报市交通运输局吊销企业的经营资质，区县交通运输部门应督促运输企业对所属车辆立即停止运营，并尽快办理车辆转出或退出运输市场。否则，一切后果由运输企业承担。</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六、质量信誉档案</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道路危险货物运输企业、区县交通运输部门要根据企业质量信誉考核计分标准，分别建立企业质量信誉档案，并报市运管中心道路货运科备案，区县交通运输部门应该将运输企业的日常安全经营管理情况等信息及时录入企业质量信誉档案，道路危险货物运输企业应该按照要求及时提报质量信誉档案资料。</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0" w:firstLineChars="200"/>
        <w:jc w:val="both"/>
        <w:outlineLvl w:val="9"/>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七、工作要求</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1、加强领导，提高认识。</w:t>
      </w:r>
      <w:r>
        <w:rPr>
          <w:rFonts w:hint="eastAsia" w:ascii="仿宋" w:hAnsi="仿宋" w:eastAsia="仿宋" w:cs="仿宋"/>
          <w:kern w:val="2"/>
          <w:sz w:val="32"/>
          <w:szCs w:val="32"/>
          <w:lang w:val="en-US" w:eastAsia="zh-CN" w:bidi="ar"/>
        </w:rPr>
        <w:t>各区县交通运输部门要高度重视道路危险货物运输企业质量信誉考核工作，要建立健全道路危险货物运输企业质量信誉考核体系，及时召开辖区道路危险货物运输企业负责人会议，学习和传达本通知精神，结合实际情况，制定工作计划和措施，提出工作要求，落实工作方案。</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2、尊重事实，客观公正。</w:t>
      </w:r>
      <w:r>
        <w:rPr>
          <w:rFonts w:hint="eastAsia" w:ascii="仿宋" w:hAnsi="仿宋" w:eastAsia="仿宋" w:cs="仿宋"/>
          <w:kern w:val="2"/>
          <w:sz w:val="32"/>
          <w:szCs w:val="32"/>
          <w:lang w:val="en-US" w:eastAsia="zh-CN" w:bidi="ar"/>
        </w:rPr>
        <w:t>质量信誉考核工作要以事实为依据，遵循客观、公正的原则，信用记录要坚持公开、透明的原则。各道路危险货物运输企业要对上报材料的真实性负责，要建立、健全质量信誉考核档案，保证考核记录数据完整、准确。各区县交通运输部门要结合平时掌握的信息对上报材料进行认真核实，确保考核工作的质量和效果。</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3、严格标准，狠抓落实。</w:t>
      </w:r>
      <w:r>
        <w:rPr>
          <w:rFonts w:hint="eastAsia" w:ascii="仿宋" w:hAnsi="仿宋" w:eastAsia="仿宋" w:cs="仿宋"/>
          <w:kern w:val="2"/>
          <w:sz w:val="32"/>
          <w:szCs w:val="32"/>
          <w:lang w:val="en-US" w:eastAsia="zh-CN" w:bidi="ar"/>
        </w:rPr>
        <w:t>各区县交通运输部门要对照考核标准，将考核标准责任落实到各个部门和岗位，对落实情况要定期进行检查和总结。同时，组织各道路危险货物运输企业负责人及管理人员学习、掌握新标准，并结合实际，制定奖惩办法。同时，考核人员要保证考核工作的严肃性和公正性，现场指出企业管理和驾驶员服务中存在的不足，如实记载、严格打分。</w:t>
      </w:r>
    </w:p>
    <w:p>
      <w:pPr>
        <w:keepNext w:val="0"/>
        <w:keepLines w:val="0"/>
        <w:pageBreakBefore w:val="0"/>
        <w:widowControl w:val="0"/>
        <w:suppressLineNumbers w:val="0"/>
        <w:kinsoku/>
        <w:overflowPunct/>
        <w:topLinePunct w:val="0"/>
        <w:bidi w:val="0"/>
        <w:snapToGrid w:val="0"/>
        <w:spacing w:before="0" w:beforeAutospacing="0" w:after="0" w:afterAutospacing="0" w:line="560" w:lineRule="exact"/>
        <w:ind w:left="0" w:right="0" w:firstLine="624" w:firstLineChars="200"/>
        <w:jc w:val="both"/>
        <w:outlineLvl w:val="9"/>
        <w:rPr>
          <w:rFonts w:hint="eastAsia" w:ascii="仿宋" w:hAnsi="仿宋" w:eastAsia="仿宋" w:cs="Times New Roman"/>
          <w:kern w:val="2"/>
          <w:sz w:val="32"/>
          <w:szCs w:val="32"/>
        </w:rPr>
      </w:pPr>
      <w:r>
        <w:rPr>
          <w:rFonts w:hint="eastAsia" w:ascii="仿宋" w:hAnsi="仿宋" w:eastAsia="仿宋" w:cs="仿宋"/>
          <w:spacing w:val="-4"/>
          <w:kern w:val="2"/>
          <w:sz w:val="32"/>
          <w:szCs w:val="32"/>
          <w:lang w:val="en-US" w:eastAsia="zh-CN" w:bidi="ar"/>
        </w:rPr>
        <w:t>4、认真总结，持续发展。</w:t>
      </w:r>
      <w:r>
        <w:rPr>
          <w:rFonts w:hint="eastAsia" w:ascii="仿宋" w:hAnsi="仿宋" w:eastAsia="仿宋" w:cs="仿宋"/>
          <w:kern w:val="2"/>
          <w:sz w:val="32"/>
          <w:szCs w:val="32"/>
          <w:lang w:val="en-US" w:eastAsia="zh-CN" w:bidi="ar"/>
        </w:rPr>
        <w:t>要加强与相关部门沟通，及时、全面、准确掌握道路危险货物运输企业质量信誉考核指标情况。要准确把握工作进度，及时收集、解决经营者反映的意见和问题，分阶段做好工作总结，定期汇总上报工作动态信息。各区县要以此项工作为契机，总结管理经验，不断提高自身管理水平和服务质量，促进道路危险货物运输行业健康、持续、和谐、稳定发展。</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firstLine="643" w:firstLineChars="200"/>
        <w:jc w:val="both"/>
        <w:outlineLvl w:val="9"/>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eastAsia" w:ascii="仿宋" w:hAnsi="仿宋" w:eastAsia="仿宋" w:cs="Times New Roman"/>
          <w:kern w:val="2"/>
          <w:sz w:val="21"/>
          <w:szCs w:val="21"/>
        </w:rPr>
      </w:pPr>
      <w:r>
        <w:rPr>
          <w:rFonts w:hint="eastAsia" w:ascii="仿宋" w:hAnsi="仿宋" w:eastAsia="仿宋" w:cs="Times New Roman"/>
          <w:kern w:val="2"/>
          <w:sz w:val="21"/>
          <w:szCs w:val="21"/>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560" w:lineRule="exact"/>
        <w:ind w:left="2104" w:leftChars="303" w:right="0" w:hanging="1468" w:hangingChars="459"/>
        <w:jc w:val="both"/>
        <w:outlineLvl w:val="9"/>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附件：3-</w:t>
      </w:r>
      <w:r>
        <w:rPr>
          <w:rFonts w:hint="eastAsia" w:ascii="仿宋" w:hAnsi="仿宋" w:eastAsia="仿宋" w:cs="Times New Roman"/>
          <w:kern w:val="2"/>
          <w:sz w:val="32"/>
          <w:szCs w:val="32"/>
          <w:lang w:val="en-US" w:eastAsia="zh-CN" w:bidi="ar"/>
        </w:rPr>
        <w:t>1 淄博市2022年度道路危险货物运输企业质量信誉考核等级评定表</w:t>
      </w:r>
    </w:p>
    <w:p>
      <w:pPr>
        <w:keepNext w:val="0"/>
        <w:keepLines w:val="0"/>
        <w:pageBreakBefore w:val="0"/>
        <w:widowControl w:val="0"/>
        <w:suppressLineNumbers w:val="0"/>
        <w:kinsoku/>
        <w:overflowPunct/>
        <w:topLinePunct w:val="0"/>
        <w:bidi w:val="0"/>
        <w:spacing w:before="0" w:beforeAutospacing="0" w:after="0" w:afterAutospacing="0" w:line="560" w:lineRule="exact"/>
        <w:ind w:left="2077" w:leftChars="759" w:right="0" w:hanging="483" w:hangingChars="157"/>
        <w:jc w:val="both"/>
        <w:outlineLvl w:val="9"/>
        <w:rPr>
          <w:rFonts w:hint="eastAsia" w:ascii="仿宋" w:hAnsi="仿宋" w:eastAsia="仿宋" w:cs="Times New Roman"/>
          <w:kern w:val="2"/>
          <w:sz w:val="32"/>
          <w:szCs w:val="32"/>
        </w:rPr>
      </w:pPr>
      <w:r>
        <w:rPr>
          <w:rFonts w:hint="eastAsia" w:ascii="仿宋" w:hAnsi="仿宋" w:eastAsia="仿宋" w:cs="仿宋"/>
          <w:spacing w:val="-6"/>
          <w:kern w:val="2"/>
          <w:sz w:val="32"/>
          <w:szCs w:val="32"/>
          <w:lang w:val="en-US" w:eastAsia="zh-CN" w:bidi="ar"/>
        </w:rPr>
        <w:t>3-2 淄博市2022年度道路危险货物运输企业质量信誉考核评分标准</w:t>
      </w:r>
    </w:p>
    <w:p>
      <w:pPr>
        <w:keepNext w:val="0"/>
        <w:keepLines w:val="0"/>
        <w:pageBreakBefore w:val="0"/>
        <w:widowControl w:val="0"/>
        <w:suppressLineNumbers w:val="0"/>
        <w:kinsoku/>
        <w:overflowPunct/>
        <w:topLinePunct w:val="0"/>
        <w:bidi w:val="0"/>
        <w:spacing w:before="0" w:beforeAutospacing="0" w:after="0" w:afterAutospacing="0" w:line="560" w:lineRule="exact"/>
        <w:ind w:left="0" w:right="0"/>
        <w:jc w:val="both"/>
        <w:outlineLvl w:val="9"/>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eastAsia" w:ascii="仿宋" w:hAnsi="仿宋" w:eastAsia="仿宋" w:cs="宋体"/>
          <w:kern w:val="2"/>
          <w:sz w:val="32"/>
          <w:szCs w:val="32"/>
        </w:rPr>
      </w:pPr>
      <w:r>
        <w:rPr>
          <w:rFonts w:hint="eastAsia" w:ascii="仿宋" w:hAnsi="仿宋" w:eastAsia="仿宋" w:cs="仿宋"/>
          <w:kern w:val="2"/>
          <w:sz w:val="32"/>
          <w:szCs w:val="32"/>
          <w:lang w:val="en-US" w:eastAsia="zh-CN" w:bidi="ar"/>
        </w:rPr>
        <w:t>附件3-</w:t>
      </w:r>
      <w:r>
        <w:rPr>
          <w:rFonts w:hint="eastAsia" w:ascii="仿宋" w:hAnsi="仿宋" w:eastAsia="仿宋" w:cs="宋体"/>
          <w:kern w:val="2"/>
          <w:sz w:val="32"/>
          <w:szCs w:val="32"/>
          <w:lang w:val="en-US" w:eastAsia="zh-CN" w:bidi="ar"/>
        </w:rPr>
        <w:t>1</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Times New Roman"/>
          <w:b/>
          <w:bCs/>
          <w:kern w:val="2"/>
          <w:sz w:val="32"/>
          <w:szCs w:val="32"/>
        </w:rPr>
      </w:pPr>
      <w:r>
        <w:rPr>
          <w:rFonts w:hint="eastAsia" w:ascii="仿宋" w:hAnsi="仿宋" w:eastAsia="仿宋"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黑体" w:eastAsia="黑体" w:cs="黑体"/>
          <w:b w:val="0"/>
          <w:bCs w:val="0"/>
          <w:kern w:val="2"/>
          <w:sz w:val="44"/>
          <w:szCs w:val="44"/>
        </w:rPr>
      </w:pPr>
      <w:r>
        <w:rPr>
          <w:rFonts w:hint="eastAsia" w:ascii="黑体" w:hAnsi="黑体" w:eastAsia="黑体" w:cs="黑体"/>
          <w:b w:val="0"/>
          <w:bCs w:val="0"/>
          <w:kern w:val="2"/>
          <w:sz w:val="44"/>
          <w:szCs w:val="44"/>
          <w:lang w:val="en-US" w:eastAsia="zh-CN" w:bidi="ar"/>
        </w:rPr>
        <w:t>淄博市2022年度道路危险货物运输企业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黑体" w:eastAsia="黑体" w:cs="黑体"/>
          <w:b w:val="0"/>
          <w:bCs w:val="0"/>
          <w:kern w:val="2"/>
          <w:sz w:val="44"/>
          <w:szCs w:val="44"/>
          <w:lang w:val="en-US" w:eastAsia="zh-CN" w:bidi="ar"/>
        </w:rPr>
      </w:pPr>
      <w:r>
        <w:rPr>
          <w:rFonts w:hint="eastAsia" w:ascii="黑体" w:hAnsi="黑体" w:eastAsia="黑体" w:cs="黑体"/>
          <w:b w:val="0"/>
          <w:bCs w:val="0"/>
          <w:kern w:val="2"/>
          <w:sz w:val="44"/>
          <w:szCs w:val="44"/>
          <w:lang w:val="en-US" w:eastAsia="zh-CN" w:bidi="ar"/>
        </w:rPr>
        <w:t>质量信誉考核等级评定表</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黑体" w:eastAsia="黑体" w:cs="黑体"/>
          <w:b w:val="0"/>
          <w:bCs w:val="0"/>
          <w:kern w:val="2"/>
          <w:sz w:val="44"/>
          <w:szCs w:val="44"/>
          <w:lang w:val="en-US" w:eastAsia="zh-CN" w:bidi="ar"/>
        </w:rPr>
      </w:pPr>
    </w:p>
    <w:tbl>
      <w:tblPr>
        <w:tblStyle w:val="7"/>
        <w:tblW w:w="86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1"/>
        <w:gridCol w:w="1262"/>
        <w:gridCol w:w="1262"/>
        <w:gridCol w:w="1082"/>
        <w:gridCol w:w="540"/>
        <w:gridCol w:w="1262"/>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企业名称（章）</w:t>
            </w:r>
          </w:p>
        </w:tc>
        <w:tc>
          <w:tcPr>
            <w:tcW w:w="649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 营 地 址</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邮    编</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34"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法定代表人</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电    话</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 营 范 围</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许可证号</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49"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车   辆  数</w:t>
            </w: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职工数</w:t>
            </w:r>
          </w:p>
        </w:tc>
        <w:tc>
          <w:tcPr>
            <w:tcW w:w="41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（其中驾、押人数：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主要运输介质</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次要运输介质</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2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上年度信誉等级</w:t>
            </w:r>
          </w:p>
        </w:tc>
        <w:tc>
          <w:tcPr>
            <w:tcW w:w="28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c>
          <w:tcPr>
            <w:tcW w:w="12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邮箱</w:t>
            </w:r>
          </w:p>
        </w:tc>
        <w:tc>
          <w:tcPr>
            <w:tcW w:w="2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735"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企</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自</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评</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意</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见</w:t>
            </w:r>
          </w:p>
        </w:tc>
        <w:tc>
          <w:tcPr>
            <w:tcW w:w="77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经自评:  运输安全得分     　 ；经营行为得分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服务质量得分        ；企业管理得分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1200" w:firstLineChars="5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加分项目得分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1200" w:firstLineChars="5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合计总分      分。</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负责人：（签字）            （章）</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区</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县</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考</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核</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意</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见</w:t>
            </w:r>
          </w:p>
        </w:tc>
        <w:tc>
          <w:tcPr>
            <w:tcW w:w="77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经考核：运输安全得分     　 ；经营行为得分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服务质量得分        ；企业管理得分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加分项目得分        ；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960" w:firstLineChars="4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合计总分      分。  初评为</w:t>
            </w: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 xml:space="preserve"> 级质量信誉企业。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2640" w:firstLineChars="11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负责人（签字）：           （章）</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0"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复</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核</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意</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见</w:t>
            </w:r>
          </w:p>
        </w:tc>
        <w:tc>
          <w:tcPr>
            <w:tcW w:w="77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经复核,该企业2022年度质量信誉考核得分     分,按标准评定为</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级质量信誉企业。</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firstLine="2880" w:firstLineChars="120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负责人（签字）：           （章）</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年   月    日</w:t>
            </w:r>
          </w:p>
        </w:tc>
      </w:tr>
    </w:tbl>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本表一式四份，市交通运输局、市运管货运科、区县交通运输部门、企业各一份。</w:t>
      </w:r>
    </w:p>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eastAsia" w:ascii="仿宋" w:hAnsi="仿宋" w:eastAsia="仿宋" w:cs="宋体"/>
          <w:kern w:val="2"/>
          <w:sz w:val="32"/>
          <w:szCs w:val="32"/>
        </w:rPr>
      </w:pPr>
      <w:r>
        <w:rPr>
          <w:rFonts w:hint="eastAsia" w:ascii="仿宋" w:hAnsi="仿宋" w:eastAsia="仿宋" w:cs="宋体"/>
          <w:kern w:val="2"/>
          <w:sz w:val="32"/>
          <w:szCs w:val="32"/>
          <w:lang w:val="en-US" w:eastAsia="zh-CN" w:bidi="ar"/>
        </w:rPr>
        <w:br w:type="page"/>
      </w:r>
    </w:p>
    <w:p>
      <w:pPr>
        <w:keepNext w:val="0"/>
        <w:keepLines w:val="0"/>
        <w:pageBreakBefore w:val="0"/>
        <w:kinsoku/>
        <w:overflowPunct/>
        <w:topLinePunct w:val="0"/>
        <w:bidi w:val="0"/>
        <w:outlineLvl w:val="9"/>
        <w:rPr>
          <w:rFonts w:hint="eastAsia" w:ascii="宋体" w:hAnsi="宋体" w:eastAsia="宋体" w:cs="宋体"/>
          <w:kern w:val="2"/>
          <w:sz w:val="32"/>
          <w:szCs w:val="32"/>
        </w:rPr>
        <w:sectPr>
          <w:pgSz w:w="11906" w:h="16838"/>
          <w:pgMar w:top="1440" w:right="1576" w:bottom="1440" w:left="1576" w:header="851" w:footer="992" w:gutter="0"/>
          <w:pgNumType w:fmt="numberInDash"/>
          <w:cols w:space="425" w:num="1"/>
          <w:docGrid w:type="lines" w:linePitch="312" w:charSpace="0"/>
        </w:sectPr>
      </w:pP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附件3-2</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both"/>
        <w:outlineLvl w:val="9"/>
        <w:rPr>
          <w:rFonts w:hint="eastAsia" w:ascii="仿宋_GB2312" w:hAnsi="华文中宋" w:eastAsia="仿宋_GB2312" w:cs="Times New Roman"/>
          <w:b/>
          <w:bCs/>
          <w:kern w:val="2"/>
          <w:sz w:val="32"/>
          <w:szCs w:val="32"/>
        </w:rPr>
      </w:pPr>
      <w:r>
        <w:rPr>
          <w:rFonts w:hint="eastAsia" w:ascii="仿宋_GB2312" w:hAnsi="华文中宋" w:eastAsia="仿宋_GB2312" w:cs="Times New Roman"/>
          <w:b/>
          <w:bCs/>
          <w:kern w:val="2"/>
          <w:sz w:val="32"/>
          <w:szCs w:val="32"/>
          <w:lang w:val="en-US" w:eastAsia="zh-CN" w:bidi="ar"/>
        </w:rPr>
        <w:t xml:space="preserve"> </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淄博市2022年度道路危险货物运输</w:t>
      </w:r>
    </w:p>
    <w:p>
      <w:pPr>
        <w:keepNext w:val="0"/>
        <w:keepLines w:val="0"/>
        <w:pageBreakBefore w:val="0"/>
        <w:widowControl w:val="0"/>
        <w:suppressLineNumbers w:val="0"/>
        <w:kinsoku/>
        <w:overflowPunct/>
        <w:topLinePunct w:val="0"/>
        <w:bidi w:val="0"/>
        <w:spacing w:before="0" w:beforeAutospacing="0" w:after="0" w:afterAutospacing="0" w:line="0" w:lineRule="atLeast"/>
        <w:ind w:left="0" w:right="0"/>
        <w:jc w:val="center"/>
        <w:outlineLvl w:val="9"/>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企业质量信誉考核评分标准</w:t>
      </w:r>
    </w:p>
    <w:p>
      <w:pPr>
        <w:keepNext w:val="0"/>
        <w:keepLines w:val="0"/>
        <w:pageBreakBefore w:val="0"/>
        <w:widowControl w:val="0"/>
        <w:suppressLineNumbers w:val="0"/>
        <w:kinsoku/>
        <w:overflowPunct/>
        <w:topLinePunct w:val="0"/>
        <w:bidi w:val="0"/>
        <w:spacing w:before="0" w:beforeAutospacing="0" w:after="0" w:afterAutospacing="0" w:line="400" w:lineRule="exact"/>
        <w:ind w:left="0" w:right="0"/>
        <w:jc w:val="center"/>
        <w:outlineLvl w:val="9"/>
        <w:rPr>
          <w:rFonts w:hint="eastAsia" w:ascii="华文中宋" w:hAnsi="华文中宋" w:eastAsia="华文中宋" w:cs="Times New Roman"/>
          <w:b/>
          <w:bCs/>
          <w:kern w:val="2"/>
          <w:sz w:val="44"/>
          <w:szCs w:val="44"/>
        </w:rPr>
      </w:pPr>
      <w:r>
        <w:rPr>
          <w:rFonts w:hint="eastAsia" w:ascii="华文中宋" w:hAnsi="华文中宋" w:eastAsia="华文中宋" w:cs="Times New Roman"/>
          <w:b/>
          <w:bCs/>
          <w:kern w:val="2"/>
          <w:sz w:val="44"/>
          <w:szCs w:val="44"/>
          <w:lang w:val="en-US" w:eastAsia="zh-CN" w:bidi="ar"/>
        </w:rPr>
        <w:t xml:space="preserve"> </w:t>
      </w:r>
    </w:p>
    <w:tbl>
      <w:tblPr>
        <w:tblStyle w:val="7"/>
        <w:tblW w:w="14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81"/>
        <w:gridCol w:w="1356"/>
        <w:gridCol w:w="780"/>
        <w:gridCol w:w="4272"/>
        <w:gridCol w:w="1980"/>
        <w:gridCol w:w="84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2"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考核项目</w:t>
            </w:r>
          </w:p>
        </w:tc>
        <w:tc>
          <w:tcPr>
            <w:tcW w:w="1081"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考核内容</w:t>
            </w:r>
          </w:p>
        </w:tc>
        <w:tc>
          <w:tcPr>
            <w:tcW w:w="135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考核指标</w:t>
            </w:r>
          </w:p>
        </w:tc>
        <w:tc>
          <w:tcPr>
            <w:tcW w:w="78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szCs w:val="21"/>
              </w:rPr>
            </w:pPr>
            <w:r>
              <w:rPr>
                <w:rFonts w:hint="eastAsia" w:ascii="仿宋" w:hAnsi="仿宋" w:eastAsia="仿宋" w:cs="仿宋"/>
                <w:b/>
                <w:szCs w:val="21"/>
              </w:rPr>
              <w:t>分值</w:t>
            </w:r>
          </w:p>
        </w:tc>
        <w:tc>
          <w:tcPr>
            <w:tcW w:w="4272"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szCs w:val="21"/>
              </w:rPr>
            </w:pPr>
            <w:r>
              <w:rPr>
                <w:rFonts w:hint="eastAsia" w:ascii="仿宋" w:hAnsi="仿宋" w:eastAsia="仿宋" w:cs="仿宋"/>
                <w:b/>
                <w:szCs w:val="21"/>
              </w:rPr>
              <w:t>记分标准</w:t>
            </w:r>
          </w:p>
        </w:tc>
        <w:tc>
          <w:tcPr>
            <w:tcW w:w="198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bCs/>
                <w:szCs w:val="21"/>
              </w:rPr>
            </w:pPr>
            <w:r>
              <w:rPr>
                <w:rFonts w:hint="eastAsia" w:ascii="仿宋" w:hAnsi="仿宋" w:eastAsia="仿宋" w:cs="仿宋"/>
                <w:b/>
                <w:bCs/>
                <w:szCs w:val="21"/>
              </w:rPr>
              <w:t>考核方式</w:t>
            </w:r>
          </w:p>
        </w:tc>
        <w:tc>
          <w:tcPr>
            <w:tcW w:w="840"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bCs/>
                <w:szCs w:val="21"/>
              </w:rPr>
            </w:pPr>
            <w:r>
              <w:rPr>
                <w:rFonts w:hint="eastAsia" w:ascii="仿宋" w:hAnsi="仿宋" w:eastAsia="仿宋" w:cs="仿宋"/>
                <w:b/>
                <w:bCs/>
                <w:szCs w:val="21"/>
              </w:rPr>
              <w:t>得分</w:t>
            </w:r>
          </w:p>
        </w:tc>
        <w:tc>
          <w:tcPr>
            <w:tcW w:w="3238" w:type="dxa"/>
            <w:noWrap w:val="0"/>
            <w:vAlign w:val="center"/>
          </w:tcPr>
          <w:p>
            <w:pPr>
              <w:keepNext w:val="0"/>
              <w:keepLines w:val="0"/>
              <w:suppressLineNumbers w:val="0"/>
              <w:spacing w:before="0" w:beforeAutospacing="0" w:after="0" w:afterAutospacing="0" w:line="400" w:lineRule="exact"/>
              <w:ind w:left="0" w:right="0"/>
              <w:jc w:val="center"/>
              <w:rPr>
                <w:rFonts w:hint="default" w:ascii="仿宋" w:hAnsi="仿宋" w:eastAsia="仿宋" w:cs="仿宋"/>
                <w:b/>
                <w:bCs/>
                <w:szCs w:val="21"/>
              </w:rPr>
            </w:pPr>
            <w:r>
              <w:rPr>
                <w:rFonts w:hint="eastAsia" w:ascii="仿宋" w:hAnsi="仿宋" w:eastAsia="仿宋" w:cs="仿宋"/>
                <w:b/>
                <w:bCs/>
                <w:szCs w:val="21"/>
              </w:rPr>
              <w:t>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一、运输安全</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szCs w:val="21"/>
              </w:rPr>
              <w:t>100分</w:t>
            </w:r>
          </w:p>
        </w:tc>
        <w:tc>
          <w:tcPr>
            <w:tcW w:w="1081" w:type="dxa"/>
            <w:vMerge w:val="restart"/>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
                <w:bCs/>
                <w:szCs w:val="21"/>
              </w:rPr>
            </w:pPr>
            <w:r>
              <w:rPr>
                <w:rFonts w:hint="default" w:ascii="仿宋" w:hAnsi="仿宋" w:eastAsia="仿宋" w:cs="仿宋"/>
                <w:szCs w:val="21"/>
                <w:lang w:bidi="ar"/>
              </w:rPr>
              <w:t>交通责任事故率</w:t>
            </w:r>
            <w:r>
              <w:rPr>
                <w:rFonts w:hint="eastAsia" w:ascii="仿宋" w:hAnsi="仿宋" w:eastAsia="仿宋" w:cs="仿宋"/>
                <w:szCs w:val="21"/>
                <w:lang w:bidi="ar"/>
              </w:rPr>
              <w:t>（）</w:t>
            </w:r>
          </w:p>
        </w:tc>
        <w:tc>
          <w:tcPr>
            <w:tcW w:w="1356"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highlight w:val="yellow"/>
              </w:rPr>
            </w:pPr>
            <w:r>
              <w:rPr>
                <w:rFonts w:hint="default" w:ascii="仿宋" w:hAnsi="仿宋" w:eastAsia="仿宋" w:cs="仿宋"/>
                <w:szCs w:val="21"/>
                <w:lang w:bidi="ar"/>
              </w:rPr>
              <w:t>（1）交通责任事故率</w:t>
            </w:r>
          </w:p>
        </w:tc>
        <w:tc>
          <w:tcPr>
            <w:tcW w:w="780" w:type="dxa"/>
            <w:noWrap w:val="0"/>
            <w:vAlign w:val="center"/>
          </w:tcPr>
          <w:p>
            <w:pPr>
              <w:keepNext w:val="0"/>
              <w:keepLines w:val="0"/>
              <w:suppressLineNumbers w:val="0"/>
              <w:autoSpaceDE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lang w:bidi="ar"/>
              </w:rPr>
              <w:t>20</w:t>
            </w:r>
          </w:p>
        </w:tc>
        <w:tc>
          <w:tcPr>
            <w:tcW w:w="4272"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每1次/百车扣5分。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default" w:ascii="仿宋" w:hAnsi="仿宋" w:eastAsia="仿宋" w:cs="仿宋"/>
                <w:szCs w:val="21"/>
              </w:rPr>
              <w:t>企业自报，核实交管抄报</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92" w:type="dxa"/>
            <w:vMerge w:val="continue"/>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highlight w:val="yellow"/>
              </w:rPr>
            </w:pPr>
            <w:r>
              <w:rPr>
                <w:rFonts w:hint="default" w:ascii="仿宋" w:hAnsi="仿宋" w:eastAsia="仿宋" w:cs="仿宋"/>
                <w:szCs w:val="21"/>
                <w:lang w:bidi="ar"/>
              </w:rPr>
              <w:t>（2）交通责任事故伤人率</w:t>
            </w:r>
          </w:p>
        </w:tc>
        <w:tc>
          <w:tcPr>
            <w:tcW w:w="780" w:type="dxa"/>
            <w:noWrap w:val="0"/>
            <w:vAlign w:val="center"/>
          </w:tcPr>
          <w:p>
            <w:pPr>
              <w:keepNext w:val="0"/>
              <w:keepLines w:val="0"/>
              <w:suppressLineNumbers w:val="0"/>
              <w:autoSpaceDE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lang w:bidi="ar"/>
              </w:rPr>
              <w:t>30</w:t>
            </w:r>
          </w:p>
        </w:tc>
        <w:tc>
          <w:tcPr>
            <w:tcW w:w="4272"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每0.5人/百车扣10分</w:t>
            </w:r>
            <w:r>
              <w:rPr>
                <w:rFonts w:hint="eastAsia" w:ascii="仿宋" w:hAnsi="仿宋" w:eastAsia="仿宋" w:cs="仿宋"/>
                <w:bCs/>
                <w:szCs w:val="21"/>
                <w:lang w:bidi="ar"/>
              </w:rPr>
              <w:t>。</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default" w:ascii="仿宋" w:hAnsi="仿宋" w:eastAsia="仿宋" w:cs="仿宋"/>
                <w:szCs w:val="21"/>
              </w:rPr>
              <w:t>企业自报，核实交管抄报</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continue"/>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highlight w:val="yellow"/>
              </w:rPr>
            </w:pPr>
            <w:r>
              <w:rPr>
                <w:rFonts w:hint="default" w:ascii="仿宋" w:hAnsi="仿宋" w:eastAsia="仿宋" w:cs="仿宋"/>
                <w:szCs w:val="21"/>
                <w:lang w:bidi="ar"/>
              </w:rPr>
              <w:t>（3）交通责任事故死亡率</w:t>
            </w:r>
          </w:p>
        </w:tc>
        <w:tc>
          <w:tcPr>
            <w:tcW w:w="780" w:type="dxa"/>
            <w:noWrap w:val="0"/>
            <w:vAlign w:val="center"/>
          </w:tcPr>
          <w:p>
            <w:pPr>
              <w:keepNext w:val="0"/>
              <w:keepLines w:val="0"/>
              <w:suppressLineNumbers w:val="0"/>
              <w:autoSpaceDE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lang w:bidi="ar"/>
              </w:rPr>
              <w:t>50</w:t>
            </w:r>
          </w:p>
        </w:tc>
        <w:tc>
          <w:tcPr>
            <w:tcW w:w="4272" w:type="dxa"/>
            <w:noWrap w:val="0"/>
            <w:vAlign w:val="center"/>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每0.5人/百车扣20分。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default" w:ascii="仿宋" w:hAnsi="仿宋" w:eastAsia="仿宋" w:cs="仿宋"/>
                <w:szCs w:val="21"/>
              </w:rPr>
              <w:t>企业自报，核实交管抄报</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二、经营行为</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r>
              <w:rPr>
                <w:rFonts w:hint="eastAsia" w:ascii="仿宋" w:hAnsi="仿宋" w:eastAsia="仿宋" w:cs="仿宋"/>
                <w:szCs w:val="21"/>
              </w:rPr>
              <w:t>200分</w:t>
            </w: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1.企业资质</w:t>
            </w:r>
          </w:p>
        </w:tc>
        <w:tc>
          <w:tcPr>
            <w:tcW w:w="1356"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《营业执照》《道路运输经营许可证》</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20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1.《道路运输经营许可证》与《营业执照》法定代表人、名称、地址等信息不一致的，扣10分；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2.实际地址与许可证件地址不一致的，扣10分。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1.查资质证件原件；</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autoSpaceDE w:val="0"/>
              <w:autoSpaceDN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2.企业标识及相关设施</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（1）企业标示</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10</w:t>
            </w:r>
          </w:p>
        </w:tc>
        <w:tc>
          <w:tcPr>
            <w:tcW w:w="4272" w:type="dxa"/>
            <w:noWrap w:val="0"/>
            <w:vAlign w:val="center"/>
          </w:tcPr>
          <w:p>
            <w:pPr>
              <w:keepNext w:val="0"/>
              <w:keepLines w:val="0"/>
              <w:suppressLineNumbers w:val="0"/>
              <w:spacing w:before="0" w:beforeAutospacing="0" w:after="0" w:afterAutospacing="0" w:line="260" w:lineRule="exact"/>
              <w:ind w:left="0" w:right="0"/>
              <w:jc w:val="both"/>
              <w:rPr>
                <w:rFonts w:hint="default" w:ascii="仿宋" w:hAnsi="仿宋" w:eastAsia="仿宋" w:cs="仿宋"/>
                <w:szCs w:val="21"/>
              </w:rPr>
            </w:pPr>
            <w:r>
              <w:rPr>
                <w:rFonts w:hint="eastAsia" w:ascii="仿宋" w:hAnsi="仿宋" w:eastAsia="仿宋" w:cs="仿宋"/>
                <w:szCs w:val="21"/>
              </w:rPr>
              <w:t>无企业标识牌的，扣10分；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default" w:ascii="仿宋" w:hAnsi="仿宋" w:eastAsia="仿宋" w:cs="仿宋"/>
                <w:szCs w:val="21"/>
              </w:rPr>
            </w:pPr>
            <w:r>
              <w:rPr>
                <w:rFonts w:hint="eastAsia" w:ascii="仿宋" w:hAnsi="仿宋" w:eastAsia="仿宋" w:cs="仿宋"/>
                <w:szCs w:val="21"/>
              </w:rPr>
              <w:t>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（2）办公场所</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10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1.无固定教育培训场所的或教育培训设备设施不齐全的（如计算机、桌椅等），扣10分；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2.安全生产管理制度未上墙的，扣10分；上墙制度与现行制度不一致的，扣5分。</w:t>
            </w:r>
          </w:p>
        </w:tc>
        <w:tc>
          <w:tcPr>
            <w:tcW w:w="1980" w:type="dxa"/>
            <w:noWrap w:val="0"/>
            <w:vAlign w:val="center"/>
          </w:tcPr>
          <w:p>
            <w:pPr>
              <w:pStyle w:val="13"/>
              <w:ind w:left="0" w:leftChars="0" w:firstLine="0" w:firstLineChars="0"/>
              <w:jc w:val="both"/>
              <w:rPr>
                <w:rFonts w:hint="eastAsia" w:eastAsia="仿宋"/>
                <w:lang w:val="en-US" w:eastAsia="zh-CN"/>
              </w:rPr>
            </w:pPr>
            <w:r>
              <w:rPr>
                <w:rFonts w:hint="eastAsia" w:ascii="仿宋" w:hAnsi="仿宋" w:eastAsia="仿宋" w:cs="仿宋"/>
                <w:szCs w:val="21"/>
              </w:rPr>
              <w:t>现场查看</w:t>
            </w:r>
            <w:r>
              <w:rPr>
                <w:rFonts w:hint="eastAsia" w:ascii="仿宋" w:hAnsi="仿宋" w:eastAsia="仿宋" w:cs="仿宋"/>
                <w:szCs w:val="21"/>
                <w:lang w:eastAsia="zh-CN"/>
              </w:rPr>
              <w:t>，比对</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（3）停车场</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30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1.存在运输剧毒、爆炸的I类包装危险货物专用车辆，未按要求配备专用停车区域的不得分；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2</w:t>
            </w:r>
            <w:r>
              <w:rPr>
                <w:rFonts w:hint="eastAsia" w:ascii="仿宋" w:hAnsi="仿宋" w:eastAsia="仿宋" w:cs="仿宋"/>
                <w:szCs w:val="21"/>
              </w:rPr>
              <w:t>.停车场未封闭或妨碍周边居民生活安全的不得分；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3</w:t>
            </w:r>
            <w:r>
              <w:rPr>
                <w:rFonts w:hint="eastAsia" w:ascii="仿宋" w:hAnsi="仿宋" w:eastAsia="仿宋" w:cs="仿宋"/>
                <w:szCs w:val="21"/>
              </w:rPr>
              <w:t>.停车场未设置明显标志、未公示停车场管理制度、设置安全警示标志的，扣10分；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4</w:t>
            </w:r>
            <w:r>
              <w:rPr>
                <w:rFonts w:hint="eastAsia" w:ascii="仿宋" w:hAnsi="仿宋" w:eastAsia="仿宋" w:cs="仿宋"/>
                <w:szCs w:val="21"/>
              </w:rPr>
              <w:t>.未将停车场风险公示、未根据停车场管理规定和风险评估结果配备相适应安全防护、环境保护、消防设施设备的，扣20分。</w:t>
            </w:r>
          </w:p>
        </w:tc>
        <w:tc>
          <w:tcPr>
            <w:tcW w:w="1980" w:type="dxa"/>
            <w:noWrap w:val="0"/>
            <w:vAlign w:val="top"/>
          </w:tcPr>
          <w:p>
            <w:pPr>
              <w:keepNext w:val="0"/>
              <w:keepLines w:val="0"/>
              <w:suppressLineNumbers w:val="0"/>
              <w:spacing w:before="0" w:beforeAutospacing="0" w:after="0" w:afterAutospacing="0" w:line="260" w:lineRule="exact"/>
              <w:ind w:left="0" w:right="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查停车场自有产权证明文件或停车场租赁合同</w:t>
            </w:r>
          </w:p>
          <w:p>
            <w:pPr>
              <w:pStyle w:val="13"/>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t>2.查车辆登记台账</w:t>
            </w:r>
          </w:p>
          <w:p>
            <w:pPr>
              <w:pStyle w:val="13"/>
              <w:ind w:left="0" w:leftChars="0" w:firstLine="0" w:firstLineChars="0"/>
              <w:rPr>
                <w:rFonts w:hint="default" w:ascii="仿宋" w:hAnsi="仿宋" w:eastAsia="仿宋" w:cs="仿宋"/>
                <w:lang w:val="en-US" w:eastAsia="zh-CN"/>
              </w:rPr>
            </w:pPr>
            <w:r>
              <w:rPr>
                <w:rFonts w:hint="eastAsia" w:ascii="仿宋" w:hAnsi="仿宋" w:eastAsia="仿宋" w:cs="仿宋"/>
                <w:lang w:val="en-US" w:eastAsia="zh-CN"/>
              </w:rPr>
              <w:t>3.现场查看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3.经营管理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w:t>
            </w:r>
            <w:r>
              <w:rPr>
                <w:rFonts w:hint="eastAsia" w:ascii="仿宋" w:hAnsi="仿宋" w:eastAsia="仿宋" w:cs="仿宋"/>
                <w:bCs/>
                <w:szCs w:val="21"/>
              </w:rPr>
              <w:t>1）从业人员资格</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30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1.驾驶员、押运员、装卸管理员上岗时未取得相应的有效的从业资格证件的，扣30分。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2.未参照《</w:t>
            </w:r>
            <w:r>
              <w:rPr>
                <w:rFonts w:hint="eastAsia" w:ascii="仿宋" w:hAnsi="仿宋" w:eastAsia="仿宋" w:cs="仿宋"/>
                <w:bCs/>
                <w:szCs w:val="21"/>
                <w:lang w:bidi="ar"/>
              </w:rPr>
              <w:t>危险货物道路运输企业安全生产档案管理技术要求</w:t>
            </w:r>
            <w:r>
              <w:rPr>
                <w:rFonts w:hint="eastAsia" w:ascii="仿宋" w:hAnsi="仿宋" w:eastAsia="仿宋" w:cs="仿宋"/>
                <w:szCs w:val="21"/>
              </w:rPr>
              <w:t>》（</w:t>
            </w:r>
            <w:r>
              <w:rPr>
                <w:rFonts w:hint="eastAsia" w:ascii="仿宋" w:hAnsi="仿宋" w:eastAsia="仿宋" w:cs="仿宋"/>
                <w:bCs/>
                <w:szCs w:val="21"/>
                <w:lang w:bidi="ar"/>
              </w:rPr>
              <w:t>JT/T 914</w:t>
            </w:r>
            <w:r>
              <w:rPr>
                <w:rFonts w:hint="eastAsia" w:ascii="仿宋" w:hAnsi="仿宋" w:eastAsia="仿宋" w:cs="仿宋"/>
                <w:szCs w:val="21"/>
              </w:rPr>
              <w:t>）</w:t>
            </w:r>
            <w:r>
              <w:rPr>
                <w:rFonts w:hint="eastAsia" w:ascii="仿宋" w:hAnsi="仿宋" w:eastAsia="仿宋" w:cs="仿宋"/>
                <w:bCs/>
                <w:szCs w:val="21"/>
                <w:lang w:bidi="ar"/>
              </w:rPr>
              <w:t>建立从业人员一人一档的，扣</w:t>
            </w:r>
            <w:r>
              <w:rPr>
                <w:rFonts w:hint="default" w:ascii="仿宋" w:hAnsi="仿宋" w:eastAsia="仿宋" w:cs="仿宋"/>
                <w:bCs/>
                <w:szCs w:val="21"/>
                <w:lang w:bidi="ar"/>
              </w:rPr>
              <w:t>10</w:t>
            </w:r>
            <w:r>
              <w:rPr>
                <w:rFonts w:hint="eastAsia" w:ascii="仿宋" w:hAnsi="仿宋" w:eastAsia="仿宋" w:cs="仿宋"/>
                <w:bCs/>
                <w:szCs w:val="21"/>
                <w:lang w:bidi="ar"/>
              </w:rPr>
              <w:t>分；档案信息登记不完整或未及时更新的，扣</w:t>
            </w:r>
            <w:r>
              <w:rPr>
                <w:rFonts w:hint="default" w:ascii="仿宋" w:hAnsi="仿宋" w:eastAsia="仿宋" w:cs="仿宋"/>
                <w:bCs/>
                <w:szCs w:val="21"/>
                <w:lang w:bidi="ar"/>
              </w:rPr>
              <w:t>5</w:t>
            </w:r>
            <w:r>
              <w:rPr>
                <w:rFonts w:hint="eastAsia" w:ascii="仿宋" w:hAnsi="仿宋" w:eastAsia="仿宋" w:cs="仿宋"/>
                <w:bCs/>
                <w:szCs w:val="21"/>
                <w:lang w:bidi="ar"/>
              </w:rPr>
              <w:t>分。</w:t>
            </w:r>
          </w:p>
        </w:tc>
        <w:tc>
          <w:tcPr>
            <w:tcW w:w="1980"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szCs w:val="21"/>
              </w:rPr>
              <w:t>查从业人员台账，抽查覆盖企业车辆类型和实际运输类别的驾驶员、押运员“一人一档”和装卸管理人员档案；</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（2）危险货物运输车辆及设备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1.《道路运输证》超期未审验车辆的，每证扣5分；</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szCs w:val="21"/>
              </w:rPr>
              <w:t>2.使用超过规定报废年限车辆、使用超过引导报废里程且技术状况达不到国家规定要求车辆的，扣50分；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szCs w:val="21"/>
              </w:rPr>
              <w:t>3.</w:t>
            </w:r>
            <w:r>
              <w:rPr>
                <w:rFonts w:hint="eastAsia" w:ascii="仿宋" w:hAnsi="仿宋" w:eastAsia="仿宋" w:cs="仿宋"/>
                <w:bCs/>
                <w:szCs w:val="21"/>
                <w:lang w:bidi="ar"/>
              </w:rPr>
              <w:t>未参照《道路运输企业车辆技术管理规范》（ JT/T1045）建立一车一档的，每车扣</w:t>
            </w:r>
            <w:r>
              <w:rPr>
                <w:rFonts w:hint="default" w:ascii="仿宋" w:hAnsi="仿宋" w:eastAsia="仿宋" w:cs="仿宋"/>
                <w:bCs/>
                <w:szCs w:val="21"/>
                <w:lang w:bidi="ar"/>
              </w:rPr>
              <w:t>1</w:t>
            </w:r>
            <w:r>
              <w:rPr>
                <w:rFonts w:hint="eastAsia" w:ascii="仿宋" w:hAnsi="仿宋" w:eastAsia="仿宋" w:cs="仿宋"/>
                <w:bCs/>
                <w:szCs w:val="21"/>
                <w:lang w:bidi="ar"/>
              </w:rPr>
              <w:t>0分；档案信息登记不完整或未及时更新的，每车扣</w:t>
            </w:r>
            <w:r>
              <w:rPr>
                <w:rFonts w:hint="default" w:ascii="仿宋" w:hAnsi="仿宋" w:eastAsia="仿宋" w:cs="仿宋"/>
                <w:bCs/>
                <w:szCs w:val="21"/>
                <w:lang w:bidi="ar"/>
              </w:rPr>
              <w:t>5</w:t>
            </w:r>
            <w:r>
              <w:rPr>
                <w:rFonts w:hint="eastAsia" w:ascii="仿宋" w:hAnsi="仿宋" w:eastAsia="仿宋" w:cs="仿宋"/>
                <w:bCs/>
                <w:szCs w:val="21"/>
                <w:lang w:bidi="ar"/>
              </w:rPr>
              <w:t>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4.使用检测不合格或超出检测有效期的罐体运输危险货物的扣50分。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5.</w:t>
            </w:r>
            <w:r>
              <w:rPr>
                <w:rFonts w:hint="eastAsia" w:ascii="仿宋" w:hAnsi="仿宋" w:eastAsia="仿宋" w:cs="仿宋"/>
                <w:bCs/>
                <w:color w:val="FF0000"/>
                <w:szCs w:val="21"/>
                <w:lang w:bidi="ar"/>
              </w:rPr>
              <w:t>使用移动式压力容器，未依据</w:t>
            </w:r>
            <w:r>
              <w:rPr>
                <w:rFonts w:hint="eastAsia" w:ascii="仿宋_GB2312" w:hAnsi="仿宋_GB2312" w:eastAsia="仿宋_GB2312" w:cs="仿宋_GB2312"/>
                <w:bCs/>
                <w:color w:val="FF0000"/>
                <w:kern w:val="0"/>
                <w:sz w:val="21"/>
                <w:szCs w:val="21"/>
                <w:vertAlign w:val="baseline"/>
                <w:lang w:val="en-US" w:eastAsia="zh-CN"/>
              </w:rPr>
              <w:t>《移动式压力容器安全技术监察规程》第5.4条逐台建立《移动式压力容器技术档案》</w:t>
            </w:r>
            <w:r>
              <w:rPr>
                <w:rFonts w:hint="eastAsia" w:ascii="仿宋_GB2312" w:hAnsi="仿宋_GB2312" w:eastAsia="仿宋_GB2312" w:cs="仿宋_GB2312"/>
                <w:bCs/>
                <w:color w:val="auto"/>
                <w:kern w:val="0"/>
                <w:sz w:val="21"/>
                <w:szCs w:val="21"/>
                <w:vertAlign w:val="baseline"/>
                <w:lang w:val="en-US" w:eastAsia="zh-CN"/>
              </w:rPr>
              <w:t>（档案内容应当包括以下内容：《使用登记证》及电子记录卡；《特种设备使用登记表》；本规程4.1.3（技术文件、合格证等出厂资料）规定的移动式压力容器设计制造技术文件和资料；移动式压力容器定期检验报告，以及有关检验的技术文件和资料；移动式压力容器维修和改造的方案、设计图样、材料质量证明书、施工质量检验技术文件和资料；移动式压力容器的日常检查和维护保养与定期自行检查记录、年度检查报告；安全附件、装卸附件(如果有)的校验、修理和更换记录；有关事故的记录资料和处理报告。）</w:t>
            </w:r>
            <w:r>
              <w:rPr>
                <w:rFonts w:hint="eastAsia" w:ascii="仿宋" w:hAnsi="仿宋" w:eastAsia="仿宋" w:cs="仿宋"/>
                <w:bCs/>
                <w:szCs w:val="21"/>
                <w:lang w:bidi="ar"/>
              </w:rPr>
              <w:t>的扣10分；档案信息登记不完整或未及时更新的，扣5分。</w:t>
            </w:r>
          </w:p>
        </w:tc>
        <w:tc>
          <w:tcPr>
            <w:tcW w:w="1980"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查车辆报废管理制度、车辆台账，抽查覆盖企业车辆类型和实际运输类别的车辆档案、罐体检测报告</w:t>
            </w:r>
            <w:r>
              <w:rPr>
                <w:rFonts w:hint="eastAsia" w:ascii="仿宋" w:hAnsi="仿宋" w:eastAsia="仿宋" w:cs="仿宋"/>
                <w:szCs w:val="21"/>
                <w:lang w:eastAsia="zh-CN"/>
              </w:rPr>
              <w:t>，使用移动式压力容器的，查看</w:t>
            </w:r>
            <w:r>
              <w:rPr>
                <w:rFonts w:hint="eastAsia" w:ascii="仿宋_GB2312" w:hAnsi="仿宋_GB2312" w:eastAsia="仿宋_GB2312" w:cs="仿宋_GB2312"/>
                <w:bCs/>
                <w:color w:val="auto"/>
                <w:kern w:val="0"/>
                <w:sz w:val="21"/>
                <w:szCs w:val="21"/>
                <w:vertAlign w:val="baseline"/>
                <w:lang w:val="en-US" w:eastAsia="zh-CN"/>
              </w:rPr>
              <w:t>《移动式压力容器技术档案》</w:t>
            </w:r>
            <w:r>
              <w:rPr>
                <w:rFonts w:hint="eastAsia" w:ascii="仿宋" w:hAnsi="仿宋" w:eastAsia="仿宋" w:cs="仿宋"/>
                <w:szCs w:val="21"/>
              </w:rPr>
              <w:t>；</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szCs w:val="21"/>
              </w:rPr>
              <w:t>（3）经营组织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highlight w:val="yellow"/>
                <w:lang w:bidi="ar"/>
              </w:rPr>
            </w:pPr>
            <w:r>
              <w:rPr>
                <w:rFonts w:hint="eastAsia" w:ascii="仿宋" w:hAnsi="仿宋" w:eastAsia="仿宋" w:cs="仿宋"/>
                <w:bCs/>
                <w:szCs w:val="21"/>
                <w:lang w:bidi="ar"/>
              </w:rPr>
              <w:t>1.运输危险货物不符合车辆核定范围和要求，存在违反规定载荷、超限运输的，每起</w:t>
            </w:r>
            <w:r>
              <w:rPr>
                <w:rFonts w:hint="default" w:ascii="仿宋" w:hAnsi="仿宋" w:eastAsia="仿宋" w:cs="仿宋"/>
                <w:bCs/>
                <w:szCs w:val="21"/>
                <w:lang w:bidi="ar"/>
              </w:rPr>
              <w:t>扣5</w:t>
            </w:r>
            <w:r>
              <w:rPr>
                <w:rFonts w:hint="eastAsia" w:ascii="仿宋" w:hAnsi="仿宋" w:eastAsia="仿宋" w:cs="仿宋"/>
                <w:bCs/>
                <w:szCs w:val="21"/>
                <w:lang w:bidi="ar"/>
              </w:rPr>
              <w:t>0分；</w:t>
            </w:r>
          </w:p>
          <w:p>
            <w:pPr>
              <w:keepNext w:val="0"/>
              <w:keepLines w:val="0"/>
              <w:suppressLineNumbers w:val="0"/>
              <w:spacing w:before="0" w:beforeAutospacing="0" w:after="0" w:afterAutospacing="0" w:line="260" w:lineRule="exact"/>
              <w:ind w:left="0" w:right="0"/>
              <w:rPr>
                <w:rFonts w:hint="default" w:ascii="仿宋" w:hAnsi="仿宋" w:eastAsia="仿宋" w:cs="仿宋"/>
                <w:bCs/>
                <w:strike/>
                <w:szCs w:val="21"/>
                <w:lang w:bidi="ar"/>
              </w:rPr>
            </w:pPr>
            <w:r>
              <w:rPr>
                <w:rFonts w:hint="eastAsia" w:ascii="仿宋" w:hAnsi="仿宋" w:eastAsia="仿宋" w:cs="仿宋"/>
                <w:bCs/>
                <w:szCs w:val="21"/>
                <w:lang w:bidi="ar"/>
              </w:rPr>
              <w:t>2.未按规定使用危险货物运单的，扣10分；</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rPr>
            </w:pPr>
            <w:r>
              <w:rPr>
                <w:rFonts w:hint="eastAsia" w:ascii="仿宋" w:hAnsi="仿宋" w:eastAsia="仿宋" w:cs="仿宋"/>
                <w:bCs/>
                <w:szCs w:val="21"/>
                <w:lang w:bidi="ar"/>
              </w:rPr>
              <w:t>3.未按要求填写行车日志的，扣10分。</w:t>
            </w:r>
          </w:p>
        </w:tc>
        <w:tc>
          <w:tcPr>
            <w:tcW w:w="1980" w:type="dxa"/>
            <w:noWrap w:val="0"/>
            <w:vAlign w:val="top"/>
          </w:tcPr>
          <w:p>
            <w:pPr>
              <w:keepNext w:val="0"/>
              <w:keepLines w:val="0"/>
              <w:suppressLineNumbers w:val="0"/>
              <w:spacing w:before="0" w:beforeAutospacing="0" w:after="0" w:afterAutospacing="0" w:line="260" w:lineRule="exact"/>
              <w:ind w:left="0" w:right="0"/>
              <w:rPr>
                <w:rFonts w:hint="eastAsia" w:ascii="仿宋" w:hAnsi="仿宋" w:eastAsia="仿宋" w:cs="仿宋"/>
                <w:szCs w:val="21"/>
                <w:lang w:bidi="ar"/>
              </w:rPr>
            </w:pPr>
            <w:r>
              <w:rPr>
                <w:rFonts w:hint="eastAsia" w:ascii="仿宋" w:hAnsi="仿宋" w:eastAsia="仿宋" w:cs="仿宋"/>
                <w:szCs w:val="21"/>
                <w:lang w:val="en-US" w:eastAsia="zh-CN" w:bidi="ar"/>
              </w:rPr>
              <w:t>1.</w:t>
            </w:r>
            <w:r>
              <w:rPr>
                <w:rFonts w:hint="eastAsia" w:ascii="仿宋" w:hAnsi="仿宋" w:eastAsia="仿宋" w:cs="仿宋"/>
                <w:szCs w:val="21"/>
                <w:lang w:bidi="ar"/>
              </w:rPr>
              <w:t>查阅交通违法抄告（区县交通运输局）</w:t>
            </w:r>
          </w:p>
          <w:p>
            <w:pPr>
              <w:keepNext w:val="0"/>
              <w:keepLines w:val="0"/>
              <w:suppressLineNumbers w:val="0"/>
              <w:spacing w:before="0" w:beforeAutospacing="0" w:after="0" w:afterAutospacing="0" w:line="260" w:lineRule="exact"/>
              <w:ind w:left="0" w:right="0"/>
              <w:rPr>
                <w:rFonts w:hint="default" w:ascii="仿宋" w:hAnsi="仿宋" w:eastAsia="仿宋" w:cs="仿宋"/>
                <w:b/>
                <w:bCs/>
                <w:szCs w:val="21"/>
                <w:lang w:val="en-US" w:eastAsia="zh-CN"/>
              </w:rPr>
            </w:pPr>
            <w:r>
              <w:rPr>
                <w:rFonts w:hint="eastAsia" w:ascii="仿宋" w:hAnsi="仿宋" w:eastAsia="仿宋" w:cs="仿宋"/>
                <w:szCs w:val="21"/>
                <w:lang w:val="en-US" w:eastAsia="zh-CN" w:bidi="ar"/>
              </w:rPr>
              <w:t>2.</w:t>
            </w:r>
            <w:r>
              <w:rPr>
                <w:rFonts w:hint="eastAsia" w:ascii="仿宋" w:hAnsi="仿宋" w:eastAsia="仿宋" w:cs="仿宋"/>
                <w:szCs w:val="21"/>
                <w:lang w:eastAsia="zh-CN" w:bidi="ar"/>
              </w:rPr>
              <w:t>抽</w:t>
            </w:r>
            <w:r>
              <w:rPr>
                <w:rFonts w:hint="eastAsia" w:ascii="仿宋" w:hAnsi="仿宋" w:eastAsia="仿宋" w:cs="仿宋"/>
                <w:szCs w:val="21"/>
                <w:lang w:bidi="ar"/>
              </w:rPr>
              <w:t>查</w:t>
            </w:r>
            <w:r>
              <w:rPr>
                <w:rFonts w:hint="eastAsia" w:ascii="仿宋" w:hAnsi="仿宋" w:eastAsia="仿宋" w:cs="仿宋"/>
                <w:szCs w:val="21"/>
                <w:lang w:eastAsia="zh-CN" w:bidi="ar"/>
              </w:rPr>
              <w:t>车辆运单和行车日志（抽查原则：</w:t>
            </w:r>
            <w:r>
              <w:rPr>
                <w:rFonts w:hint="eastAsia" w:ascii="仿宋" w:hAnsi="仿宋" w:eastAsia="仿宋" w:cs="仿宋"/>
                <w:szCs w:val="21"/>
                <w:lang w:val="en-US" w:eastAsia="zh-CN" w:bidi="ar"/>
              </w:rPr>
              <w:t>抽查比例不低于企业车辆数的5%且</w:t>
            </w:r>
            <w:r>
              <w:rPr>
                <w:rFonts w:hint="eastAsia" w:ascii="仿宋" w:hAnsi="仿宋" w:eastAsia="仿宋" w:cs="仿宋"/>
                <w:szCs w:val="21"/>
              </w:rPr>
              <w:t>覆盖企业车辆类型和实际运输类别</w:t>
            </w:r>
            <w:r>
              <w:rPr>
                <w:rFonts w:hint="eastAsia" w:ascii="仿宋" w:hAnsi="仿宋" w:eastAsia="仿宋" w:cs="仿宋"/>
                <w:szCs w:val="21"/>
                <w:lang w:val="en-US" w:eastAsia="zh-CN" w:bidi="ar"/>
              </w:rPr>
              <w:t>）</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三、服务质量</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r>
              <w:rPr>
                <w:rFonts w:hint="eastAsia" w:ascii="仿宋" w:hAnsi="仿宋" w:eastAsia="仿宋" w:cs="仿宋"/>
                <w:szCs w:val="21"/>
              </w:rPr>
              <w:t>50分</w:t>
            </w: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社会投诉</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社会投诉及媒体曝光事件</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lang w:bidi="ar"/>
              </w:rPr>
            </w:pPr>
            <w:r>
              <w:rPr>
                <w:rFonts w:hint="eastAsia" w:ascii="仿宋" w:hAnsi="仿宋" w:eastAsia="仿宋" w:cs="仿宋"/>
                <w:szCs w:val="21"/>
                <w:lang w:bidi="ar"/>
              </w:rPr>
              <w:t>1.因违规被媒体曝光的每1次，扣50分；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lang w:bidi="ar"/>
              </w:rPr>
            </w:pPr>
            <w:r>
              <w:rPr>
                <w:rFonts w:hint="eastAsia" w:ascii="仿宋" w:hAnsi="仿宋" w:eastAsia="仿宋" w:cs="仿宋"/>
                <w:szCs w:val="21"/>
                <w:lang w:bidi="ar"/>
              </w:rPr>
              <w:t>2.因政策宣传不到位，致使从业人员上访的每次扣30分，造成群体性事件并有一定影响的，扣50分。</w:t>
            </w:r>
          </w:p>
          <w:p>
            <w:pPr>
              <w:pStyle w:val="13"/>
              <w:ind w:firstLine="0" w:firstLineChars="0"/>
              <w:rPr>
                <w:rFonts w:ascii="仿宋" w:hAnsi="仿宋" w:eastAsia="仿宋"/>
                <w:lang w:bidi="ar"/>
              </w:rPr>
            </w:pPr>
            <w:r>
              <w:rPr>
                <w:rFonts w:ascii="仿宋" w:hAnsi="仿宋" w:eastAsia="仿宋"/>
                <w:lang w:bidi="ar"/>
              </w:rPr>
              <w:t>3</w:t>
            </w:r>
            <w:r>
              <w:rPr>
                <w:rFonts w:hint="eastAsia" w:ascii="仿宋" w:hAnsi="仿宋" w:eastAsia="仿宋"/>
                <w:lang w:bidi="ar"/>
              </w:rPr>
              <w:t>、因企业管理不当，造成从业人员相关投诉的，每次扣1</w:t>
            </w:r>
            <w:r>
              <w:rPr>
                <w:rFonts w:ascii="仿宋" w:hAnsi="仿宋" w:eastAsia="仿宋"/>
                <w:lang w:bidi="ar"/>
              </w:rPr>
              <w:t>0</w:t>
            </w:r>
            <w:r>
              <w:rPr>
                <w:rFonts w:hint="eastAsia" w:ascii="仿宋" w:hAnsi="仿宋" w:eastAsia="仿宋"/>
                <w:lang w:bidi="ar"/>
              </w:rPr>
              <w:t>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投诉处理单等</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四、企业管理</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r>
              <w:rPr>
                <w:rFonts w:hint="default" w:ascii="仿宋" w:hAnsi="仿宋" w:eastAsia="仿宋" w:cs="仿宋"/>
                <w:szCs w:val="21"/>
              </w:rPr>
              <w:t>65</w:t>
            </w:r>
            <w:r>
              <w:rPr>
                <w:rFonts w:hint="eastAsia" w:ascii="仿宋" w:hAnsi="仿宋" w:eastAsia="仿宋" w:cs="仿宋"/>
                <w:szCs w:val="21"/>
              </w:rPr>
              <w:t>0分</w:t>
            </w: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1.制度管理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（1）安全生产责任清单</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40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w:t>
            </w:r>
            <w:r>
              <w:rPr>
                <w:rFonts w:hint="eastAsia" w:ascii="仿宋" w:hAnsi="仿宋" w:eastAsia="仿宋" w:cs="仿宋"/>
                <w:color w:val="FF0000"/>
                <w:szCs w:val="21"/>
              </w:rPr>
              <w:t>安全生产责任清单未覆盖</w:t>
            </w:r>
            <w:r>
              <w:rPr>
                <w:rFonts w:hint="eastAsia" w:ascii="仿宋" w:hAnsi="仿宋" w:eastAsia="仿宋" w:cs="仿宋"/>
                <w:color w:val="FF0000"/>
                <w:szCs w:val="21"/>
                <w:lang w:eastAsia="zh-CN"/>
              </w:rPr>
              <w:t>企业实际应设置的各岗位或</w:t>
            </w:r>
            <w:r>
              <w:rPr>
                <w:rFonts w:hint="eastAsia" w:ascii="仿宋" w:hAnsi="仿宋" w:eastAsia="仿宋" w:cs="仿宋"/>
                <w:color w:val="FF0000"/>
                <w:szCs w:val="21"/>
              </w:rPr>
              <w:t>企业</w:t>
            </w:r>
            <w:r>
              <w:rPr>
                <w:rFonts w:hint="eastAsia" w:ascii="仿宋" w:hAnsi="仿宋" w:eastAsia="仿宋" w:cs="仿宋"/>
                <w:color w:val="FF0000"/>
                <w:szCs w:val="21"/>
                <w:lang w:eastAsia="zh-CN"/>
              </w:rPr>
              <w:t>实际</w:t>
            </w:r>
            <w:r>
              <w:rPr>
                <w:rFonts w:hint="eastAsia" w:ascii="仿宋" w:hAnsi="仿宋" w:eastAsia="仿宋" w:cs="仿宋"/>
                <w:color w:val="FF0000"/>
                <w:szCs w:val="21"/>
              </w:rPr>
              <w:t>设置的各岗位的，缺一项扣5分；</w:t>
            </w:r>
            <w:r>
              <w:rPr>
                <w:rFonts w:hint="eastAsia" w:ascii="仿宋" w:hAnsi="仿宋" w:eastAsia="仿宋" w:cs="仿宋"/>
                <w:szCs w:val="21"/>
              </w:rPr>
              <w:t>主要负责人、安全管理人员安全职责未包括《中华人民共和国安全生产法》规定职责的，扣5分；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2.安全目标责任书内容未明确岗位安全目标的，扣5分；未全员签订的，扣5分；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3.未制定责任制考核奖惩办法的，扣10 分；未根据岗位责任范围和安全目标开展责任考核与奖惩兑现的，扣10分。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1.查安全生产责任</w:t>
            </w:r>
            <w:r>
              <w:rPr>
                <w:rFonts w:hint="eastAsia" w:ascii="仿宋" w:hAnsi="仿宋" w:eastAsia="仿宋" w:cs="仿宋"/>
                <w:szCs w:val="21"/>
                <w:lang w:eastAsia="zh-CN"/>
              </w:rPr>
              <w:t>清单</w:t>
            </w:r>
            <w:r>
              <w:rPr>
                <w:rFonts w:hint="eastAsia" w:ascii="仿宋" w:hAnsi="仿宋" w:eastAsia="仿宋" w:cs="仿宋"/>
                <w:szCs w:val="21"/>
              </w:rPr>
              <w:t>；</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2.查签订的目标责任书；</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3.查责任制考核奖惩办法；</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4.查责任制考核记录和奖惩兑现记录。</w:t>
            </w:r>
          </w:p>
        </w:tc>
        <w:tc>
          <w:tcPr>
            <w:tcW w:w="84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（2）安全生产管理制度和操作规程</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40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1.未按规定健全完善下列“安全生产管理制度”的（1）安全生产监督检查制度；（2）安全生产教育培训制度；（3）从业人员安全管理制度；（4）专用车辆安全管理制度；（5）安全设施设备（停车场）管理制度；（6）应急救援预案管理制度；（7）安全生产会议制度；（8）安全生产考核与奖惩制度；（9）安全生产费用提取、使用及管理制度；（10）安全事故报告、统计与处理制度；（11）危险货物道路运输作业查验、记录制度；（12）安全隐患排查治理制度。缺一项扣5分；未及时修订的，扣5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2.未制定符合《危险货物道路运输规则》（JT/T617）规定的驾驶人员、押运人员、装卸管理人员“安全生产作业规程”的，每缺一项扣5分。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w:t>
            </w:r>
            <w:r>
              <w:rPr>
                <w:rFonts w:hint="eastAsia" w:ascii="仿宋" w:hAnsi="仿宋" w:eastAsia="仿宋" w:cs="仿宋"/>
                <w:szCs w:val="21"/>
                <w:lang w:eastAsia="zh-CN"/>
              </w:rPr>
              <w:t>企业制定的</w:t>
            </w:r>
            <w:r>
              <w:rPr>
                <w:rFonts w:hint="eastAsia" w:ascii="仿宋" w:hAnsi="仿宋" w:eastAsia="仿宋" w:cs="仿宋"/>
                <w:szCs w:val="21"/>
              </w:rPr>
              <w:t>安全生产管理制度</w:t>
            </w:r>
            <w:r>
              <w:rPr>
                <w:rFonts w:hint="eastAsia" w:ascii="仿宋" w:hAnsi="仿宋" w:eastAsia="仿宋" w:cs="仿宋"/>
                <w:szCs w:val="21"/>
                <w:lang w:eastAsia="zh-CN"/>
              </w:rPr>
              <w:t>文本</w:t>
            </w:r>
            <w:r>
              <w:rPr>
                <w:rFonts w:hint="eastAsia" w:ascii="仿宋" w:hAnsi="仿宋" w:eastAsia="仿宋" w:cs="仿宋"/>
                <w:szCs w:val="21"/>
              </w:rPr>
              <w:t>；</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2.查</w:t>
            </w:r>
            <w:r>
              <w:rPr>
                <w:rFonts w:hint="eastAsia" w:ascii="仿宋" w:hAnsi="仿宋" w:eastAsia="仿宋" w:cs="仿宋"/>
                <w:szCs w:val="21"/>
                <w:lang w:eastAsia="zh-CN"/>
              </w:rPr>
              <w:t>企业制定的</w:t>
            </w:r>
            <w:r>
              <w:rPr>
                <w:rFonts w:hint="eastAsia" w:ascii="仿宋" w:hAnsi="仿宋" w:eastAsia="仿宋" w:cs="仿宋"/>
                <w:szCs w:val="21"/>
              </w:rPr>
              <w:t>安全生产操作规程</w:t>
            </w:r>
            <w:r>
              <w:rPr>
                <w:rFonts w:hint="eastAsia" w:ascii="仿宋" w:hAnsi="仿宋" w:eastAsia="仿宋" w:cs="仿宋"/>
                <w:szCs w:val="21"/>
                <w:lang w:eastAsia="zh-CN"/>
              </w:rPr>
              <w:t>文本</w:t>
            </w:r>
            <w:r>
              <w:rPr>
                <w:rFonts w:hint="eastAsia" w:ascii="仿宋" w:hAnsi="仿宋" w:eastAsia="仿宋" w:cs="仿宋"/>
                <w:szCs w:val="21"/>
              </w:rPr>
              <w:t>。</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2.组织机构</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（1）部门和机构设置</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1.从业人员在300人以上（含），未设置安全生产委员会的，扣30分；安委会组成不符合《山东省生产经营单位安全生产主体责任规定》（山东省人民政府令第311号）第十三条要求的，扣5分；</w:t>
            </w:r>
          </w:p>
          <w:p>
            <w:pPr>
              <w:keepNext w:val="0"/>
              <w:keepLines w:val="0"/>
              <w:suppressLineNumbers w:val="0"/>
              <w:spacing w:before="0" w:beforeAutospacing="0" w:after="0" w:afterAutospacing="0" w:line="260" w:lineRule="exact"/>
              <w:ind w:left="0" w:right="0"/>
              <w:rPr>
                <w:rFonts w:hint="default" w:ascii="仿宋" w:hAnsi="仿宋" w:eastAsia="仿宋" w:cs="仿宋"/>
                <w:bCs/>
                <w:szCs w:val="21"/>
                <w:lang w:bidi="ar"/>
              </w:rPr>
            </w:pPr>
            <w:r>
              <w:rPr>
                <w:rFonts w:hint="eastAsia" w:ascii="仿宋" w:hAnsi="仿宋" w:eastAsia="仿宋" w:cs="仿宋"/>
                <w:bCs/>
                <w:szCs w:val="21"/>
                <w:lang w:bidi="ar"/>
              </w:rPr>
              <w:t>2.从业人员在100人以上（含），未设置安全生产管理机构的，扣30分；3.未设置车辆技术管理部门的，扣10分；使用特种设备（不含气瓶）总量50台以上（含），未设置特种设备安全管理机构的，扣30分；</w:t>
            </w:r>
          </w:p>
          <w:p>
            <w:pPr>
              <w:keepNext w:val="0"/>
              <w:keepLines w:val="0"/>
              <w:suppressLineNumbers w:val="0"/>
              <w:spacing w:before="0" w:beforeAutospacing="0" w:after="0" w:afterAutospacing="0" w:line="260" w:lineRule="exact"/>
              <w:ind w:left="0" w:right="0"/>
              <w:rPr>
                <w:rFonts w:hint="default" w:eastAsia="仿宋"/>
                <w:szCs w:val="21"/>
              </w:rPr>
            </w:pPr>
            <w:r>
              <w:rPr>
                <w:rFonts w:hint="eastAsia" w:ascii="仿宋" w:hAnsi="仿宋" w:eastAsia="仿宋" w:cs="仿宋"/>
                <w:bCs/>
                <w:szCs w:val="21"/>
                <w:lang w:bidi="ar"/>
              </w:rPr>
              <w:t>4.安委会会议、安全工作例会未按要求召开的，扣10分；会议记录不完整的，扣5分。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1.查设置或调整安全生产管理机构的文件；</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2.查设置或调整安全生产委员会的文件；查安全总监任命文件及总监的证书；</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3.查设置或调整车辆技术管理部门的文件；</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4.查安委会和安全例会会议记录。</w:t>
            </w:r>
          </w:p>
        </w:tc>
        <w:tc>
          <w:tcPr>
            <w:tcW w:w="84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w:t>
            </w:r>
            <w:r>
              <w:rPr>
                <w:rFonts w:hint="eastAsia" w:ascii="仿宋" w:hAnsi="仿宋" w:eastAsia="仿宋" w:cs="仿宋"/>
                <w:bCs/>
                <w:szCs w:val="21"/>
              </w:rPr>
              <w:t>2）人员配备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FF0000"/>
                <w:szCs w:val="21"/>
                <w:lang w:bidi="ar"/>
              </w:rPr>
              <w:t>未按规定设立安全总监的（100人以上从业人员），扣20分</w:t>
            </w:r>
            <w:r>
              <w:rPr>
                <w:rFonts w:hint="default" w:ascii="仿宋" w:hAnsi="仿宋" w:eastAsia="仿宋" w:cs="仿宋"/>
                <w:bCs/>
                <w:color w:val="FF0000"/>
                <w:szCs w:val="21"/>
                <w:lang w:bidi="ar"/>
              </w:rPr>
              <w:t>。</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依据《山东省生产经营单位安全生产主体责任规定》（山东省人民政府令第311号）第九条，专职安全生产管理人员数量配备不足的，扣</w:t>
            </w:r>
            <w:r>
              <w:rPr>
                <w:rFonts w:hint="eastAsia" w:ascii="仿宋" w:hAnsi="仿宋" w:eastAsia="仿宋" w:cs="仿宋"/>
                <w:color w:val="FF0000"/>
                <w:szCs w:val="21"/>
              </w:rPr>
              <w:t>2</w:t>
            </w:r>
            <w:r>
              <w:rPr>
                <w:rFonts w:hint="eastAsia" w:ascii="仿宋" w:hAnsi="仿宋" w:eastAsia="仿宋" w:cs="仿宋"/>
                <w:color w:val="FF0000"/>
                <w:szCs w:val="21"/>
                <w:lang w:val="en-US" w:eastAsia="zh-CN"/>
              </w:rPr>
              <w:t>0</w:t>
            </w:r>
            <w:r>
              <w:rPr>
                <w:rFonts w:hint="eastAsia" w:ascii="仿宋" w:hAnsi="仿宋" w:eastAsia="仿宋" w:cs="仿宋"/>
                <w:color w:val="FF0000"/>
                <w:szCs w:val="21"/>
              </w:rPr>
              <w:t>分</w:t>
            </w:r>
            <w:r>
              <w:rPr>
                <w:rFonts w:hint="eastAsia" w:ascii="仿宋" w:hAnsi="仿宋" w:eastAsia="仿宋" w:cs="仿宋"/>
                <w:szCs w:val="21"/>
              </w:rPr>
              <w:t>；应配备注册安全工程师未配备的，扣</w:t>
            </w:r>
            <w:r>
              <w:rPr>
                <w:rFonts w:hint="default" w:ascii="仿宋" w:hAnsi="仿宋" w:eastAsia="仿宋" w:cs="仿宋"/>
                <w:szCs w:val="21"/>
              </w:rPr>
              <w:t>30</w:t>
            </w:r>
            <w:r>
              <w:rPr>
                <w:rFonts w:hint="eastAsia" w:ascii="仿宋" w:hAnsi="仿宋" w:eastAsia="仿宋" w:cs="仿宋"/>
                <w:szCs w:val="21"/>
              </w:rPr>
              <w:t>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2.主要负责人、安全生产管理人员未在规定的任职期限内取得《道路运输企业主要负责人和安全生产管理人员安全考核合格证明》的，扣30分；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szCs w:val="21"/>
              </w:rPr>
              <w:t>3.未按照</w:t>
            </w:r>
            <w:r>
              <w:rPr>
                <w:rFonts w:hint="eastAsia" w:ascii="仿宋" w:hAnsi="仿宋" w:eastAsia="仿宋" w:cs="仿宋"/>
                <w:bCs/>
                <w:szCs w:val="21"/>
                <w:lang w:bidi="ar"/>
              </w:rPr>
              <w:t>《道路运输企业车辆技术管理规范》（JT/T 1045）要求配备车辆技术负责人和车辆技术管理人员的，扣5分；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bCs/>
                <w:szCs w:val="21"/>
                <w:lang w:bidi="ar"/>
              </w:rPr>
              <w:t>4.未按照《道路运输车辆动态监督管理办法》第二十二条人数要求配备专职动态监控人员的，扣30分；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bCs/>
                <w:szCs w:val="21"/>
                <w:lang w:bidi="ar"/>
              </w:rPr>
              <w:t>5.企业使用特种设备，特种设备管理员未取得相应特种设备安全管理人员资格证书的，扣30分。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eastAsia" w:ascii="仿宋" w:hAnsi="仿宋" w:eastAsia="仿宋" w:cs="仿宋"/>
                <w:szCs w:val="21"/>
                <w:lang w:eastAsia="zh-CN"/>
              </w:rPr>
            </w:pPr>
            <w:r>
              <w:rPr>
                <w:rFonts w:hint="eastAsia" w:ascii="仿宋" w:hAnsi="仿宋" w:eastAsia="仿宋" w:cs="仿宋"/>
                <w:szCs w:val="21"/>
              </w:rPr>
              <w:t>1.查查任命安全生产总监</w:t>
            </w:r>
            <w:r>
              <w:rPr>
                <w:rFonts w:hint="eastAsia" w:ascii="仿宋" w:hAnsi="仿宋" w:eastAsia="仿宋" w:cs="仿宋"/>
                <w:szCs w:val="21"/>
                <w:lang w:eastAsia="zh-CN"/>
              </w:rPr>
              <w:t>的任命文件和资格证书；</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2、查</w:t>
            </w:r>
            <w:r>
              <w:rPr>
                <w:rFonts w:hint="eastAsia" w:ascii="仿宋" w:hAnsi="仿宋" w:eastAsia="仿宋" w:cs="仿宋"/>
                <w:szCs w:val="21"/>
              </w:rPr>
              <w:t>安全生产管理人员的文件</w:t>
            </w:r>
            <w:r>
              <w:rPr>
                <w:rFonts w:hint="eastAsia" w:ascii="仿宋" w:hAnsi="仿宋" w:eastAsia="仿宋" w:cs="仿宋"/>
                <w:szCs w:val="21"/>
                <w:lang w:eastAsia="zh-CN"/>
              </w:rPr>
              <w:t>和《</w:t>
            </w:r>
            <w:r>
              <w:rPr>
                <w:rFonts w:hint="eastAsia" w:ascii="仿宋" w:hAnsi="仿宋" w:eastAsia="仿宋" w:cs="仿宋"/>
                <w:szCs w:val="21"/>
              </w:rPr>
              <w:t>道路运输企业主要负责人和安全生产管理人员安全考核合格证明》；</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.查任命车辆技术负责人和车辆技术管理人员的文件；</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.查任命专职动态监控人员的文件；</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.查任命特种设备管理员的文件和资格证书。</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3.车辆及人员管理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kern w:val="0"/>
                <w:szCs w:val="21"/>
                <w:lang w:bidi="ar"/>
              </w:rPr>
            </w:pPr>
            <w:r>
              <w:rPr>
                <w:rFonts w:hint="eastAsia" w:ascii="仿宋" w:hAnsi="仿宋" w:eastAsia="仿宋" w:cs="仿宋"/>
                <w:kern w:val="0"/>
                <w:szCs w:val="21"/>
                <w:lang w:bidi="ar"/>
              </w:rPr>
              <w:t>（1）车辆运输管理</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bCs/>
                <w:szCs w:val="21"/>
                <w:lang w:bidi="ar"/>
              </w:rPr>
            </w:pPr>
            <w:r>
              <w:rPr>
                <w:rFonts w:hint="eastAsia" w:ascii="仿宋" w:hAnsi="仿宋" w:eastAsia="仿宋" w:cs="仿宋"/>
                <w:bCs/>
                <w:szCs w:val="21"/>
                <w:lang w:bidi="ar"/>
              </w:rPr>
              <w:t>1.未制定车辆维护计划的或未按计划组织二级维护的，扣10分；维护周期未依据国家有关标准和车辆维修手册、使用说明书等，结合车辆类别、车辆运行状况、行驶里程、道路条件、使用年限等因素制定的，扣5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2.车辆停驶或封存4个月以上，投入运输前未进行二级维护作业的，扣10分；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3.车辆未按照《危险货物道路运输规则第7部分：运输条件及作业要求》（JT/T 617.7-2018）第4条配备设施设备的，扣20分；未建立检查、维修维护记录的，扣10分。</w:t>
            </w:r>
          </w:p>
          <w:p>
            <w:pPr>
              <w:keepNext w:val="0"/>
              <w:keepLines w:val="0"/>
              <w:suppressLineNumbers w:val="0"/>
              <w:spacing w:before="0" w:beforeAutospacing="0" w:after="0" w:afterAutospacing="0" w:line="260" w:lineRule="exact"/>
              <w:ind w:left="0" w:right="0"/>
              <w:rPr>
                <w:rFonts w:hint="default" w:ascii="仿宋" w:hAnsi="仿宋" w:eastAsia="仿宋" w:cs="仿宋"/>
                <w:kern w:val="0"/>
                <w:szCs w:val="21"/>
                <w:lang w:bidi="ar"/>
              </w:rPr>
            </w:pPr>
            <w:r>
              <w:rPr>
                <w:rFonts w:hint="eastAsia" w:ascii="仿宋" w:hAnsi="仿宋" w:eastAsia="仿宋" w:cs="仿宋"/>
                <w:kern w:val="0"/>
                <w:szCs w:val="21"/>
                <w:lang w:bidi="ar"/>
              </w:rPr>
              <w:t>4.承运人在运输前，未对运输车辆、罐式车辆罐体、可移动罐柜、罐式集装箱及相关设备的技术状况，以及卫星定位装置进行检查并做好记录，对驾驶人、押运人员进行运输安全告知的，扣10分。</w:t>
            </w:r>
          </w:p>
        </w:tc>
        <w:tc>
          <w:tcPr>
            <w:tcW w:w="1980" w:type="dxa"/>
            <w:noWrap w:val="0"/>
            <w:vAlign w:val="center"/>
          </w:tcPr>
          <w:p>
            <w:pPr>
              <w:keepNext w:val="0"/>
              <w:keepLines w:val="0"/>
              <w:suppressLineNumbers w:val="0"/>
              <w:spacing w:before="0" w:beforeAutospacing="0" w:after="0" w:afterAutospacing="0" w:line="260" w:lineRule="exact"/>
              <w:ind w:left="0" w:right="0"/>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eastAsia="zh-CN"/>
              </w:rPr>
              <w:t>查企业制定的二级维护计划；</w:t>
            </w:r>
          </w:p>
          <w:p>
            <w:pPr>
              <w:keepNext w:val="0"/>
              <w:keepLines w:val="0"/>
              <w:suppressLineNumbers w:val="0"/>
              <w:spacing w:before="0" w:beforeAutospacing="0" w:after="0" w:afterAutospacing="0" w:line="260" w:lineRule="exact"/>
              <w:ind w:left="0" w:right="0"/>
              <w:rPr>
                <w:rFonts w:hint="eastAsia" w:ascii="仿宋" w:hAnsi="仿宋" w:eastAsia="仿宋" w:cs="仿宋"/>
              </w:rPr>
            </w:pPr>
            <w:r>
              <w:rPr>
                <w:rFonts w:hint="eastAsia" w:ascii="仿宋" w:hAnsi="仿宋" w:eastAsia="仿宋" w:cs="仿宋"/>
                <w:lang w:val="en-US" w:eastAsia="zh-CN"/>
              </w:rPr>
              <w:t>2.查</w:t>
            </w:r>
            <w:r>
              <w:rPr>
                <w:rFonts w:hint="eastAsia" w:ascii="仿宋" w:hAnsi="仿宋" w:eastAsia="仿宋" w:cs="仿宋"/>
              </w:rPr>
              <w:t>抽查车辆的</w:t>
            </w:r>
            <w:r>
              <w:rPr>
                <w:rFonts w:hint="eastAsia" w:ascii="仿宋" w:hAnsi="仿宋" w:eastAsia="仿宋" w:cs="仿宋"/>
                <w:lang w:eastAsia="zh-CN"/>
              </w:rPr>
              <w:t>三合一检测报告，</w:t>
            </w:r>
            <w:r>
              <w:rPr>
                <w:rFonts w:hint="eastAsia" w:ascii="仿宋" w:hAnsi="仿宋" w:eastAsia="仿宋" w:cs="仿宋"/>
              </w:rPr>
              <w:t>最近连续两次的维护记录和《机动车维修竣工出厂合格证》；</w:t>
            </w:r>
          </w:p>
          <w:p>
            <w:pPr>
              <w:keepNext w:val="0"/>
              <w:keepLines w:val="0"/>
              <w:suppressLineNumbers w:val="0"/>
              <w:spacing w:before="0" w:beforeAutospacing="0" w:after="0" w:afterAutospacing="0" w:line="260" w:lineRule="exact"/>
              <w:ind w:left="0" w:right="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w:t>
            </w:r>
            <w:r>
              <w:rPr>
                <w:rFonts w:hint="eastAsia" w:ascii="仿宋" w:hAnsi="仿宋" w:eastAsia="仿宋" w:cs="仿宋"/>
                <w:lang w:val="en-US" w:eastAsia="zh-CN"/>
              </w:rPr>
              <w:t>查</w:t>
            </w:r>
            <w:r>
              <w:rPr>
                <w:rFonts w:hint="eastAsia" w:ascii="仿宋" w:hAnsi="仿宋" w:eastAsia="仿宋" w:cs="仿宋"/>
              </w:rPr>
              <w:t>抽查车辆的随车配备设施设备清单，与抽查车辆实际配备比对。</w:t>
            </w:r>
          </w:p>
          <w:p>
            <w:pPr>
              <w:pStyle w:val="13"/>
              <w:ind w:left="0" w:leftChars="0" w:firstLine="0" w:firstLineChars="0"/>
              <w:rPr>
                <w:rFonts w:hint="default" w:ascii="仿宋" w:hAnsi="仿宋" w:eastAsia="仿宋" w:cs="仿宋"/>
                <w:kern w:val="0"/>
                <w:szCs w:val="21"/>
                <w:lang w:val="en-US" w:eastAsia="zh-CN" w:bidi="ar"/>
              </w:rPr>
            </w:pPr>
            <w:r>
              <w:rPr>
                <w:rFonts w:hint="eastAsia" w:ascii="仿宋" w:hAnsi="仿宋" w:eastAsia="仿宋" w:cs="仿宋"/>
                <w:lang w:val="en-US" w:eastAsia="zh-CN"/>
              </w:rPr>
              <w:t>4.查</w:t>
            </w:r>
            <w:r>
              <w:rPr>
                <w:rFonts w:hint="eastAsia" w:ascii="仿宋" w:hAnsi="仿宋" w:eastAsia="仿宋" w:cs="仿宋"/>
              </w:rPr>
              <w:t>抽查车辆的</w:t>
            </w:r>
            <w:r>
              <w:rPr>
                <w:rFonts w:hint="eastAsia" w:ascii="仿宋" w:hAnsi="仿宋" w:eastAsia="仿宋" w:cs="仿宋"/>
                <w:kern w:val="0"/>
                <w:szCs w:val="21"/>
                <w:lang w:bidi="ar"/>
              </w:rPr>
              <w:t>承运人在运输前对运输车辆、罐式车辆罐体、可移动罐柜、罐式集装箱及相关设备的技术状况，以及卫星定位装置进行检查</w:t>
            </w:r>
            <w:r>
              <w:rPr>
                <w:rFonts w:hint="eastAsia" w:ascii="仿宋" w:hAnsi="仿宋" w:eastAsia="仿宋" w:cs="仿宋"/>
                <w:kern w:val="0"/>
                <w:szCs w:val="21"/>
                <w:lang w:eastAsia="zh-CN" w:bidi="ar"/>
              </w:rPr>
              <w:t>记录，未建立告知记录的现场问询相关人员安全告知情况。</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autoSpaceDE w:val="0"/>
              <w:autoSpaceDN w:val="0"/>
              <w:spacing w:before="0" w:beforeAutospacing="0" w:after="0" w:afterAutospacing="0" w:line="260" w:lineRule="exact"/>
              <w:ind w:left="0" w:right="0"/>
              <w:jc w:val="left"/>
              <w:rPr>
                <w:rFonts w:hint="default" w:ascii="仿宋" w:hAnsi="仿宋" w:eastAsia="仿宋" w:cs="仿宋"/>
                <w:b/>
                <w:bCs/>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kern w:val="0"/>
                <w:szCs w:val="21"/>
                <w:lang w:bidi="ar"/>
              </w:rPr>
            </w:pPr>
            <w:r>
              <w:rPr>
                <w:rFonts w:hint="eastAsia" w:ascii="仿宋" w:hAnsi="仿宋" w:eastAsia="仿宋" w:cs="仿宋"/>
                <w:bCs/>
                <w:kern w:val="0"/>
                <w:szCs w:val="21"/>
                <w:lang w:bidi="ar"/>
              </w:rPr>
              <w:t>（2）人员教育培训管理</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1.新员工未经过岗前教育培训合格后上岗，岗前培训学时不足72学时的或从业人员岗前安全教育培训及考核记录未保存至离职后12个月的，扣50分</w:t>
            </w:r>
          </w:p>
          <w:p>
            <w:pPr>
              <w:keepNext w:val="0"/>
              <w:keepLines w:val="0"/>
              <w:suppressLineNumbers w:val="0"/>
              <w:spacing w:before="0" w:beforeAutospacing="0" w:after="0" w:afterAutospacing="0"/>
              <w:ind w:left="0" w:right="0"/>
              <w:rPr>
                <w:rFonts w:hint="default" w:ascii="仿宋" w:hAnsi="仿宋" w:eastAsia="仿宋" w:cs="宋体"/>
                <w:kern w:val="36"/>
              </w:rPr>
            </w:pPr>
            <w:r>
              <w:rPr>
                <w:rFonts w:hint="eastAsia" w:ascii="仿宋" w:hAnsi="仿宋" w:eastAsia="仿宋"/>
                <w:kern w:val="0"/>
                <w:lang w:bidi="ar"/>
              </w:rPr>
              <w:t>2.未制定年度教育培训计划的（</w:t>
            </w:r>
            <w:r>
              <w:rPr>
                <w:rFonts w:hint="default" w:ascii="仿宋" w:hAnsi="仿宋" w:eastAsia="仿宋"/>
              </w:rPr>
              <w:t>《危险货物道路运输规则》</w:t>
            </w:r>
            <w:r>
              <w:rPr>
                <w:rFonts w:hint="eastAsia" w:ascii="仿宋" w:hAnsi="仿宋" w:eastAsia="仿宋"/>
                <w:kern w:val="0"/>
                <w:lang w:bidi="ar"/>
              </w:rPr>
              <w:t>6</w:t>
            </w:r>
            <w:r>
              <w:rPr>
                <w:rFonts w:hint="default" w:ascii="仿宋" w:hAnsi="仿宋" w:eastAsia="仿宋"/>
                <w:kern w:val="0"/>
                <w:lang w:bidi="ar"/>
              </w:rPr>
              <w:t>17.3</w:t>
            </w:r>
            <w:r>
              <w:rPr>
                <w:rFonts w:hint="eastAsia" w:ascii="仿宋" w:hAnsi="仿宋" w:eastAsia="仿宋"/>
                <w:kern w:val="0"/>
                <w:lang w:bidi="ar"/>
              </w:rPr>
              <w:t>），扣10分；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3.未组织全员安全按层次、按类别、按岗位全覆盖组织教育培训的，扣10分</w:t>
            </w:r>
          </w:p>
          <w:p>
            <w:pPr>
              <w:keepNext w:val="0"/>
              <w:keepLines w:val="0"/>
              <w:suppressLineNumbers w:val="0"/>
              <w:spacing w:before="0" w:beforeAutospacing="0" w:after="0" w:afterAutospacing="0" w:line="260" w:lineRule="exact"/>
              <w:ind w:left="0" w:right="0"/>
              <w:jc w:val="left"/>
              <w:rPr>
                <w:rFonts w:hint="eastAsia" w:ascii="仿宋" w:hAnsi="仿宋" w:eastAsia="仿宋" w:cs="仿宋"/>
                <w:kern w:val="0"/>
                <w:szCs w:val="21"/>
                <w:lang w:bidi="ar"/>
              </w:rPr>
            </w:pPr>
            <w:r>
              <w:rPr>
                <w:rFonts w:hint="eastAsia" w:ascii="仿宋" w:hAnsi="仿宋" w:eastAsia="仿宋" w:cs="仿宋"/>
                <w:kern w:val="0"/>
                <w:szCs w:val="21"/>
                <w:lang w:bidi="ar"/>
              </w:rPr>
              <w:t>4.日常教育培训学时年度不足20学时或定期安全教育记录保存期限少于12个月的，扣50分。</w:t>
            </w:r>
          </w:p>
          <w:p>
            <w:pPr>
              <w:pStyle w:val="13"/>
              <w:ind w:firstLine="0" w:firstLineChars="0"/>
              <w:rPr>
                <w:rFonts w:ascii="仿宋" w:hAnsi="仿宋" w:eastAsia="仿宋"/>
                <w:lang w:bidi="ar"/>
              </w:rPr>
            </w:pPr>
            <w:r>
              <w:rPr>
                <w:rFonts w:hint="eastAsia" w:ascii="仿宋" w:hAnsi="仿宋" w:eastAsia="仿宋"/>
                <w:lang w:bidi="ar"/>
              </w:rPr>
              <w:t>5、人员未掌握岗位所需安全知识及要求的，扣10分。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1.抽查人员岗前教育培训记录；</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2.抽查人员日常教育培训记录；抽查线下教育培训签到比对轨迹；</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3.抽查离职人员岗前培训考核记录。</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4.动态监控</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动态监控管理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bCs/>
                <w:szCs w:val="21"/>
              </w:rPr>
              <w:t xml:space="preserve">    </w:t>
            </w:r>
            <w:r>
              <w:rPr>
                <w:rFonts w:hint="eastAsia" w:ascii="仿宋" w:hAnsi="仿宋" w:eastAsia="仿宋" w:cs="仿宋"/>
                <w:bCs/>
                <w:color w:val="FF0000"/>
                <w:szCs w:val="21"/>
              </w:rPr>
              <w:t xml:space="preserve"> </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1.未设置固定的动态监控场所，配备专门用于车辆动态监控的设备的或未使用符合条件的社会化卫星定位系统监控平台，扣50分；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2.车辆未100%安装卫星定位车载终端且接入准许的动态监控平台或轨迹完整率低于 70%的，扣50分；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3.未依据《道路运输车辆动态监督管理办法》制定动态监控相关5项管理制度的，每少1项扣5分；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4.动态监控值班人员未经过动态监控相关岗前教育培训考核合格上岗的，每人扣10分；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bidi="ar"/>
              </w:rPr>
              <w:t xml:space="preserve">5.动态监控人员未及时纠正驾驶员违规行为的，每起扣10分（最高扣50分）；  </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kern w:val="0"/>
                <w:szCs w:val="21"/>
                <w:lang w:bidi="ar"/>
              </w:rPr>
              <w:t>6.未建立动态监控数据记录和违规处理台账的每起扣10分。动态监控数据未保存6个月，违规处理台账未保存3年的，扣10分。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1.查现场；</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2.查企业制度文本；</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3.查动态监控值班表人员动态监控岗前培训档案；</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4.查考核当日动态监控值班情况，查平台和监控记录比对；</w:t>
            </w:r>
          </w:p>
          <w:p>
            <w:pPr>
              <w:keepNext w:val="0"/>
              <w:keepLines w:val="0"/>
              <w:suppressLineNumbers w:val="0"/>
              <w:spacing w:before="0" w:beforeAutospacing="0" w:after="0" w:afterAutospacing="0" w:line="260" w:lineRule="exact"/>
              <w:ind w:left="0" w:right="0"/>
              <w:jc w:val="left"/>
              <w:rPr>
                <w:rFonts w:hint="default"/>
                <w:szCs w:val="21"/>
              </w:rPr>
            </w:pPr>
            <w:r>
              <w:rPr>
                <w:rFonts w:hint="eastAsia" w:ascii="仿宋" w:hAnsi="仿宋" w:eastAsia="仿宋" w:cs="仿宋"/>
                <w:szCs w:val="21"/>
              </w:rPr>
              <w:t>5.抽查最近6个月第一个月的动态监控记录和违规处理台账，</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left"/>
              <w:rPr>
                <w:rFonts w:hint="default"/>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jc w:val="left"/>
              <w:rPr>
                <w:rFonts w:hint="default"/>
                <w:szCs w:val="21"/>
              </w:rPr>
            </w:pPr>
          </w:p>
        </w:tc>
        <w:tc>
          <w:tcPr>
            <w:tcW w:w="1356" w:type="dxa"/>
            <w:noWrap w:val="0"/>
            <w:vAlign w:val="center"/>
          </w:tcPr>
          <w:p>
            <w:pPr>
              <w:keepNext w:val="0"/>
              <w:keepLines w:val="0"/>
              <w:suppressLineNumbers w:val="0"/>
              <w:spacing w:before="0" w:beforeAutospacing="0" w:after="0" w:afterAutospacing="0" w:line="260" w:lineRule="exact"/>
              <w:ind w:left="0" w:right="0"/>
              <w:jc w:val="left"/>
              <w:rPr>
                <w:rFonts w:hint="default"/>
                <w:bCs/>
                <w:szCs w:val="21"/>
              </w:rPr>
            </w:pPr>
            <w:r>
              <w:rPr>
                <w:rFonts w:hint="eastAsia" w:ascii="仿宋" w:hAnsi="仿宋" w:eastAsia="仿宋" w:cs="仿宋"/>
                <w:bCs/>
                <w:szCs w:val="21"/>
              </w:rPr>
              <w:t>动态监控抽查违章处理合格率</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szCs w:val="21"/>
              </w:rPr>
            </w:pPr>
            <w:r>
              <w:rPr>
                <w:rFonts w:hint="eastAsia" w:ascii="仿宋" w:hAnsi="仿宋" w:eastAsia="仿宋" w:cs="仿宋"/>
                <w:bCs/>
                <w:szCs w:val="21"/>
              </w:rPr>
              <w:t>100</w:t>
            </w:r>
          </w:p>
        </w:tc>
        <w:tc>
          <w:tcPr>
            <w:tcW w:w="4272" w:type="dxa"/>
            <w:noWrap w:val="0"/>
            <w:vAlign w:val="top"/>
          </w:tcPr>
          <w:p>
            <w:pPr>
              <w:keepNext w:val="0"/>
              <w:keepLines w:val="0"/>
              <w:numPr>
                <w:ilvl w:val="0"/>
                <w:numId w:val="4"/>
              </w:numPr>
              <w:suppressLineNumbers w:val="0"/>
              <w:spacing w:before="0" w:beforeAutospacing="0" w:after="0" w:afterAutospacing="0" w:line="260" w:lineRule="exact"/>
              <w:ind w:left="0" w:right="0"/>
              <w:jc w:val="left"/>
              <w:rPr>
                <w:rFonts w:hint="default" w:ascii="仿宋" w:hAnsi="仿宋" w:eastAsia="仿宋" w:cs="仿宋"/>
                <w:kern w:val="0"/>
                <w:szCs w:val="21"/>
                <w:lang w:bidi="ar"/>
              </w:rPr>
            </w:pPr>
            <w:r>
              <w:rPr>
                <w:rFonts w:hint="eastAsia" w:ascii="仿宋" w:hAnsi="仿宋" w:eastAsia="仿宋" w:cs="仿宋"/>
                <w:kern w:val="0"/>
                <w:szCs w:val="21"/>
                <w:lang w:eastAsia="zh-CN" w:bidi="ar"/>
              </w:rPr>
              <w:t>抽查车辆</w:t>
            </w:r>
            <w:r>
              <w:rPr>
                <w:rFonts w:hint="default" w:ascii="仿宋" w:hAnsi="仿宋" w:eastAsia="仿宋" w:cs="仿宋"/>
                <w:kern w:val="0"/>
                <w:szCs w:val="21"/>
                <w:lang w:bidi="ar"/>
              </w:rPr>
              <w:t>动态监控违章率累计三个月</w:t>
            </w:r>
            <w:r>
              <w:rPr>
                <w:rFonts w:hint="eastAsia" w:ascii="仿宋" w:hAnsi="仿宋" w:eastAsia="仿宋" w:cs="仿宋"/>
                <w:kern w:val="0"/>
                <w:szCs w:val="21"/>
                <w:lang w:bidi="ar"/>
              </w:rPr>
              <w:t>全市</w:t>
            </w:r>
            <w:r>
              <w:rPr>
                <w:rFonts w:hint="default" w:ascii="仿宋" w:hAnsi="仿宋" w:eastAsia="仿宋" w:cs="仿宋"/>
                <w:kern w:val="0"/>
                <w:szCs w:val="21"/>
                <w:lang w:bidi="ar"/>
              </w:rPr>
              <w:t>排名倒数名10</w:t>
            </w:r>
            <w:r>
              <w:rPr>
                <w:rFonts w:hint="eastAsia" w:ascii="仿宋" w:hAnsi="仿宋" w:eastAsia="仿宋" w:cs="仿宋"/>
                <w:kern w:val="0"/>
                <w:szCs w:val="21"/>
                <w:lang w:bidi="ar"/>
              </w:rPr>
              <w:t>名</w:t>
            </w:r>
            <w:r>
              <w:rPr>
                <w:rFonts w:hint="default" w:ascii="仿宋" w:hAnsi="仿宋" w:eastAsia="仿宋" w:cs="仿宋"/>
                <w:kern w:val="0"/>
                <w:szCs w:val="21"/>
                <w:lang w:bidi="ar"/>
              </w:rPr>
              <w:t>内的，扣50分。</w:t>
            </w:r>
          </w:p>
          <w:p>
            <w:pPr>
              <w:pStyle w:val="13"/>
              <w:numPr>
                <w:ilvl w:val="0"/>
                <w:numId w:val="5"/>
              </w:numPr>
              <w:ind w:firstLineChars="0"/>
              <w:rPr>
                <w:rFonts w:ascii="仿宋" w:hAnsi="仿宋" w:eastAsia="仿宋"/>
                <w:szCs w:val="21"/>
                <w:lang w:bidi="ar"/>
              </w:rPr>
            </w:pPr>
            <w:r>
              <w:rPr>
                <w:rFonts w:hint="eastAsia" w:ascii="仿宋" w:hAnsi="仿宋" w:eastAsia="仿宋"/>
                <w:szCs w:val="21"/>
                <w:lang w:bidi="ar"/>
              </w:rPr>
              <w:t>车辆在线率月度低于1</w:t>
            </w:r>
            <w:r>
              <w:rPr>
                <w:rFonts w:ascii="仿宋" w:hAnsi="仿宋" w:eastAsia="仿宋"/>
                <w:szCs w:val="21"/>
                <w:lang w:bidi="ar"/>
              </w:rPr>
              <w:t>00%</w:t>
            </w:r>
            <w:r>
              <w:rPr>
                <w:rFonts w:hint="eastAsia" w:ascii="仿宋" w:hAnsi="仿宋" w:eastAsia="仿宋"/>
                <w:szCs w:val="21"/>
                <w:lang w:bidi="ar"/>
              </w:rPr>
              <w:t>，扣</w:t>
            </w:r>
            <w:r>
              <w:rPr>
                <w:rFonts w:ascii="仿宋" w:hAnsi="仿宋" w:eastAsia="仿宋"/>
                <w:szCs w:val="21"/>
                <w:lang w:bidi="ar"/>
              </w:rPr>
              <w:t>20</w:t>
            </w:r>
            <w:r>
              <w:rPr>
                <w:rFonts w:hint="eastAsia" w:ascii="仿宋" w:hAnsi="仿宋" w:eastAsia="仿宋"/>
                <w:szCs w:val="21"/>
                <w:lang w:bidi="ar"/>
              </w:rPr>
              <w:t>分</w:t>
            </w:r>
            <w:r>
              <w:rPr>
                <w:rFonts w:ascii="仿宋" w:hAnsi="仿宋" w:eastAsia="仿宋" w:cs="仿宋"/>
                <w:kern w:val="0"/>
                <w:szCs w:val="21"/>
                <w:lang w:bidi="ar"/>
              </w:rPr>
              <w:t>。</w:t>
            </w:r>
          </w:p>
          <w:p>
            <w:pPr>
              <w:pStyle w:val="13"/>
              <w:ind w:firstLine="0" w:firstLineChars="0"/>
              <w:rPr>
                <w:szCs w:val="21"/>
              </w:rPr>
            </w:pPr>
            <w:r>
              <w:rPr>
                <w:rFonts w:hint="eastAsia" w:ascii="仿宋" w:hAnsi="仿宋" w:eastAsia="仿宋" w:cs="仿宋"/>
                <w:kern w:val="0"/>
                <w:szCs w:val="21"/>
                <w:lang w:bidi="ar"/>
              </w:rPr>
              <w:t>3、动态监控抽查违章处理不合格（省、市、区）一车一次扣50分。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lang w:eastAsia="zh-CN"/>
              </w:rPr>
              <w:t>查企业动态监控违章处理台账</w:t>
            </w:r>
          </w:p>
          <w:p>
            <w:pPr>
              <w:keepNext w:val="0"/>
              <w:keepLines w:val="0"/>
              <w:suppressLineNumbers w:val="0"/>
              <w:spacing w:before="0" w:beforeAutospacing="0" w:after="0" w:afterAutospacing="0" w:line="260" w:lineRule="exact"/>
              <w:ind w:left="0" w:right="0"/>
              <w:jc w:val="left"/>
              <w:rPr>
                <w:rFonts w:hint="default"/>
                <w:lang w:val="en-US" w:eastAsia="zh-CN"/>
              </w:rPr>
            </w:pPr>
            <w:r>
              <w:rPr>
                <w:rFonts w:hint="eastAsia" w:ascii="仿宋" w:hAnsi="仿宋" w:eastAsia="仿宋" w:cs="仿宋"/>
                <w:szCs w:val="21"/>
                <w:lang w:val="en-US" w:eastAsia="zh-CN"/>
              </w:rPr>
              <w:t>2.根据市级平台违章率数据和违章处理不合格数据</w:t>
            </w:r>
          </w:p>
        </w:tc>
        <w:tc>
          <w:tcPr>
            <w:tcW w:w="840"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p>
        </w:tc>
        <w:tc>
          <w:tcPr>
            <w:tcW w:w="3238" w:type="dxa"/>
            <w:noWrap w:val="0"/>
            <w:vAlign w:val="center"/>
          </w:tcPr>
          <w:p>
            <w:pPr>
              <w:keepNext w:val="0"/>
              <w:keepLines w:val="0"/>
              <w:suppressLineNumbers w:val="0"/>
              <w:spacing w:before="0" w:beforeAutospacing="0" w:after="0" w:afterAutospacing="0" w:line="260" w:lineRule="exact"/>
              <w:ind w:left="0" w:right="0"/>
              <w:jc w:val="left"/>
              <w:rPr>
                <w:rFonts w:hint="default" w:ascii="仿宋" w:hAnsi="仿宋" w:eastAsia="仿宋" w:cs="仿宋"/>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lang w:bidi="ar"/>
              </w:rPr>
              <w:t>5.安全投入</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default" w:ascii="仿宋" w:hAnsi="仿宋" w:eastAsia="仿宋" w:cs="仿宋"/>
                <w:bCs/>
                <w:szCs w:val="21"/>
                <w:lang w:bidi="ar"/>
              </w:rPr>
              <w:t>按规定提取和使用安全经费</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50</w:t>
            </w:r>
          </w:p>
        </w:tc>
        <w:tc>
          <w:tcPr>
            <w:tcW w:w="4272" w:type="dxa"/>
            <w:noWrap w:val="0"/>
            <w:vAlign w:val="top"/>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lang w:bidi="ar"/>
              </w:rPr>
              <w:t>1.</w:t>
            </w:r>
            <w:r>
              <w:rPr>
                <w:rFonts w:hint="eastAsia" w:ascii="仿宋" w:hAnsi="仿宋" w:eastAsia="仿宋" w:cs="仿宋"/>
                <w:szCs w:val="21"/>
                <w:lang w:bidi="ar"/>
              </w:rPr>
              <w:t>未提取安全</w:t>
            </w:r>
            <w:r>
              <w:rPr>
                <w:rFonts w:hint="default" w:ascii="仿宋" w:hAnsi="仿宋" w:eastAsia="仿宋" w:cs="仿宋"/>
                <w:szCs w:val="21"/>
                <w:lang w:bidi="ar"/>
              </w:rPr>
              <w:t>安全生产经费的扣50分</w:t>
            </w:r>
            <w:r>
              <w:rPr>
                <w:rFonts w:hint="eastAsia" w:ascii="仿宋" w:hAnsi="仿宋" w:eastAsia="仿宋" w:cs="仿宋"/>
                <w:szCs w:val="21"/>
                <w:lang w:bidi="ar"/>
              </w:rPr>
              <w:t>；</w:t>
            </w:r>
            <w:r>
              <w:rPr>
                <w:rFonts w:hint="default" w:ascii="仿宋" w:hAnsi="仿宋" w:eastAsia="仿宋" w:cs="仿宋"/>
                <w:szCs w:val="21"/>
                <w:lang w:bidi="ar"/>
              </w:rPr>
              <w:t>未按规定提取安全生产经费的扣10分；</w:t>
            </w:r>
          </w:p>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lang w:bidi="ar"/>
              </w:rPr>
            </w:pPr>
            <w:r>
              <w:rPr>
                <w:rFonts w:hint="default" w:ascii="仿宋" w:hAnsi="仿宋" w:eastAsia="仿宋" w:cs="仿宋"/>
                <w:szCs w:val="21"/>
                <w:lang w:bidi="ar"/>
              </w:rPr>
              <w:t>2.未按规定使用安全生产经费的，每起扣5分（最高扣50分）；</w:t>
            </w:r>
          </w:p>
          <w:p>
            <w:pPr>
              <w:pStyle w:val="13"/>
              <w:ind w:firstLine="0" w:firstLineChars="0"/>
              <w:rPr>
                <w:szCs w:val="21"/>
              </w:rPr>
            </w:pPr>
            <w:r>
              <w:rPr>
                <w:rFonts w:hint="eastAsia" w:ascii="仿宋" w:hAnsi="仿宋" w:eastAsia="仿宋" w:cs="仿宋"/>
                <w:szCs w:val="21"/>
                <w:lang w:bidi="ar"/>
              </w:rPr>
              <w:t>3.未按规定投保安全生产责任险的，扣30分；未覆盖所有车辆的，扣10分。</w:t>
            </w:r>
          </w:p>
          <w:p>
            <w:pPr>
              <w:keepNext w:val="0"/>
              <w:keepLines w:val="0"/>
              <w:suppressLineNumbers w:val="0"/>
              <w:spacing w:before="0" w:beforeAutospacing="0" w:after="0" w:afterAutospacing="0"/>
              <w:ind w:left="0" w:right="0"/>
              <w:rPr>
                <w:rFonts w:hint="default" w:ascii="仿宋" w:hAnsi="仿宋" w:eastAsia="仿宋" w:cs="仿宋"/>
                <w:szCs w:val="21"/>
              </w:rPr>
            </w:pPr>
            <w:r>
              <w:rPr>
                <w:rFonts w:hint="eastAsia" w:ascii="仿宋" w:hAnsi="仿宋" w:eastAsia="仿宋" w:cs="仿宋"/>
                <w:szCs w:val="21"/>
                <w:lang w:bidi="ar"/>
              </w:rPr>
              <w:t>4</w:t>
            </w:r>
            <w:r>
              <w:rPr>
                <w:rFonts w:hint="default" w:ascii="仿宋" w:hAnsi="仿宋" w:eastAsia="仿宋" w:cs="仿宋"/>
                <w:szCs w:val="21"/>
                <w:lang w:bidi="ar"/>
              </w:rPr>
              <w:t>.未建立安全经费使用台账的扣10分；未及时做好记录的，扣</w:t>
            </w:r>
            <w:r>
              <w:rPr>
                <w:rFonts w:hint="eastAsia" w:ascii="仿宋" w:hAnsi="仿宋" w:eastAsia="仿宋" w:cs="仿宋"/>
                <w:szCs w:val="21"/>
                <w:lang w:bidi="ar"/>
              </w:rPr>
              <w:t>5分</w:t>
            </w:r>
            <w:r>
              <w:rPr>
                <w:rFonts w:hint="default" w:ascii="仿宋" w:hAnsi="仿宋" w:eastAsia="仿宋" w:cs="仿宋"/>
                <w:szCs w:val="21"/>
                <w:lang w:bidi="ar"/>
              </w:rPr>
              <w:t>。</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lang w:val="en-US" w:eastAsia="zh-CN"/>
              </w:rPr>
            </w:pPr>
            <w:r>
              <w:rPr>
                <w:rFonts w:hint="eastAsia" w:ascii="仿宋" w:hAnsi="仿宋" w:eastAsia="仿宋" w:cs="仿宋"/>
                <w:szCs w:val="21"/>
                <w:lang w:val="en-US" w:eastAsia="zh-CN"/>
              </w:rPr>
              <w:t>1.查企业财务安全生产经费提取和使用账目资料</w:t>
            </w:r>
          </w:p>
          <w:p>
            <w:pPr>
              <w:keepNext w:val="0"/>
              <w:keepLines w:val="0"/>
              <w:suppressLineNumbers w:val="0"/>
              <w:spacing w:before="0" w:beforeAutospacing="0" w:after="0" w:afterAutospacing="0" w:line="260" w:lineRule="exact"/>
              <w:ind w:left="0" w:right="0"/>
              <w:jc w:val="left"/>
              <w:rPr>
                <w:rFonts w:hint="default" w:eastAsia="仿宋"/>
                <w:lang w:val="en-US" w:eastAsia="zh-CN"/>
              </w:rPr>
            </w:pPr>
            <w:r>
              <w:rPr>
                <w:rFonts w:hint="eastAsia" w:ascii="仿宋" w:hAnsi="仿宋" w:eastAsia="仿宋" w:cs="仿宋"/>
                <w:szCs w:val="21"/>
                <w:lang w:val="en-US" w:eastAsia="zh-CN"/>
              </w:rPr>
              <w:t>2.查安全生产责任险保单</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restart"/>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6</w:t>
            </w:r>
            <w:r>
              <w:rPr>
                <w:rFonts w:hint="eastAsia" w:ascii="仿宋" w:hAnsi="仿宋" w:eastAsia="仿宋" w:cs="仿宋"/>
                <w:szCs w:val="21"/>
              </w:rPr>
              <w:t>.风险分级管控与隐患排查治理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（1）风险管控</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40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1.未制定风险管控管理制度的，扣5分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2.未按规定组织风险辨识、评价，</w:t>
            </w:r>
            <w:r>
              <w:rPr>
                <w:rFonts w:hint="default" w:ascii="仿宋" w:hAnsi="仿宋" w:eastAsia="仿宋" w:cs="仿宋"/>
                <w:szCs w:val="21"/>
              </w:rPr>
              <w:t>未建立风险辨识、评价记录的，不得分。</w:t>
            </w:r>
            <w:r>
              <w:rPr>
                <w:rFonts w:hint="eastAsia" w:ascii="仿宋" w:hAnsi="仿宋" w:eastAsia="仿宋" w:cs="仿宋"/>
                <w:szCs w:val="21"/>
              </w:rPr>
              <w:t>建立包括：①作业活动清单；②设备设施清单；③</w:t>
            </w:r>
            <w:r>
              <w:rPr>
                <w:rFonts w:hint="default" w:ascii="仿宋" w:hAnsi="仿宋" w:eastAsia="仿宋" w:cs="仿宋"/>
                <w:szCs w:val="21"/>
              </w:rPr>
              <w:t>作业活动辨识</w:t>
            </w:r>
            <w:r>
              <w:rPr>
                <w:rFonts w:hint="eastAsia" w:ascii="仿宋" w:hAnsi="仿宋" w:eastAsia="仿宋" w:cs="仿宋"/>
                <w:szCs w:val="21"/>
              </w:rPr>
              <w:t>评价记录；④</w:t>
            </w:r>
            <w:r>
              <w:rPr>
                <w:rFonts w:hint="default" w:ascii="仿宋" w:hAnsi="仿宋" w:eastAsia="仿宋" w:cs="仿宋"/>
                <w:szCs w:val="21"/>
              </w:rPr>
              <w:t>设施设备辨识</w:t>
            </w:r>
            <w:r>
              <w:rPr>
                <w:rFonts w:hint="eastAsia" w:ascii="仿宋" w:hAnsi="仿宋" w:eastAsia="仿宋" w:cs="仿宋"/>
                <w:szCs w:val="21"/>
              </w:rPr>
              <w:t>评价记录；⑤作业活动风险分级管控清单；⑥设备</w:t>
            </w:r>
            <w:r>
              <w:rPr>
                <w:rFonts w:hint="default" w:ascii="仿宋" w:hAnsi="仿宋" w:eastAsia="仿宋" w:cs="仿宋"/>
                <w:szCs w:val="21"/>
              </w:rPr>
              <w:t>、</w:t>
            </w:r>
            <w:r>
              <w:rPr>
                <w:rFonts w:hint="eastAsia" w:ascii="仿宋" w:hAnsi="仿宋" w:eastAsia="仿宋" w:cs="仿宋"/>
                <w:szCs w:val="21"/>
              </w:rPr>
              <w:t>设施风险分级管控清单；⑦重大风险点统计表；⑧危险源统计表等记录资料</w:t>
            </w:r>
            <w:r>
              <w:rPr>
                <w:rFonts w:hint="default" w:ascii="仿宋" w:hAnsi="仿宋" w:eastAsia="仿宋" w:cs="仿宋"/>
                <w:szCs w:val="21"/>
              </w:rPr>
              <w:t>。</w:t>
            </w:r>
            <w:r>
              <w:rPr>
                <w:rFonts w:hint="eastAsia" w:ascii="仿宋" w:hAnsi="仿宋" w:eastAsia="仿宋" w:cs="仿宋"/>
                <w:szCs w:val="21"/>
              </w:rPr>
              <w:t>缺少一项扣5分。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w:t>
            </w:r>
            <w:r>
              <w:rPr>
                <w:rFonts w:hint="default" w:ascii="仿宋" w:hAnsi="仿宋" w:eastAsia="仿宋" w:cs="仿宋"/>
                <w:szCs w:val="21"/>
              </w:rPr>
              <w:t>风险管控清单未明确责任人的，扣5分，</w:t>
            </w:r>
            <w:r>
              <w:rPr>
                <w:rFonts w:hint="eastAsia" w:ascii="仿宋" w:hAnsi="仿宋" w:eastAsia="仿宋" w:cs="仿宋"/>
                <w:szCs w:val="21"/>
              </w:rPr>
              <w:t>风险管控措施未落实的，每起扣5分；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4.未按规定每年组织全面辨识的，扣10分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5.重大危险源和重大风险未按规定上报的，扣40分。</w:t>
            </w:r>
          </w:p>
        </w:tc>
        <w:tc>
          <w:tcPr>
            <w:tcW w:w="1980" w:type="dxa"/>
            <w:noWrap w:val="0"/>
            <w:vAlign w:val="center"/>
          </w:tcPr>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rPr>
            </w:pPr>
            <w:r>
              <w:rPr>
                <w:rFonts w:hint="eastAsia" w:ascii="仿宋" w:hAnsi="仿宋" w:eastAsia="仿宋" w:cs="仿宋"/>
                <w:szCs w:val="21"/>
              </w:rPr>
              <w:t>1.查风险管控管理制度文本，结合企业实际查风险辨识、评价记录，风险管控清单、定期评审记录资料；</w:t>
            </w:r>
          </w:p>
          <w:p>
            <w:pPr>
              <w:keepNext w:val="0"/>
              <w:keepLines w:val="0"/>
              <w:suppressLineNumbers w:val="0"/>
              <w:spacing w:before="0" w:beforeAutospacing="0" w:after="0" w:afterAutospacing="0" w:line="260" w:lineRule="exact"/>
              <w:ind w:left="0" w:right="0"/>
              <w:jc w:val="left"/>
              <w:rPr>
                <w:rFonts w:hint="eastAsia" w:ascii="仿宋" w:hAnsi="仿宋" w:eastAsia="仿宋" w:cs="仿宋"/>
                <w:szCs w:val="21"/>
              </w:rPr>
            </w:pPr>
            <w:r>
              <w:rPr>
                <w:rFonts w:hint="eastAsia" w:ascii="仿宋" w:hAnsi="仿宋" w:eastAsia="仿宋" w:cs="仿宋"/>
                <w:szCs w:val="21"/>
              </w:rPr>
              <w:t>2.抽查控制措施落实情况。</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lang w:val="en-US" w:eastAsia="zh-CN"/>
              </w:rPr>
            </w:pPr>
            <w:r>
              <w:rPr>
                <w:rFonts w:hint="eastAsia" w:ascii="仿宋" w:hAnsi="仿宋" w:eastAsia="仿宋" w:cs="仿宋"/>
                <w:szCs w:val="21"/>
                <w:lang w:val="en-US" w:eastAsia="zh-CN"/>
              </w:rPr>
              <w:t>3.抽查问询风控清单责任人控制措施掌握和落实情况。</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vMerge w:val="continue"/>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bCs/>
                <w:szCs w:val="21"/>
              </w:rPr>
            </w:pPr>
            <w:r>
              <w:rPr>
                <w:rFonts w:hint="eastAsia" w:ascii="仿宋" w:hAnsi="仿宋" w:eastAsia="仿宋" w:cs="仿宋"/>
                <w:bCs/>
                <w:szCs w:val="21"/>
              </w:rPr>
              <w:t>（2）隐患排查治理</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60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1.未建立基础管理类隐患排查清单和现场管理类隐患排查清单的，扣10分；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2.未结合企业生产经营实际和特点制定隐患排查计划或未按计划组织实施、建立排查记录和隐患治理档案的，扣20分；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3.未将隐患排查治理情况向从业人员通报的，扣10分；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4.未明确重大隐患判定规则，明确重大隐患治理程序和要求的，隐患排查治理情况未按规定统计上报的，扣20分；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bCs/>
                <w:szCs w:val="21"/>
                <w:lang w:bidi="ar"/>
              </w:rPr>
              <w:t>5.上级部门下达的隐患整改通知书，企业未在规定期限完成整改的，扣20分。（程度）</w:t>
            </w:r>
          </w:p>
        </w:tc>
        <w:tc>
          <w:tcPr>
            <w:tcW w:w="1980"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1.查基础管理类隐患排查清单和现场管理类隐患排查清单文本；</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2.查隐患排查计划；</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3.查隐患排查记录；</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4.查隐患排查制度或其他；</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5.抽查最近一次上级部门下达的隐患整改通知书和企业整改情况报告。</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7</w:t>
            </w:r>
            <w:r>
              <w:rPr>
                <w:rFonts w:hint="eastAsia" w:ascii="仿宋" w:hAnsi="仿宋" w:eastAsia="仿宋" w:cs="仿宋"/>
                <w:szCs w:val="21"/>
              </w:rPr>
              <w:t>.应急管理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应急预案、应急演练、应急物资</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50</w:t>
            </w:r>
          </w:p>
        </w:tc>
        <w:tc>
          <w:tcPr>
            <w:tcW w:w="4272"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1.应急预案编制前未编制风险评估报告和应急资源调查报告的，每项扣10分；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2.应急预案未经评审和未备案的，每项扣10分；</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3.应急预案未向从业人员公布、未发放到相关部门、岗位和应急救援队伍的，扣10分；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4.未按规定每半年组织应急预案演练，未建立应急预案演练档案的，扣20分，应急演练档案缺少演练记录、应急预案演练评估、演练影像等档案资料不完善，扣10分；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5.未根据应急预案物资、装备、器材要求配备应急物资、装备、器材并保持完好、有效的，扣10分，未建立检查记录、维修维护记录的，扣10分。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1.查风险评估报告和应急资源调查报告；</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2.查应急预案签署发布和备案资料；</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3.查应急预案发放记录；</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4.查2020年开展应急预案演练档案资料；</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5.查应急物资、装备、器材清单，与实际配备应急物资比对；应急物资、装备、器材检查维护记录。</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top"/>
          </w:tcPr>
          <w:p>
            <w:pPr>
              <w:keepNext w:val="0"/>
              <w:keepLines w:val="0"/>
              <w:widowControl/>
              <w:suppressLineNumbers w:val="0"/>
              <w:shd w:val="clear" w:color="auto" w:fill="FFFFFF"/>
              <w:spacing w:before="0" w:beforeAutospacing="0" w:after="0" w:afterAutospacing="0"/>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1081"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8</w:t>
            </w:r>
            <w:r>
              <w:rPr>
                <w:rFonts w:hint="eastAsia" w:ascii="仿宋" w:hAnsi="仿宋" w:eastAsia="仿宋" w:cs="仿宋"/>
                <w:szCs w:val="21"/>
              </w:rPr>
              <w:t>.事故管理</w:t>
            </w:r>
          </w:p>
        </w:tc>
        <w:tc>
          <w:tcPr>
            <w:tcW w:w="1356"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事故台账、档案</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20</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1.未对发生责任交通事故按“四不放过”原则对事故进行处理的，扣10分；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2.未建立事故档案（台账）的，扣10分；发生事故未及时记录的，扣5分。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1.事故处理记录；</w:t>
            </w:r>
          </w:p>
          <w:p>
            <w:pPr>
              <w:keepNext w:val="0"/>
              <w:keepLines w:val="0"/>
              <w:suppressLineNumbers w:val="0"/>
              <w:spacing w:before="0" w:beforeAutospacing="0" w:after="0" w:afterAutospacing="0" w:line="260" w:lineRule="exact"/>
              <w:ind w:left="0" w:right="0"/>
              <w:jc w:val="left"/>
              <w:rPr>
                <w:rFonts w:hint="default" w:ascii="仿宋" w:hAnsi="仿宋" w:eastAsia="仿宋" w:cs="仿宋"/>
                <w:szCs w:val="21"/>
              </w:rPr>
            </w:pPr>
            <w:r>
              <w:rPr>
                <w:rFonts w:hint="eastAsia" w:ascii="仿宋" w:hAnsi="仿宋" w:eastAsia="仿宋" w:cs="仿宋"/>
                <w:szCs w:val="21"/>
              </w:rPr>
              <w:t>2.事故台账/档案。</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widowControl/>
              <w:suppressLineNumbers w:val="0"/>
              <w:shd w:val="clear" w:color="auto" w:fill="FFFFFF"/>
              <w:spacing w:before="0" w:beforeAutospacing="0" w:after="312" w:afterAutospacing="0"/>
              <w:ind w:left="0" w:right="0"/>
              <w:jc w:val="left"/>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加分项目</w:t>
            </w:r>
          </w:p>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r>
              <w:rPr>
                <w:rFonts w:hint="eastAsia" w:ascii="仿宋" w:hAnsi="仿宋" w:eastAsia="仿宋" w:cs="仿宋"/>
                <w:szCs w:val="21"/>
              </w:rPr>
              <w:t>（100分）</w:t>
            </w: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1.企业形象</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企业员工统一服装的，加5分。</w:t>
            </w:r>
          </w:p>
        </w:tc>
        <w:tc>
          <w:tcPr>
            <w:tcW w:w="1980" w:type="dxa"/>
            <w:noWrap w:val="0"/>
            <w:vAlign w:val="top"/>
          </w:tcPr>
          <w:p>
            <w:pPr>
              <w:keepNext w:val="0"/>
              <w:keepLines w:val="0"/>
              <w:suppressLineNumbers w:val="0"/>
              <w:spacing w:before="0" w:beforeAutospacing="0" w:after="0" w:afterAutospacing="0" w:line="260" w:lineRule="exact"/>
              <w:ind w:left="0" w:right="0"/>
              <w:jc w:val="left"/>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现场查看</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2.科技兴安</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default" w:ascii="仿宋" w:hAnsi="仿宋" w:eastAsia="仿宋" w:cs="仿宋"/>
                <w:bCs/>
                <w:szCs w:val="21"/>
              </w:rPr>
              <w:t>15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在用营运车辆（新增和更新车辆除外）安装主动防御系统</w:t>
            </w:r>
            <w:r>
              <w:rPr>
                <w:rFonts w:hint="default" w:ascii="仿宋" w:hAnsi="仿宋" w:eastAsia="仿宋" w:cs="仿宋"/>
                <w:szCs w:val="21"/>
              </w:rPr>
              <w:t>（智能视频系统）</w:t>
            </w:r>
            <w:r>
              <w:rPr>
                <w:rFonts w:hint="eastAsia" w:ascii="仿宋" w:hAnsi="仿宋" w:eastAsia="仿宋" w:cs="仿宋"/>
                <w:szCs w:val="21"/>
              </w:rPr>
              <w:t>并正常使用的，安装使用占比率100%，加</w:t>
            </w:r>
            <w:r>
              <w:rPr>
                <w:rFonts w:hint="default" w:ascii="仿宋" w:hAnsi="仿宋" w:eastAsia="仿宋" w:cs="仿宋"/>
                <w:szCs w:val="21"/>
              </w:rPr>
              <w:t>15</w:t>
            </w:r>
            <w:r>
              <w:rPr>
                <w:rFonts w:hint="eastAsia" w:ascii="仿宋" w:hAnsi="仿宋" w:eastAsia="仿宋" w:cs="仿宋"/>
                <w:szCs w:val="21"/>
              </w:rPr>
              <w:t>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查平台数据</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3.规范化管理</w:t>
            </w:r>
          </w:p>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企业安全生产标准化等级（证书在有效期内）一级达标单位</w:t>
            </w:r>
            <w:r>
              <w:rPr>
                <w:rFonts w:hint="default" w:ascii="仿宋" w:hAnsi="仿宋" w:eastAsia="仿宋" w:cs="仿宋"/>
                <w:szCs w:val="21"/>
              </w:rPr>
              <w:t>,</w:t>
            </w:r>
            <w:r>
              <w:rPr>
                <w:rFonts w:hint="eastAsia" w:ascii="仿宋" w:hAnsi="仿宋" w:eastAsia="仿宋" w:cs="仿宋"/>
                <w:szCs w:val="21"/>
              </w:rPr>
              <w:t>加15分，二级达标单位加</w:t>
            </w:r>
            <w:r>
              <w:rPr>
                <w:rFonts w:hint="default" w:ascii="仿宋" w:hAnsi="仿宋" w:eastAsia="仿宋" w:cs="仿宋"/>
                <w:szCs w:val="21"/>
              </w:rPr>
              <w:t>1</w:t>
            </w:r>
            <w:r>
              <w:rPr>
                <w:rFonts w:hint="eastAsia" w:ascii="仿宋" w:hAnsi="仿宋" w:eastAsia="仿宋" w:cs="仿宋"/>
                <w:szCs w:val="21"/>
              </w:rPr>
              <w:t>0分，三级达标单位加5分。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查证书</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eastAsia" w:ascii="仿宋" w:hAnsi="仿宋" w:eastAsia="仿宋" w:cs="仿宋"/>
                <w:szCs w:val="21"/>
              </w:rPr>
            </w:pPr>
            <w:r>
              <w:rPr>
                <w:rFonts w:hint="eastAsia" w:ascii="仿宋" w:hAnsi="仿宋" w:eastAsia="仿宋" w:cs="仿宋"/>
                <w:szCs w:val="21"/>
              </w:rPr>
              <w:t>4、</w:t>
            </w:r>
            <w:r>
              <w:rPr>
                <w:rFonts w:hint="default" w:ascii="仿宋" w:hAnsi="仿宋" w:eastAsia="仿宋" w:cs="仿宋"/>
                <w:szCs w:val="21"/>
              </w:rPr>
              <w:t>安全生产信用等级</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eastAsia" w:ascii="仿宋" w:hAnsi="仿宋" w:eastAsia="仿宋" w:cs="仿宋"/>
                <w:bCs/>
                <w:szCs w:val="21"/>
              </w:rPr>
            </w:pPr>
            <w:r>
              <w:rPr>
                <w:rFonts w:hint="eastAsia" w:ascii="仿宋" w:hAnsi="仿宋" w:eastAsia="仿宋" w:cs="仿宋"/>
                <w:bCs/>
                <w:szCs w:val="21"/>
              </w:rPr>
              <w:t>15</w:t>
            </w:r>
          </w:p>
        </w:tc>
        <w:tc>
          <w:tcPr>
            <w:tcW w:w="4272" w:type="dxa"/>
            <w:noWrap w:val="0"/>
            <w:vAlign w:val="top"/>
          </w:tcPr>
          <w:p>
            <w:pPr>
              <w:keepNext w:val="0"/>
              <w:keepLines w:val="0"/>
              <w:suppressLineNumbers w:val="0"/>
              <w:spacing w:before="0" w:beforeAutospacing="0" w:after="0" w:afterAutospacing="0" w:line="260" w:lineRule="exact"/>
              <w:ind w:left="0" w:right="0"/>
              <w:rPr>
                <w:rFonts w:hint="eastAsia" w:ascii="仿宋" w:hAnsi="仿宋" w:eastAsia="仿宋" w:cs="仿宋"/>
                <w:szCs w:val="21"/>
              </w:rPr>
            </w:pPr>
            <w:r>
              <w:rPr>
                <w:rFonts w:hint="default" w:ascii="仿宋" w:hAnsi="仿宋" w:eastAsia="仿宋" w:cs="仿宋"/>
                <w:szCs w:val="21"/>
              </w:rPr>
              <w:t>安全生产信用等级</w:t>
            </w:r>
            <w:r>
              <w:rPr>
                <w:rFonts w:hint="eastAsia" w:ascii="仿宋" w:hAnsi="仿宋" w:eastAsia="仿宋" w:cs="仿宋"/>
                <w:szCs w:val="21"/>
              </w:rPr>
              <w:t>A</w:t>
            </w:r>
            <w:r>
              <w:rPr>
                <w:rFonts w:hint="default" w:ascii="仿宋" w:hAnsi="仿宋" w:eastAsia="仿宋" w:cs="仿宋"/>
                <w:szCs w:val="21"/>
              </w:rPr>
              <w:t>A级，加</w:t>
            </w:r>
            <w:r>
              <w:rPr>
                <w:rFonts w:hint="eastAsia" w:ascii="仿宋" w:hAnsi="仿宋" w:eastAsia="仿宋" w:cs="仿宋"/>
                <w:szCs w:val="21"/>
              </w:rPr>
              <w:t>15分；</w:t>
            </w:r>
            <w:r>
              <w:rPr>
                <w:rFonts w:hint="default" w:ascii="仿宋" w:hAnsi="仿宋" w:eastAsia="仿宋" w:cs="仿宋"/>
                <w:szCs w:val="21"/>
              </w:rPr>
              <w:t>安全生产信用等级</w:t>
            </w:r>
            <w:r>
              <w:rPr>
                <w:rFonts w:hint="eastAsia" w:ascii="仿宋" w:hAnsi="仿宋" w:eastAsia="仿宋" w:cs="仿宋"/>
                <w:szCs w:val="21"/>
              </w:rPr>
              <w:t>A</w:t>
            </w:r>
            <w:r>
              <w:rPr>
                <w:rFonts w:hint="default" w:ascii="仿宋" w:hAnsi="仿宋" w:eastAsia="仿宋" w:cs="仿宋"/>
                <w:szCs w:val="21"/>
              </w:rPr>
              <w:t>级，加</w:t>
            </w:r>
            <w:r>
              <w:rPr>
                <w:rFonts w:hint="eastAsia" w:ascii="仿宋" w:hAnsi="仿宋" w:eastAsia="仿宋" w:cs="仿宋"/>
                <w:szCs w:val="21"/>
              </w:rPr>
              <w:t>10分；</w:t>
            </w:r>
            <w:r>
              <w:rPr>
                <w:rFonts w:hint="default" w:ascii="仿宋" w:hAnsi="仿宋" w:eastAsia="仿宋" w:cs="仿宋"/>
                <w:szCs w:val="21"/>
              </w:rPr>
              <w:t>安全生产信用等级</w:t>
            </w:r>
            <w:r>
              <w:rPr>
                <w:rFonts w:hint="eastAsia" w:ascii="仿宋" w:hAnsi="仿宋" w:eastAsia="仿宋" w:cs="仿宋"/>
                <w:szCs w:val="21"/>
              </w:rPr>
              <w:t>B</w:t>
            </w:r>
            <w:r>
              <w:rPr>
                <w:rFonts w:hint="default" w:ascii="仿宋" w:hAnsi="仿宋" w:eastAsia="仿宋" w:cs="仿宋"/>
                <w:szCs w:val="21"/>
              </w:rPr>
              <w:t>级，加</w:t>
            </w:r>
            <w:r>
              <w:rPr>
                <w:rFonts w:hint="eastAsia" w:ascii="仿宋" w:hAnsi="仿宋" w:eastAsia="仿宋" w:cs="仿宋"/>
                <w:szCs w:val="21"/>
              </w:rPr>
              <w:t>5分。</w:t>
            </w:r>
          </w:p>
        </w:tc>
        <w:tc>
          <w:tcPr>
            <w:tcW w:w="1980" w:type="dxa"/>
            <w:noWrap w:val="0"/>
            <w:vAlign w:val="center"/>
          </w:tcPr>
          <w:p>
            <w:pPr>
              <w:keepNext w:val="0"/>
              <w:keepLines w:val="0"/>
              <w:suppressLineNumbers w:val="0"/>
              <w:spacing w:before="0" w:beforeAutospacing="0" w:after="0" w:afterAutospacing="0" w:line="260" w:lineRule="exact"/>
              <w:ind w:left="0" w:right="0"/>
              <w:jc w:val="both"/>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通过平台查安全信用等级信息</w:t>
            </w: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5.完成交通战备指令性应急运输任务</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5</w:t>
            </w:r>
          </w:p>
        </w:tc>
        <w:tc>
          <w:tcPr>
            <w:tcW w:w="4272" w:type="dxa"/>
            <w:noWrap w:val="0"/>
            <w:vAlign w:val="top"/>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rPr>
              <w:t>由交通运输主管部门认定</w:t>
            </w:r>
            <w:r>
              <w:rPr>
                <w:rFonts w:hint="eastAsia" w:ascii="仿宋" w:hAnsi="仿宋" w:eastAsia="仿宋" w:cs="仿宋"/>
                <w:szCs w:val="21"/>
              </w:rPr>
              <w:t>积极参与应急救援保障工作</w:t>
            </w:r>
            <w:r>
              <w:rPr>
                <w:rFonts w:hint="default" w:ascii="仿宋" w:hAnsi="仿宋" w:eastAsia="仿宋" w:cs="仿宋"/>
                <w:szCs w:val="21"/>
              </w:rPr>
              <w:t>的，加</w:t>
            </w:r>
            <w:r>
              <w:rPr>
                <w:rFonts w:hint="eastAsia" w:ascii="仿宋" w:hAnsi="仿宋" w:eastAsia="仿宋" w:cs="仿宋"/>
                <w:szCs w:val="21"/>
              </w:rPr>
              <w:t>5</w:t>
            </w:r>
            <w:r>
              <w:rPr>
                <w:rFonts w:hint="default" w:ascii="仿宋" w:hAnsi="仿宋" w:eastAsia="仿宋" w:cs="仿宋"/>
                <w:szCs w:val="21"/>
              </w:rPr>
              <w:t>分。</w:t>
            </w:r>
          </w:p>
        </w:tc>
        <w:tc>
          <w:tcPr>
            <w:tcW w:w="1980" w:type="dxa"/>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2" w:type="dxa"/>
            <w:vMerge w:val="continue"/>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2437" w:type="dxa"/>
            <w:gridSpan w:val="2"/>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r>
              <w:rPr>
                <w:rFonts w:hint="eastAsia" w:ascii="仿宋" w:hAnsi="仿宋" w:eastAsia="仿宋" w:cs="仿宋"/>
                <w:szCs w:val="21"/>
              </w:rPr>
              <w:t>6.交通运输企业经济运行量</w:t>
            </w:r>
          </w:p>
        </w:tc>
        <w:tc>
          <w:tcPr>
            <w:tcW w:w="78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bCs/>
                <w:szCs w:val="21"/>
              </w:rPr>
            </w:pPr>
            <w:r>
              <w:rPr>
                <w:rFonts w:hint="eastAsia" w:ascii="仿宋" w:hAnsi="仿宋" w:eastAsia="仿宋" w:cs="仿宋"/>
                <w:bCs/>
                <w:szCs w:val="21"/>
              </w:rPr>
              <w:t>45</w:t>
            </w:r>
          </w:p>
        </w:tc>
        <w:tc>
          <w:tcPr>
            <w:tcW w:w="4272" w:type="dxa"/>
            <w:noWrap w:val="0"/>
            <w:vAlign w:val="top"/>
          </w:tcPr>
          <w:p>
            <w:pPr>
              <w:keepNext w:val="0"/>
              <w:keepLines w:val="0"/>
              <w:suppressLineNumbers w:val="0"/>
              <w:autoSpaceDE w:val="0"/>
              <w:spacing w:before="0" w:beforeAutospacing="0" w:after="0" w:afterAutospacing="0" w:line="260" w:lineRule="exact"/>
              <w:ind w:left="0" w:right="0"/>
              <w:rPr>
                <w:rFonts w:hint="default" w:ascii="仿宋" w:hAnsi="仿宋" w:eastAsia="仿宋" w:cs="仿宋"/>
                <w:szCs w:val="21"/>
              </w:rPr>
            </w:pPr>
            <w:r>
              <w:rPr>
                <w:rFonts w:hint="default" w:ascii="仿宋" w:hAnsi="仿宋" w:eastAsia="仿宋" w:cs="仿宋"/>
                <w:szCs w:val="21"/>
                <w:lang w:bidi="ar"/>
              </w:rPr>
              <w:t>1.车辆数够50辆，年度产值达</w:t>
            </w:r>
            <w:r>
              <w:rPr>
                <w:rFonts w:hint="eastAsia" w:ascii="仿宋" w:hAnsi="仿宋" w:eastAsia="仿宋" w:cs="仿宋"/>
                <w:szCs w:val="21"/>
                <w:lang w:val="en-US" w:eastAsia="zh-CN" w:bidi="ar"/>
              </w:rPr>
              <w:t>2000</w:t>
            </w:r>
            <w:r>
              <w:rPr>
                <w:rFonts w:hint="default" w:ascii="仿宋" w:hAnsi="仿宋" w:eastAsia="仿宋" w:cs="仿宋"/>
                <w:szCs w:val="21"/>
                <w:lang w:bidi="ar"/>
              </w:rPr>
              <w:t>万的加10分；100辆以上的（含100辆）</w:t>
            </w:r>
            <w:r>
              <w:rPr>
                <w:rFonts w:hint="eastAsia" w:ascii="仿宋" w:hAnsi="仿宋" w:eastAsia="仿宋" w:cs="仿宋"/>
                <w:szCs w:val="21"/>
                <w:lang w:bidi="ar"/>
              </w:rPr>
              <w:t>,</w:t>
            </w:r>
            <w:r>
              <w:rPr>
                <w:rFonts w:hint="default" w:ascii="仿宋" w:hAnsi="仿宋" w:eastAsia="仿宋" w:cs="仿宋"/>
                <w:szCs w:val="21"/>
                <w:lang w:bidi="ar"/>
              </w:rPr>
              <w:t xml:space="preserve"> 年度产值达</w:t>
            </w:r>
            <w:r>
              <w:rPr>
                <w:rFonts w:hint="eastAsia" w:ascii="仿宋" w:hAnsi="仿宋" w:eastAsia="仿宋" w:cs="仿宋"/>
                <w:szCs w:val="21"/>
                <w:lang w:bidi="ar"/>
              </w:rPr>
              <w:t>达5000万，</w:t>
            </w:r>
            <w:r>
              <w:rPr>
                <w:rFonts w:hint="default" w:ascii="仿宋" w:hAnsi="仿宋" w:eastAsia="仿宋" w:cs="仿宋"/>
                <w:szCs w:val="21"/>
                <w:lang w:bidi="ar"/>
              </w:rPr>
              <w:t>加20分；</w:t>
            </w:r>
          </w:p>
          <w:p>
            <w:pPr>
              <w:keepNext w:val="0"/>
              <w:keepLines w:val="0"/>
              <w:suppressLineNumbers w:val="0"/>
              <w:spacing w:before="0" w:beforeAutospacing="0" w:after="0" w:afterAutospacing="0"/>
              <w:ind w:left="0" w:right="0"/>
              <w:rPr>
                <w:rFonts w:hint="default" w:ascii="仿宋" w:hAnsi="仿宋" w:eastAsia="仿宋" w:cs="仿宋"/>
                <w:szCs w:val="21"/>
                <w:lang w:bidi="ar"/>
              </w:rPr>
            </w:pPr>
            <w:r>
              <w:rPr>
                <w:rFonts w:hint="default" w:ascii="仿宋" w:hAnsi="仿宋" w:eastAsia="仿宋" w:cs="仿宋"/>
                <w:szCs w:val="21"/>
                <w:lang w:bidi="ar"/>
              </w:rPr>
              <w:t>2. 年度产值达</w:t>
            </w:r>
            <w:r>
              <w:rPr>
                <w:rFonts w:hint="eastAsia" w:ascii="仿宋" w:hAnsi="仿宋" w:eastAsia="仿宋" w:cs="仿宋"/>
                <w:szCs w:val="21"/>
                <w:lang w:val="en-US" w:eastAsia="zh-CN" w:bidi="ar"/>
              </w:rPr>
              <w:t>1000</w:t>
            </w:r>
            <w:r>
              <w:rPr>
                <w:rFonts w:hint="default" w:ascii="仿宋" w:hAnsi="仿宋" w:eastAsia="仿宋" w:cs="仿宋"/>
                <w:szCs w:val="21"/>
                <w:lang w:bidi="ar"/>
              </w:rPr>
              <w:t>万的，加</w:t>
            </w:r>
            <w:r>
              <w:rPr>
                <w:rFonts w:hint="eastAsia" w:ascii="仿宋" w:hAnsi="仿宋" w:eastAsia="仿宋" w:cs="仿宋"/>
                <w:szCs w:val="21"/>
                <w:lang w:val="en-US" w:eastAsia="zh-CN" w:bidi="ar"/>
              </w:rPr>
              <w:t>5</w:t>
            </w:r>
            <w:r>
              <w:rPr>
                <w:rFonts w:hint="default" w:ascii="仿宋" w:hAnsi="仿宋" w:eastAsia="仿宋" w:cs="仿宋"/>
                <w:szCs w:val="21"/>
                <w:lang w:bidi="ar"/>
              </w:rPr>
              <w:t>分；</w:t>
            </w:r>
            <w:r>
              <w:rPr>
                <w:rFonts w:hint="eastAsia" w:ascii="仿宋" w:hAnsi="仿宋" w:eastAsia="仿宋" w:cs="仿宋"/>
                <w:szCs w:val="21"/>
                <w:lang w:val="en-US" w:eastAsia="zh-CN" w:bidi="ar"/>
              </w:rPr>
              <w:t>2</w:t>
            </w:r>
            <w:r>
              <w:rPr>
                <w:rFonts w:hint="default" w:ascii="仿宋" w:hAnsi="仿宋" w:eastAsia="仿宋" w:cs="仿宋"/>
                <w:szCs w:val="21"/>
                <w:lang w:bidi="ar"/>
              </w:rPr>
              <w:t>000万</w:t>
            </w:r>
            <w:r>
              <w:rPr>
                <w:rFonts w:hint="eastAsia" w:ascii="仿宋" w:hAnsi="仿宋" w:eastAsia="仿宋" w:cs="仿宋"/>
                <w:szCs w:val="21"/>
                <w:lang w:bidi="ar"/>
              </w:rPr>
              <w:t>及以上</w:t>
            </w:r>
            <w:r>
              <w:rPr>
                <w:rFonts w:hint="default" w:ascii="仿宋" w:hAnsi="仿宋" w:eastAsia="仿宋" w:cs="仿宋"/>
                <w:szCs w:val="21"/>
                <w:lang w:bidi="ar"/>
              </w:rPr>
              <w:t>的，加</w:t>
            </w:r>
            <w:r>
              <w:rPr>
                <w:rFonts w:hint="eastAsia" w:ascii="仿宋" w:hAnsi="仿宋" w:eastAsia="仿宋" w:cs="仿宋"/>
                <w:szCs w:val="21"/>
                <w:lang w:val="en-US" w:eastAsia="zh-CN" w:bidi="ar"/>
              </w:rPr>
              <w:t>1</w:t>
            </w:r>
            <w:r>
              <w:rPr>
                <w:rFonts w:hint="default" w:ascii="仿宋" w:hAnsi="仿宋" w:eastAsia="仿宋" w:cs="仿宋"/>
                <w:szCs w:val="21"/>
                <w:lang w:bidi="ar"/>
              </w:rPr>
              <w:t>0分</w:t>
            </w:r>
            <w:r>
              <w:rPr>
                <w:rFonts w:hint="eastAsia" w:ascii="仿宋" w:hAnsi="仿宋" w:eastAsia="仿宋" w:cs="仿宋"/>
                <w:szCs w:val="21"/>
                <w:lang w:eastAsia="zh-CN" w:bidi="ar"/>
              </w:rPr>
              <w:t>；</w:t>
            </w:r>
            <w:r>
              <w:rPr>
                <w:rFonts w:hint="eastAsia" w:ascii="仿宋" w:hAnsi="仿宋" w:eastAsia="仿宋" w:cs="仿宋"/>
                <w:szCs w:val="21"/>
                <w:lang w:val="en-US" w:eastAsia="zh-CN" w:bidi="ar"/>
              </w:rPr>
              <w:t>5000万及以上的，加20分</w:t>
            </w:r>
            <w:r>
              <w:rPr>
                <w:rFonts w:hint="eastAsia" w:ascii="仿宋" w:hAnsi="仿宋" w:eastAsia="仿宋" w:cs="仿宋"/>
                <w:szCs w:val="21"/>
                <w:lang w:bidi="ar"/>
              </w:rPr>
              <w:t>。</w:t>
            </w:r>
          </w:p>
          <w:p>
            <w:pPr>
              <w:keepNext w:val="0"/>
              <w:keepLines w:val="0"/>
              <w:suppressLineNumbers w:val="0"/>
              <w:spacing w:before="0" w:beforeAutospacing="0" w:after="0" w:afterAutospacing="0"/>
              <w:ind w:left="0" w:right="0"/>
              <w:rPr>
                <w:rFonts w:hint="default"/>
                <w:szCs w:val="21"/>
              </w:rPr>
            </w:pPr>
            <w:r>
              <w:rPr>
                <w:rFonts w:hint="default" w:ascii="仿宋" w:hAnsi="仿宋" w:eastAsia="仿宋" w:cs="仿宋"/>
                <w:szCs w:val="21"/>
                <w:lang w:bidi="ar"/>
              </w:rPr>
              <w:t>3</w:t>
            </w:r>
            <w:r>
              <w:rPr>
                <w:rFonts w:hint="eastAsia" w:ascii="仿宋" w:hAnsi="仿宋" w:eastAsia="仿宋" w:cs="仿宋"/>
                <w:szCs w:val="21"/>
                <w:lang w:bidi="ar"/>
              </w:rPr>
              <w:t>.</w:t>
            </w:r>
            <w:r>
              <w:rPr>
                <w:rFonts w:hint="default" w:ascii="仿宋" w:hAnsi="仿宋" w:eastAsia="仿宋" w:cs="仿宋"/>
                <w:szCs w:val="21"/>
                <w:lang w:bidi="ar"/>
              </w:rPr>
              <w:t xml:space="preserve"> 年度产值</w:t>
            </w:r>
            <w:r>
              <w:rPr>
                <w:rFonts w:hint="eastAsia" w:ascii="仿宋" w:hAnsi="仿宋" w:eastAsia="仿宋" w:cs="仿宋"/>
                <w:szCs w:val="21"/>
                <w:lang w:bidi="ar"/>
              </w:rPr>
              <w:t>同比</w:t>
            </w:r>
            <w:r>
              <w:rPr>
                <w:rFonts w:hint="default" w:ascii="仿宋" w:hAnsi="仿宋" w:eastAsia="仿宋" w:cs="仿宋"/>
                <w:szCs w:val="21"/>
                <w:lang w:bidi="ar"/>
              </w:rPr>
              <w:t>增长量超30%的，加10分；</w:t>
            </w:r>
          </w:p>
        </w:tc>
        <w:tc>
          <w:tcPr>
            <w:tcW w:w="1980" w:type="dxa"/>
            <w:noWrap w:val="0"/>
            <w:vAlign w:val="top"/>
          </w:tcPr>
          <w:p>
            <w:pPr>
              <w:keepNext w:val="0"/>
              <w:keepLines w:val="0"/>
              <w:suppressLineNumbers w:val="0"/>
              <w:spacing w:before="0" w:beforeAutospacing="0" w:after="0" w:afterAutospacing="0" w:line="260" w:lineRule="exact"/>
              <w:ind w:left="0" w:right="0"/>
              <w:jc w:val="center"/>
              <w:rPr>
                <w:rFonts w:hint="default" w:ascii="仿宋" w:hAnsi="仿宋" w:eastAsia="仿宋" w:cs="仿宋"/>
                <w:b/>
                <w:bCs/>
                <w:szCs w:val="21"/>
              </w:rPr>
            </w:pPr>
          </w:p>
        </w:tc>
        <w:tc>
          <w:tcPr>
            <w:tcW w:w="840" w:type="dxa"/>
            <w:noWrap w:val="0"/>
            <w:vAlign w:val="center"/>
          </w:tcPr>
          <w:p>
            <w:pPr>
              <w:keepNext w:val="0"/>
              <w:keepLines w:val="0"/>
              <w:suppressLineNumbers w:val="0"/>
              <w:spacing w:before="0" w:beforeAutospacing="0" w:after="0" w:afterAutospacing="0" w:line="260" w:lineRule="exact"/>
              <w:ind w:left="0" w:right="0"/>
              <w:jc w:val="center"/>
              <w:rPr>
                <w:rFonts w:hint="default" w:ascii="仿宋" w:hAnsi="仿宋" w:eastAsia="仿宋" w:cs="仿宋"/>
                <w:szCs w:val="21"/>
              </w:rPr>
            </w:pPr>
          </w:p>
        </w:tc>
        <w:tc>
          <w:tcPr>
            <w:tcW w:w="3238" w:type="dxa"/>
            <w:noWrap w:val="0"/>
            <w:vAlign w:val="center"/>
          </w:tcPr>
          <w:p>
            <w:pPr>
              <w:keepNext w:val="0"/>
              <w:keepLines w:val="0"/>
              <w:suppressLineNumbers w:val="0"/>
              <w:spacing w:before="0" w:beforeAutospacing="0" w:after="0" w:afterAutospacing="0" w:line="260" w:lineRule="exact"/>
              <w:ind w:left="0" w:right="0"/>
              <w:rPr>
                <w:rFonts w:hint="default" w:ascii="仿宋" w:hAnsi="仿宋" w:eastAsia="仿宋" w:cs="仿宋"/>
                <w:szCs w:val="21"/>
              </w:rPr>
            </w:pPr>
          </w:p>
        </w:tc>
      </w:tr>
    </w:tbl>
    <w:p>
      <w:pPr>
        <w:keepNext w:val="0"/>
        <w:keepLines w:val="0"/>
        <w:pageBreakBefore w:val="0"/>
        <w:widowControl w:val="0"/>
        <w:suppressLineNumbers w:val="0"/>
        <w:kinsoku/>
        <w:overflowPunct/>
        <w:topLinePunct w:val="0"/>
        <w:bidi w:val="0"/>
        <w:spacing w:before="0" w:beforeAutospacing="0" w:after="0" w:afterAutospacing="0"/>
        <w:ind w:left="0" w:right="0"/>
        <w:jc w:val="both"/>
        <w:outlineLvl w:val="9"/>
        <w:rPr>
          <w:rFonts w:hint="default" w:ascii="Times New Roman" w:hAnsi="Times New Roman" w:eastAsia="宋体" w:cs="Times New Roman"/>
          <w:kern w:val="2"/>
          <w:sz w:val="21"/>
          <w:szCs w:val="21"/>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suppressLineNumbers w:val="0"/>
        <w:kinsoku/>
        <w:overflowPunct/>
        <w:topLinePunct w:val="0"/>
        <w:bidi w:val="0"/>
        <w:snapToGrid w:val="0"/>
        <w:spacing w:before="0" w:beforeAutospacing="0" w:after="0" w:afterAutospacing="0" w:line="600" w:lineRule="exact"/>
        <w:ind w:left="0" w:right="0"/>
        <w:jc w:val="both"/>
        <w:outlineLvl w:val="9"/>
        <w:rPr>
          <w:rFonts w:hint="default" w:ascii="仿宋" w:hAnsi="仿宋" w:eastAsia="仿宋" w:cs="宋体"/>
          <w:kern w:val="2"/>
          <w:sz w:val="32"/>
          <w:szCs w:val="32"/>
          <w:lang w:val="en-US"/>
        </w:rPr>
      </w:pPr>
      <w:bookmarkStart w:id="0" w:name="_附件3"/>
      <w:bookmarkEnd w:id="0"/>
      <w:r>
        <w:rPr>
          <w:rFonts w:hint="eastAsia" w:ascii="仿宋" w:hAnsi="仿宋" w:eastAsia="仿宋" w:cs="仿宋"/>
          <w:kern w:val="2"/>
          <w:sz w:val="32"/>
          <w:szCs w:val="32"/>
          <w:lang w:val="en-US" w:eastAsia="zh-CN" w:bidi="ar"/>
        </w:rPr>
        <w:t>附件4</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小标宋简体" w:hAnsi="方正小标宋简体" w:eastAsia="方正小标宋简体" w:cs="方正小标宋简体"/>
          <w:bCs/>
          <w:color w:val="000000"/>
          <w:sz w:val="44"/>
          <w:szCs w:val="44"/>
        </w:rPr>
      </w:pP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0"/>
        <w:rPr>
          <w:rFonts w:hint="eastAsia" w:ascii="黑体" w:hAnsi="黑体" w:eastAsia="黑体" w:cs="黑体"/>
          <w:bCs/>
          <w:color w:val="000000"/>
          <w:sz w:val="44"/>
          <w:szCs w:val="44"/>
        </w:rPr>
      </w:pPr>
      <w:r>
        <w:rPr>
          <w:rFonts w:hint="eastAsia" w:ascii="黑体" w:hAnsi="黑体" w:eastAsia="黑体" w:cs="黑体"/>
          <w:bCs/>
          <w:color w:val="000000"/>
          <w:sz w:val="44"/>
          <w:szCs w:val="44"/>
        </w:rPr>
        <w:t>公交客运企业</w:t>
      </w:r>
    </w:p>
    <w:p>
      <w:pPr>
        <w:keepNext w:val="0"/>
        <w:keepLines w:val="0"/>
        <w:pageBreakBefore w:val="0"/>
        <w:kinsoku/>
        <w:overflowPunct/>
        <w:topLinePunct w:val="0"/>
        <w:bidi w:val="0"/>
        <w:spacing w:line="0" w:lineRule="atLeast"/>
        <w:ind w:firstLine="0" w:firstLineChars="0"/>
        <w:jc w:val="center"/>
        <w:outlineLvl w:val="9"/>
        <w:rPr>
          <w:rFonts w:hint="eastAsia" w:ascii="黑体" w:hAnsi="黑体" w:eastAsia="黑体" w:cs="黑体"/>
          <w:b/>
          <w:color w:val="000000"/>
          <w:sz w:val="44"/>
          <w:szCs w:val="44"/>
        </w:rPr>
      </w:pPr>
      <w:r>
        <w:rPr>
          <w:rFonts w:hint="eastAsia" w:ascii="黑体" w:hAnsi="黑体" w:eastAsia="黑体" w:cs="黑体"/>
          <w:bCs/>
          <w:color w:val="000000"/>
          <w:sz w:val="44"/>
          <w:szCs w:val="44"/>
        </w:rPr>
        <w:t>质量信誉考核工作实施方案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宋体" w:hAnsi="宋体" w:eastAsia="黑体" w:cs="Times New Roman"/>
          <w:color w:val="000000"/>
          <w:kern w:val="44"/>
          <w:sz w:val="32"/>
          <w:szCs w:val="48"/>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一、考核范围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全市从事公共交通客运经营的企业。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二、考核依据及考核主体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bCs/>
          <w:color w:val="000000"/>
          <w:sz w:val="32"/>
          <w:szCs w:val="22"/>
        </w:rPr>
        <w:t>依据</w:t>
      </w:r>
      <w:r>
        <w:rPr>
          <w:rFonts w:ascii="Calibri" w:hAnsi="Calibri" w:eastAsia="仿宋_GB2312" w:cs="Times New Roman"/>
          <w:color w:val="000000"/>
          <w:sz w:val="32"/>
          <w:szCs w:val="22"/>
        </w:rPr>
        <w:t>《城市公共汽车和电车客运管理规定》《山东省道路运输条例》《淄博市公共汽车客运管理条例》，市交通运输局负责指导全市公交客运企业服务质量信誉考核工作。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各区县交通主管部门负责具体组织实施本辖区内公交客运企业服务质量信誉考核工作，中心城区公交客运企业服务质量信誉考核工作由市交通运输管理服务中心负责具体实施。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三、考核项目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.运输安全；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lang w:val="en-US" w:eastAsia="zh-CN"/>
        </w:rPr>
        <w:t>2.经营管理；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lang w:val="en-US" w:eastAsia="zh-CN"/>
        </w:rPr>
        <w:t>3.服务质量；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Calibri" w:hAnsi="Calibri" w:eastAsia="仿宋_GB2312" w:cs="Times New Roman"/>
          <w:color w:val="000000"/>
          <w:sz w:val="32"/>
          <w:szCs w:val="22"/>
          <w:lang w:val="en-US" w:eastAsia="zh-CN"/>
        </w:rPr>
      </w:pPr>
      <w:r>
        <w:rPr>
          <w:rFonts w:hint="eastAsia" w:ascii="Calibri" w:hAnsi="Calibri" w:eastAsia="仿宋_GB2312" w:cs="Times New Roman"/>
          <w:color w:val="000000"/>
          <w:sz w:val="32"/>
          <w:szCs w:val="22"/>
          <w:lang w:val="en-US" w:eastAsia="zh-CN"/>
        </w:rPr>
        <w:t>4.企业管理。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具体</w:t>
      </w:r>
      <w:r>
        <w:rPr>
          <w:rFonts w:hint="eastAsia" w:ascii="Calibri" w:hAnsi="Calibri" w:eastAsia="仿宋_GB2312" w:cs="Times New Roman"/>
          <w:color w:val="000000"/>
          <w:sz w:val="32"/>
          <w:szCs w:val="22"/>
          <w:lang w:eastAsia="zh-CN"/>
        </w:rPr>
        <w:t>内容及评分</w:t>
      </w:r>
      <w:r>
        <w:rPr>
          <w:rFonts w:ascii="Calibri" w:hAnsi="Calibri" w:eastAsia="仿宋_GB2312" w:cs="Times New Roman"/>
          <w:color w:val="000000"/>
          <w:sz w:val="32"/>
          <w:szCs w:val="22"/>
        </w:rPr>
        <w:t>标准详见附表。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四、考核时间及步骤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.2023</w:t>
      </w:r>
      <w:r>
        <w:rPr>
          <w:rFonts w:ascii="Calibri" w:hAnsi="Calibri" w:eastAsia="仿宋_GB2312" w:cs="Times New Roman"/>
          <w:color w:val="000000"/>
          <w:sz w:val="32"/>
          <w:szCs w:val="22"/>
        </w:rPr>
        <w:t>年</w:t>
      </w:r>
      <w:r>
        <w:rPr>
          <w:rFonts w:hint="eastAsia" w:ascii="Calibri" w:hAnsi="Calibri" w:eastAsia="仿宋_GB2312" w:cs="Times New Roman"/>
          <w:color w:val="000000"/>
          <w:sz w:val="32"/>
          <w:szCs w:val="22"/>
          <w:lang w:val="en-US" w:eastAsia="zh-CN"/>
        </w:rPr>
        <w:t>2</w:t>
      </w:r>
      <w:r>
        <w:rPr>
          <w:rFonts w:ascii="Calibri" w:hAnsi="Calibri" w:eastAsia="仿宋_GB2312" w:cs="Times New Roman"/>
          <w:color w:val="000000"/>
          <w:sz w:val="32"/>
          <w:szCs w:val="22"/>
        </w:rPr>
        <w:t>月</w:t>
      </w:r>
      <w:r>
        <w:rPr>
          <w:rFonts w:hint="eastAsia" w:ascii="Calibri" w:hAnsi="Calibri" w:eastAsia="仿宋_GB2312" w:cs="Times New Roman"/>
          <w:color w:val="000000"/>
          <w:sz w:val="32"/>
          <w:szCs w:val="22"/>
          <w:lang w:val="en-US" w:eastAsia="zh-CN"/>
        </w:rPr>
        <w:t>6</w:t>
      </w:r>
      <w:r>
        <w:rPr>
          <w:rFonts w:ascii="Calibri" w:hAnsi="Calibri" w:eastAsia="仿宋_GB2312" w:cs="Times New Roman"/>
          <w:color w:val="000000"/>
          <w:sz w:val="32"/>
          <w:szCs w:val="22"/>
        </w:rPr>
        <w:t>日</w:t>
      </w:r>
      <w:r>
        <w:rPr>
          <w:rFonts w:hint="eastAsia" w:ascii="Calibri" w:hAnsi="Calibri" w:eastAsia="仿宋_GB2312" w:cs="Times New Roman"/>
          <w:color w:val="000000"/>
          <w:sz w:val="32"/>
          <w:szCs w:val="22"/>
          <w:lang w:val="en-US" w:eastAsia="zh-CN"/>
        </w:rPr>
        <w:t>-2月16日，</w:t>
      </w:r>
      <w:r>
        <w:rPr>
          <w:rFonts w:ascii="Calibri" w:hAnsi="Calibri" w:eastAsia="仿宋_GB2312" w:cs="Times New Roman"/>
          <w:color w:val="000000"/>
          <w:sz w:val="32"/>
          <w:szCs w:val="22"/>
        </w:rPr>
        <w:t>各公交客运企业按照标准和要求，对企业的情况进行自查，并将自查报告报送辖区（县）交通主管部门（中心城区公交客运企业自查报告报市交通运输管理服务中心公共交通科）。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202</w:t>
      </w:r>
      <w:r>
        <w:rPr>
          <w:rFonts w:hint="eastAsia" w:ascii="Calibri" w:hAnsi="Calibri" w:eastAsia="仿宋_GB2312" w:cs="Times New Roman"/>
          <w:color w:val="000000"/>
          <w:sz w:val="32"/>
          <w:szCs w:val="22"/>
          <w:lang w:val="en-US" w:eastAsia="zh-CN"/>
        </w:rPr>
        <w:t>3</w:t>
      </w:r>
      <w:r>
        <w:rPr>
          <w:rFonts w:ascii="Calibri" w:hAnsi="Calibri" w:eastAsia="仿宋_GB2312" w:cs="Times New Roman"/>
          <w:color w:val="000000"/>
          <w:sz w:val="32"/>
          <w:szCs w:val="22"/>
        </w:rPr>
        <w:t>年</w:t>
      </w:r>
      <w:r>
        <w:rPr>
          <w:rFonts w:hint="eastAsia" w:ascii="Calibri" w:hAnsi="Calibri" w:eastAsia="仿宋_GB2312" w:cs="Times New Roman"/>
          <w:color w:val="000000"/>
          <w:sz w:val="32"/>
          <w:szCs w:val="22"/>
          <w:lang w:val="en-US" w:eastAsia="zh-CN"/>
        </w:rPr>
        <w:t>2</w:t>
      </w:r>
      <w:r>
        <w:rPr>
          <w:rFonts w:ascii="Calibri" w:hAnsi="Calibri" w:eastAsia="仿宋_GB2312" w:cs="Times New Roman"/>
          <w:color w:val="000000"/>
          <w:sz w:val="32"/>
          <w:szCs w:val="22"/>
        </w:rPr>
        <w:t>月</w:t>
      </w:r>
      <w:r>
        <w:rPr>
          <w:rFonts w:hint="eastAsia" w:ascii="Calibri" w:hAnsi="Calibri" w:eastAsia="仿宋_GB2312" w:cs="Times New Roman"/>
          <w:color w:val="000000"/>
          <w:sz w:val="32"/>
          <w:szCs w:val="22"/>
          <w:lang w:val="en-US" w:eastAsia="zh-CN"/>
        </w:rPr>
        <w:t>17</w:t>
      </w:r>
      <w:r>
        <w:rPr>
          <w:rFonts w:ascii="Calibri" w:hAnsi="Calibri" w:eastAsia="仿宋_GB2312" w:cs="Times New Roman"/>
          <w:color w:val="000000"/>
          <w:sz w:val="32"/>
          <w:szCs w:val="22"/>
        </w:rPr>
        <w:t>日</w:t>
      </w:r>
      <w:r>
        <w:rPr>
          <w:rFonts w:hint="eastAsia" w:ascii="Calibri" w:hAnsi="Calibri" w:eastAsia="仿宋_GB2312" w:cs="Times New Roman"/>
          <w:color w:val="000000"/>
          <w:sz w:val="32"/>
          <w:szCs w:val="22"/>
          <w:lang w:val="en-US" w:eastAsia="zh-CN"/>
        </w:rPr>
        <w:t>-4月10日，</w:t>
      </w:r>
      <w:r>
        <w:rPr>
          <w:rFonts w:ascii="Calibri" w:hAnsi="Calibri" w:eastAsia="仿宋_GB2312" w:cs="Times New Roman"/>
          <w:color w:val="000000"/>
          <w:sz w:val="32"/>
          <w:szCs w:val="22"/>
        </w:rPr>
        <w:t>各区（县）交通主管部门对辖区内公交客运企业进行服务质量信誉考评工作，并将考评结果报送市交通运输局备案。市交通运输管理服务中心负责对中心城区公交客运企业进行服务质量信誉考评工作。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3</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202</w:t>
      </w:r>
      <w:r>
        <w:rPr>
          <w:rFonts w:hint="eastAsia" w:ascii="Calibri" w:hAnsi="Calibri" w:eastAsia="仿宋_GB2312" w:cs="Times New Roman"/>
          <w:color w:val="000000"/>
          <w:sz w:val="32"/>
          <w:szCs w:val="22"/>
          <w:lang w:val="en-US" w:eastAsia="zh-CN"/>
        </w:rPr>
        <w:t>3</w:t>
      </w:r>
      <w:r>
        <w:rPr>
          <w:rFonts w:ascii="Calibri" w:hAnsi="Calibri" w:eastAsia="仿宋_GB2312" w:cs="Times New Roman"/>
          <w:color w:val="000000"/>
          <w:sz w:val="32"/>
          <w:szCs w:val="22"/>
        </w:rPr>
        <w:t>年</w:t>
      </w:r>
      <w:r>
        <w:rPr>
          <w:rFonts w:hint="eastAsia" w:ascii="Calibri" w:hAnsi="Calibri" w:eastAsia="仿宋_GB2312" w:cs="Times New Roman"/>
          <w:color w:val="000000"/>
          <w:sz w:val="32"/>
          <w:szCs w:val="22"/>
          <w:lang w:val="en-US" w:eastAsia="zh-CN"/>
        </w:rPr>
        <w:t>4</w:t>
      </w:r>
      <w:r>
        <w:rPr>
          <w:rFonts w:ascii="Calibri" w:hAnsi="Calibri" w:eastAsia="仿宋_GB2312" w:cs="Times New Roman"/>
          <w:color w:val="000000"/>
          <w:sz w:val="32"/>
          <w:szCs w:val="22"/>
        </w:rPr>
        <w:t>月</w:t>
      </w:r>
      <w:r>
        <w:rPr>
          <w:rFonts w:hint="eastAsia" w:ascii="Calibri" w:hAnsi="Calibri" w:eastAsia="仿宋_GB2312" w:cs="Times New Roman"/>
          <w:color w:val="000000"/>
          <w:sz w:val="32"/>
          <w:szCs w:val="22"/>
          <w:lang w:val="en-US" w:eastAsia="zh-CN"/>
        </w:rPr>
        <w:t>10</w:t>
      </w:r>
      <w:r>
        <w:rPr>
          <w:rFonts w:ascii="Calibri" w:hAnsi="Calibri" w:eastAsia="仿宋_GB2312" w:cs="Times New Roman"/>
          <w:color w:val="000000"/>
          <w:sz w:val="32"/>
          <w:szCs w:val="22"/>
        </w:rPr>
        <w:t>日</w:t>
      </w:r>
      <w:r>
        <w:rPr>
          <w:rFonts w:hint="eastAsia" w:ascii="Calibri" w:hAnsi="Calibri" w:eastAsia="仿宋_GB2312" w:cs="Times New Roman"/>
          <w:color w:val="000000"/>
          <w:sz w:val="32"/>
          <w:szCs w:val="22"/>
          <w:lang w:val="en-US" w:eastAsia="zh-CN"/>
        </w:rPr>
        <w:t>-5月20日</w:t>
      </w:r>
      <w:r>
        <w:rPr>
          <w:rFonts w:ascii="Calibri" w:hAnsi="Calibri" w:eastAsia="仿宋_GB2312" w:cs="Times New Roman"/>
          <w:color w:val="000000"/>
          <w:sz w:val="32"/>
          <w:szCs w:val="22"/>
        </w:rPr>
        <w:t>，市交通运输局对各区（县）辖区内公交客运企业服务质量信誉考核工作抽检复核。并</w:t>
      </w:r>
      <w:r>
        <w:rPr>
          <w:rFonts w:ascii="Calibri" w:hAnsi="Calibri" w:eastAsia="仿宋_GB2312" w:cs="Times New Roman"/>
          <w:color w:val="000000"/>
          <w:kern w:val="0"/>
          <w:sz w:val="32"/>
          <w:szCs w:val="22"/>
        </w:rPr>
        <w:t>将考核结果在市交通运输局</w:t>
      </w:r>
      <w:r>
        <w:rPr>
          <w:rFonts w:ascii="Calibri" w:hAnsi="Calibri" w:eastAsia="仿宋_GB2312" w:cs="Times New Roman"/>
          <w:color w:val="000000"/>
          <w:sz w:val="32"/>
          <w:szCs w:val="22"/>
        </w:rPr>
        <w:t>网站进行公示。公示期间，</w:t>
      </w:r>
      <w:r>
        <w:rPr>
          <w:rFonts w:ascii="Calibri" w:hAnsi="Calibri" w:eastAsia="仿宋_GB2312" w:cs="Times New Roman"/>
          <w:bCs/>
          <w:color w:val="000000"/>
          <w:sz w:val="32"/>
          <w:szCs w:val="22"/>
        </w:rPr>
        <w:t>企业对考评结果如有异议，可书面申请由交通主管部门进行复核</w:t>
      </w:r>
      <w:r>
        <w:rPr>
          <w:rFonts w:ascii="Calibri" w:hAnsi="Calibri" w:eastAsia="仿宋_GB2312" w:cs="Times New Roman"/>
          <w:color w:val="000000"/>
          <w:sz w:val="32"/>
          <w:szCs w:val="2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五、考核等级评定及奖惩措施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公交客运企业服务质量信誉考核等级分为优良、合格、基本合格和不合格四种，分别用AAA级、AA级、A级和B级表示。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考核结果经公示后，将严格按照《淄博市公共交通客运企业质量信誉考核办法》的要求，对全市公交客运企业落实奖惩制度。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default" w:ascii="宋体" w:hAnsi="宋体" w:eastAsia="黑体" w:cs="Times New Roman"/>
          <w:color w:val="000000"/>
          <w:kern w:val="44"/>
          <w:sz w:val="32"/>
          <w:szCs w:val="48"/>
          <w:lang w:val="en-US" w:eastAsia="zh-CN" w:bidi="ar-SA"/>
        </w:rPr>
      </w:pPr>
      <w:r>
        <w:rPr>
          <w:rFonts w:hint="eastAsia" w:ascii="宋体" w:hAnsi="宋体" w:eastAsia="黑体" w:cs="Times New Roman"/>
          <w:color w:val="000000"/>
          <w:kern w:val="44"/>
          <w:sz w:val="32"/>
          <w:szCs w:val="48"/>
          <w:lang w:val="en-US" w:eastAsia="zh-CN" w:bidi="ar-SA"/>
        </w:rPr>
        <w:t>六、考核工作要求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1</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加强领导、提高认识。各区县</w:t>
      </w:r>
      <w:r>
        <w:rPr>
          <w:rFonts w:ascii="Calibri" w:hAnsi="Calibri" w:eastAsia="仿宋_GB2312" w:cs="Times New Roman"/>
          <w:bCs/>
          <w:color w:val="000000"/>
          <w:sz w:val="32"/>
          <w:szCs w:val="22"/>
        </w:rPr>
        <w:t>交通主管部门</w:t>
      </w:r>
      <w:r>
        <w:rPr>
          <w:rFonts w:ascii="Calibri" w:hAnsi="Calibri" w:eastAsia="仿宋_GB2312" w:cs="Times New Roman"/>
          <w:color w:val="000000"/>
          <w:sz w:val="32"/>
          <w:szCs w:val="22"/>
        </w:rPr>
        <w:t>要充分认识质量信誉考核工作的重要性和必要性，加强领导、精心组织，结合本地工作实际情况制定考核工作计划，确保考核工作的顺利进行。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尊重事实、严格把关。各公交客运企业要对上报材料的真实性负责，要建立、健全服务质量信誉考核档案，保证考核记录数据完整、准确。各区（县）</w:t>
      </w:r>
      <w:r>
        <w:rPr>
          <w:rFonts w:ascii="Calibri" w:hAnsi="Calibri" w:eastAsia="仿宋_GB2312" w:cs="Times New Roman"/>
          <w:bCs/>
          <w:color w:val="000000"/>
          <w:sz w:val="32"/>
          <w:szCs w:val="22"/>
        </w:rPr>
        <w:t>交通主管部门</w:t>
      </w:r>
      <w:r>
        <w:rPr>
          <w:rFonts w:ascii="Calibri" w:hAnsi="Calibri" w:eastAsia="仿宋_GB2312" w:cs="Times New Roman"/>
          <w:color w:val="000000"/>
          <w:sz w:val="32"/>
          <w:szCs w:val="22"/>
        </w:rPr>
        <w:t>按照规定要求严格考核，对企业上报材料严格把关，确保考核工作的公正、公开。并结合平时掌握的信息对上报材料进行认真核实，确保考核工作的质量和效果。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r>
        <w:rPr>
          <w:rFonts w:ascii="Calibri" w:hAnsi="Calibri" w:eastAsia="仿宋_GB2312" w:cs="Times New Roman"/>
          <w:color w:val="000000"/>
          <w:sz w:val="32"/>
          <w:szCs w:val="22"/>
        </w:rPr>
        <w:t>3</w:t>
      </w:r>
      <w:r>
        <w:rPr>
          <w:rFonts w:hint="eastAsia" w:ascii="Calibri" w:hAnsi="Calibri" w:eastAsia="仿宋_GB2312" w:cs="Times New Roman"/>
          <w:color w:val="000000"/>
          <w:sz w:val="32"/>
          <w:szCs w:val="22"/>
          <w:lang w:val="en-US" w:eastAsia="zh-CN"/>
        </w:rPr>
        <w:t>.</w:t>
      </w:r>
      <w:r>
        <w:rPr>
          <w:rFonts w:ascii="Calibri" w:hAnsi="Calibri" w:eastAsia="仿宋_GB2312" w:cs="Times New Roman"/>
          <w:color w:val="000000"/>
          <w:sz w:val="32"/>
          <w:szCs w:val="22"/>
        </w:rPr>
        <w:t>明确职责、加强联系。各区县</w:t>
      </w:r>
      <w:r>
        <w:rPr>
          <w:rFonts w:ascii="Calibri" w:hAnsi="Calibri" w:eastAsia="仿宋_GB2312" w:cs="Times New Roman"/>
          <w:bCs/>
          <w:color w:val="000000"/>
          <w:sz w:val="32"/>
          <w:szCs w:val="22"/>
        </w:rPr>
        <w:t>交通主管部门</w:t>
      </w:r>
      <w:r>
        <w:rPr>
          <w:rFonts w:ascii="Calibri" w:hAnsi="Calibri" w:eastAsia="仿宋_GB2312" w:cs="Times New Roman"/>
          <w:color w:val="000000"/>
          <w:sz w:val="32"/>
          <w:szCs w:val="22"/>
        </w:rPr>
        <w:t>要落实专门的部门和人员负责，严格按照公交客运企业服务质量信誉考核标准对本辖区内公交客运企业考核，并将考核结果及工作总结报送市交通运输局。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bCs/>
          <w:color w:val="000000"/>
          <w:sz w:val="32"/>
          <w:szCs w:val="22"/>
        </w:rPr>
      </w:pPr>
      <w:r>
        <w:rPr>
          <w:rFonts w:ascii="Calibri" w:hAnsi="Calibri" w:eastAsia="仿宋_GB2312" w:cs="Times New Roman"/>
          <w:bCs/>
          <w:color w:val="000000"/>
          <w:sz w:val="32"/>
          <w:szCs w:val="22"/>
        </w:rPr>
        <w:t>4</w:t>
      </w:r>
      <w:r>
        <w:rPr>
          <w:rFonts w:hint="eastAsia" w:ascii="Calibri" w:hAnsi="Calibri" w:eastAsia="仿宋_GB2312" w:cs="Times New Roman"/>
          <w:bCs/>
          <w:color w:val="000000"/>
          <w:sz w:val="32"/>
          <w:szCs w:val="22"/>
          <w:lang w:val="en-US" w:eastAsia="zh-CN"/>
        </w:rPr>
        <w:t>.</w:t>
      </w:r>
      <w:r>
        <w:rPr>
          <w:rFonts w:ascii="Calibri" w:hAnsi="Calibri" w:eastAsia="仿宋_GB2312" w:cs="Times New Roman"/>
          <w:color w:val="000000"/>
          <w:sz w:val="32"/>
          <w:szCs w:val="22"/>
        </w:rPr>
        <w:t>加强监督、公平公正。</w:t>
      </w:r>
      <w:r>
        <w:rPr>
          <w:rFonts w:ascii="Calibri" w:hAnsi="Calibri" w:eastAsia="仿宋_GB2312" w:cs="Times New Roman"/>
          <w:bCs/>
          <w:color w:val="000000"/>
          <w:sz w:val="32"/>
          <w:szCs w:val="22"/>
        </w:rPr>
        <w:t>为确保考核结果的公平、公正，各区（县）服务质量信誉考核组成员要整肃考核秩序，净化考核环境；不得徇私舞弊，弄虚作假。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Calibri" w:hAnsi="Calibri" w:eastAsia="仿宋_GB2312" w:cs="Times New Roman"/>
          <w:color w:val="000000"/>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left="1380" w:leftChars="200" w:hanging="960" w:hangingChars="300"/>
        <w:textAlignment w:val="auto"/>
        <w:outlineLvl w:val="9"/>
        <w:rPr>
          <w:rFonts w:ascii="Calibri" w:hAnsi="Calibri" w:eastAsia="仿宋_GB2312" w:cs="Times New Roman"/>
          <w:bCs/>
          <w:color w:val="000000"/>
          <w:sz w:val="32"/>
          <w:szCs w:val="22"/>
        </w:rPr>
      </w:pPr>
      <w:r>
        <w:rPr>
          <w:rFonts w:ascii="Calibri" w:hAnsi="Calibri" w:eastAsia="仿宋_GB2312" w:cs="Times New Roman"/>
          <w:bCs/>
          <w:color w:val="000000"/>
          <w:sz w:val="32"/>
          <w:szCs w:val="22"/>
        </w:rPr>
        <w:t>附件：</w:t>
      </w:r>
      <w:r>
        <w:rPr>
          <w:rFonts w:hint="eastAsia" w:ascii="Calibri" w:hAnsi="Calibri" w:eastAsia="仿宋_GB2312" w:cs="Times New Roman"/>
          <w:bCs/>
          <w:color w:val="000000"/>
          <w:sz w:val="32"/>
          <w:szCs w:val="22"/>
          <w:lang w:val="en-US" w:eastAsia="zh-CN"/>
        </w:rPr>
        <w:t>4-</w:t>
      </w:r>
      <w:r>
        <w:rPr>
          <w:rFonts w:ascii="Calibri" w:hAnsi="Calibri" w:eastAsia="仿宋_GB2312" w:cs="Times New Roman"/>
          <w:bCs/>
          <w:color w:val="000000"/>
          <w:sz w:val="32"/>
          <w:szCs w:val="22"/>
        </w:rPr>
        <w:t>1</w:t>
      </w:r>
      <w:r>
        <w:rPr>
          <w:rFonts w:hint="eastAsia" w:ascii="Calibri" w:hAnsi="Calibri" w:eastAsia="仿宋_GB2312" w:cs="Times New Roman"/>
          <w:bCs/>
          <w:color w:val="000000"/>
          <w:sz w:val="32"/>
          <w:szCs w:val="22"/>
          <w:lang w:val="en-US" w:eastAsia="zh-CN"/>
        </w:rPr>
        <w:t xml:space="preserve"> </w:t>
      </w:r>
      <w:r>
        <w:rPr>
          <w:rFonts w:hint="eastAsia" w:ascii="Calibri" w:hAnsi="Calibri" w:eastAsia="仿宋_GB2312" w:cs="Times New Roman"/>
          <w:bCs/>
          <w:color w:val="000000"/>
          <w:sz w:val="32"/>
          <w:szCs w:val="22"/>
        </w:rPr>
        <w:t>淄博市202</w:t>
      </w:r>
      <w:r>
        <w:rPr>
          <w:rFonts w:hint="eastAsia" w:ascii="Calibri" w:hAnsi="Calibri" w:eastAsia="仿宋_GB2312" w:cs="Times New Roman"/>
          <w:bCs/>
          <w:color w:val="000000"/>
          <w:sz w:val="32"/>
          <w:szCs w:val="22"/>
          <w:lang w:val="en-US" w:eastAsia="zh-CN"/>
        </w:rPr>
        <w:t>2</w:t>
      </w:r>
      <w:r>
        <w:rPr>
          <w:rFonts w:hint="eastAsia" w:ascii="Calibri" w:hAnsi="Calibri" w:eastAsia="仿宋_GB2312" w:cs="Times New Roman"/>
          <w:bCs/>
          <w:color w:val="000000"/>
          <w:sz w:val="32"/>
          <w:szCs w:val="22"/>
        </w:rPr>
        <w:t>年度公交客运企业质量信誉考核评分标准</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outlineLvl w:val="9"/>
        <w:rPr>
          <w:rFonts w:hint="eastAsia" w:eastAsia="仿宋_GB2312"/>
          <w:lang w:val="en-US" w:eastAsia="zh-CN"/>
        </w:rPr>
        <w:sectPr>
          <w:headerReference r:id="rId4" w:type="default"/>
          <w:footerReference r:id="rId5" w:type="default"/>
          <w:footerReference r:id="rId6" w:type="even"/>
          <w:pgSz w:w="11906" w:h="16838"/>
          <w:pgMar w:top="1440" w:right="1474" w:bottom="1440" w:left="1588" w:header="851" w:footer="992" w:gutter="0"/>
          <w:pgNumType w:fmt="numberInDash"/>
          <w:cols w:space="720" w:num="1"/>
          <w:docGrid w:linePitch="312" w:charSpace="0"/>
        </w:sectPr>
      </w:pPr>
      <w:r>
        <w:rPr>
          <w:rFonts w:hint="eastAsia" w:ascii="Calibri" w:hAnsi="Calibri" w:eastAsia="仿宋_GB2312" w:cs="Times New Roman"/>
          <w:color w:val="000000"/>
          <w:sz w:val="32"/>
          <w:szCs w:val="22"/>
          <w:lang w:val="en-US" w:eastAsia="zh-CN"/>
        </w:rPr>
        <w:t>4-</w:t>
      </w:r>
      <w:r>
        <w:rPr>
          <w:rFonts w:ascii="Calibri" w:hAnsi="Calibri" w:eastAsia="仿宋_GB2312" w:cs="Times New Roman"/>
          <w:color w:val="000000"/>
          <w:sz w:val="32"/>
          <w:szCs w:val="22"/>
        </w:rPr>
        <w:t>2</w:t>
      </w:r>
      <w:r>
        <w:rPr>
          <w:rFonts w:hint="eastAsia" w:ascii="Calibri" w:hAnsi="Calibri" w:eastAsia="仿宋_GB2312" w:cs="Times New Roman"/>
          <w:color w:val="000000"/>
          <w:sz w:val="32"/>
          <w:szCs w:val="22"/>
          <w:lang w:val="en-US" w:eastAsia="zh-CN"/>
        </w:rPr>
        <w:t xml:space="preserve"> </w:t>
      </w:r>
      <w:r>
        <w:rPr>
          <w:rFonts w:ascii="Calibri" w:hAnsi="Calibri" w:eastAsia="仿宋_GB2312" w:cs="Times New Roman"/>
          <w:color w:val="000000"/>
          <w:sz w:val="32"/>
          <w:szCs w:val="22"/>
        </w:rPr>
        <w:t>淄博市公交客运企业质量信誉考核</w:t>
      </w:r>
      <w:r>
        <w:rPr>
          <w:rFonts w:hint="eastAsia" w:ascii="Calibri" w:hAnsi="Calibri" w:eastAsia="仿宋_GB2312" w:cs="Times New Roman"/>
          <w:color w:val="000000"/>
          <w:sz w:val="32"/>
          <w:szCs w:val="22"/>
          <w:lang w:eastAsia="zh-CN"/>
        </w:rPr>
        <w:t>表（</w:t>
      </w:r>
      <w:r>
        <w:rPr>
          <w:rFonts w:hint="eastAsia" w:ascii="Calibri" w:hAnsi="Calibri" w:eastAsia="仿宋_GB2312" w:cs="Times New Roman"/>
          <w:color w:val="000000"/>
          <w:sz w:val="32"/>
          <w:szCs w:val="22"/>
          <w:lang w:val="en-US" w:eastAsia="zh-CN"/>
        </w:rPr>
        <w:t>2022年度</w:t>
      </w:r>
      <w:r>
        <w:rPr>
          <w:rFonts w:hint="eastAsia" w:ascii="Calibri" w:hAnsi="Calibri" w:eastAsia="仿宋_GB2312" w:cs="Times New Roman"/>
          <w:color w:val="000000"/>
          <w:sz w:val="32"/>
          <w:szCs w:val="22"/>
          <w:lang w:eastAsia="zh-CN"/>
        </w:rPr>
        <w:t>）</w:t>
      </w:r>
    </w:p>
    <w:p>
      <w:pPr>
        <w:keepNext w:val="0"/>
        <w:keepLines w:val="0"/>
        <w:pageBreakBefore w:val="0"/>
        <w:kinsoku/>
        <w:overflowPunct/>
        <w:topLinePunct w:val="0"/>
        <w:bidi w:val="0"/>
        <w:spacing w:line="600" w:lineRule="exact"/>
        <w:ind w:firstLine="0" w:firstLineChars="0"/>
        <w:jc w:val="left"/>
        <w:outlineLvl w:val="9"/>
        <w:rPr>
          <w:rFonts w:hint="eastAsia" w:ascii="仿宋_GB2312" w:hAnsi="仿宋_GB2312" w:eastAsia="仿宋_GB2312" w:cs="仿宋_GB2312"/>
          <w:b w:val="0"/>
          <w:bCs w:val="0"/>
          <w:color w:val="000000"/>
          <w:sz w:val="32"/>
          <w:szCs w:val="21"/>
        </w:rPr>
      </w:pPr>
      <w:r>
        <w:rPr>
          <w:rFonts w:hint="eastAsia" w:ascii="仿宋_GB2312" w:hAnsi="仿宋_GB2312" w:eastAsia="仿宋_GB2312" w:cs="仿宋_GB2312"/>
          <w:b w:val="0"/>
          <w:bCs w:val="0"/>
          <w:color w:val="000000"/>
          <w:sz w:val="32"/>
          <w:szCs w:val="21"/>
        </w:rPr>
        <w:t>附件</w:t>
      </w:r>
      <w:r>
        <w:rPr>
          <w:rFonts w:hint="eastAsia" w:ascii="仿宋_GB2312" w:hAnsi="仿宋_GB2312" w:eastAsia="仿宋_GB2312" w:cs="仿宋_GB2312"/>
          <w:b w:val="0"/>
          <w:bCs w:val="0"/>
          <w:color w:val="000000"/>
          <w:sz w:val="32"/>
          <w:szCs w:val="21"/>
          <w:lang w:val="en-US" w:eastAsia="zh-CN"/>
        </w:rPr>
        <w:t>4-</w:t>
      </w:r>
      <w:r>
        <w:rPr>
          <w:rFonts w:hint="eastAsia" w:ascii="仿宋_GB2312" w:hAnsi="仿宋_GB2312" w:eastAsia="仿宋_GB2312" w:cs="仿宋_GB2312"/>
          <w:b w:val="0"/>
          <w:bCs w:val="0"/>
          <w:color w:val="000000"/>
          <w:sz w:val="32"/>
          <w:szCs w:val="21"/>
        </w:rPr>
        <w:t>1</w:t>
      </w:r>
    </w:p>
    <w:p>
      <w:pPr>
        <w:keepNext w:val="0"/>
        <w:keepLines w:val="0"/>
        <w:pageBreakBefore w:val="0"/>
        <w:kinsoku/>
        <w:overflowPunct/>
        <w:topLinePunct w:val="0"/>
        <w:bidi w:val="0"/>
        <w:spacing w:line="0" w:lineRule="atLeast"/>
        <w:ind w:firstLine="0" w:firstLineChars="0"/>
        <w:jc w:val="center"/>
        <w:outlineLvl w:val="9"/>
        <w:rPr>
          <w:rFonts w:hint="eastAsia" w:ascii="方正小标宋简体" w:hAnsi="方正小标宋简体" w:eastAsia="方正小标宋简体" w:cs="方正小标宋简体"/>
          <w:color w:val="000000"/>
          <w:sz w:val="36"/>
          <w:szCs w:val="36"/>
        </w:rPr>
      </w:pPr>
    </w:p>
    <w:p>
      <w:pPr>
        <w:keepNext w:val="0"/>
        <w:keepLines w:val="0"/>
        <w:pageBreakBefore w:val="0"/>
        <w:kinsoku/>
        <w:overflowPunct/>
        <w:topLinePunct w:val="0"/>
        <w:bidi w:val="0"/>
        <w:spacing w:line="0" w:lineRule="atLeast"/>
        <w:ind w:firstLine="0" w:firstLineChars="0"/>
        <w:jc w:val="center"/>
        <w:outlineLvl w:val="9"/>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淄博市202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年度公交客运企业质量信誉考核评分标准</w:t>
      </w:r>
    </w:p>
    <w:tbl>
      <w:tblPr>
        <w:tblStyle w:val="8"/>
        <w:tblW w:w="14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48"/>
        <w:gridCol w:w="1590"/>
        <w:gridCol w:w="735"/>
        <w:gridCol w:w="5355"/>
        <w:gridCol w:w="2430"/>
        <w:gridCol w:w="78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92"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kern w:val="0"/>
                <w:sz w:val="21"/>
                <w:szCs w:val="21"/>
              </w:rPr>
              <w:t>考核项目</w:t>
            </w: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kern w:val="0"/>
                <w:sz w:val="21"/>
                <w:szCs w:val="21"/>
              </w:rPr>
              <w:t>考核内容</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考核指标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sz w:val="21"/>
                <w:szCs w:val="21"/>
              </w:rPr>
              <w:t>分值</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color w:val="000000"/>
                <w:kern w:val="0"/>
                <w:sz w:val="21"/>
                <w:szCs w:val="21"/>
              </w:rPr>
            </w:pPr>
            <w:r>
              <w:rPr>
                <w:rFonts w:hint="default" w:ascii="Times New Roman" w:hAnsi="Times New Roman" w:eastAsia="仿宋" w:cs="Times New Roman"/>
                <w:b/>
                <w:color w:val="000000"/>
                <w:kern w:val="0"/>
                <w:sz w:val="21"/>
                <w:szCs w:val="21"/>
              </w:rPr>
              <w:t>记分标准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考核方式</w:t>
            </w:r>
          </w:p>
        </w:tc>
        <w:tc>
          <w:tcPr>
            <w:tcW w:w="78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得分</w:t>
            </w:r>
          </w:p>
        </w:tc>
        <w:tc>
          <w:tcPr>
            <w:tcW w:w="1209"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扣分理由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一、运输安全</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color w:val="000000"/>
                <w:kern w:val="0"/>
                <w:sz w:val="21"/>
                <w:szCs w:val="21"/>
              </w:rPr>
              <w:t>200分</w:t>
            </w: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color w:val="000000"/>
                <w:kern w:val="0"/>
                <w:sz w:val="21"/>
                <w:szCs w:val="21"/>
              </w:rPr>
              <w:t>交通责任事故率</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kern w:val="0"/>
                <w:sz w:val="21"/>
                <w:szCs w:val="21"/>
              </w:rPr>
              <w:t>交通责任事故伤人率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80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eastAsia="zh-CN"/>
              </w:rPr>
            </w:pPr>
            <w:r>
              <w:rPr>
                <w:rFonts w:hint="default" w:ascii="Times New Roman" w:hAnsi="Times New Roman" w:eastAsia="仿宋" w:cs="Times New Roman"/>
                <w:bCs/>
                <w:color w:val="000000"/>
                <w:kern w:val="0"/>
                <w:sz w:val="21"/>
                <w:szCs w:val="21"/>
              </w:rPr>
              <w:t>发生交通事故致人受伤且负有同等或主要责任，</w:t>
            </w:r>
            <w:r>
              <w:rPr>
                <w:rFonts w:hint="eastAsia" w:ascii="Times New Roman" w:hAnsi="Times New Roman" w:eastAsia="仿宋" w:cs="Times New Roman"/>
                <w:bCs/>
                <w:color w:val="000000"/>
                <w:kern w:val="0"/>
                <w:sz w:val="21"/>
                <w:szCs w:val="21"/>
                <w:lang w:eastAsia="zh-CN"/>
              </w:rPr>
              <w:t>每</w:t>
            </w:r>
            <w:r>
              <w:rPr>
                <w:rFonts w:hint="default" w:ascii="Times New Roman" w:hAnsi="Times New Roman" w:eastAsia="仿宋" w:cs="Times New Roman"/>
                <w:bCs/>
                <w:color w:val="000000"/>
                <w:kern w:val="0"/>
                <w:sz w:val="21"/>
                <w:szCs w:val="21"/>
              </w:rPr>
              <w:t>0.</w:t>
            </w:r>
            <w:r>
              <w:rPr>
                <w:rFonts w:hint="eastAsia" w:ascii="Times New Roman" w:hAnsi="Times New Roman" w:eastAsia="仿宋" w:cs="Times New Roman"/>
                <w:bCs/>
                <w:color w:val="000000"/>
                <w:kern w:val="0"/>
                <w:sz w:val="21"/>
                <w:szCs w:val="21"/>
                <w:lang w:val="en-US" w:eastAsia="zh-CN"/>
              </w:rPr>
              <w:t>0</w:t>
            </w:r>
            <w:r>
              <w:rPr>
                <w:rFonts w:hint="default" w:ascii="Times New Roman" w:hAnsi="Times New Roman" w:eastAsia="仿宋" w:cs="Times New Roman"/>
                <w:bCs/>
                <w:color w:val="000000"/>
                <w:kern w:val="0"/>
                <w:sz w:val="21"/>
                <w:szCs w:val="21"/>
              </w:rPr>
              <w:t>5</w:t>
            </w:r>
            <w:r>
              <w:rPr>
                <w:rFonts w:hint="eastAsia" w:ascii="Times New Roman" w:hAnsi="Times New Roman" w:eastAsia="仿宋" w:cs="Times New Roman"/>
                <w:bCs/>
                <w:color w:val="000000"/>
                <w:kern w:val="0"/>
                <w:sz w:val="21"/>
                <w:szCs w:val="21"/>
                <w:lang w:eastAsia="zh-CN"/>
              </w:rPr>
              <w:t>次</w:t>
            </w:r>
            <w:r>
              <w:rPr>
                <w:rFonts w:hint="default" w:ascii="Times New Roman" w:hAnsi="Times New Roman" w:eastAsia="仿宋" w:cs="Times New Roman"/>
                <w:bCs/>
                <w:color w:val="000000"/>
                <w:kern w:val="0"/>
                <w:sz w:val="21"/>
                <w:szCs w:val="21"/>
              </w:rPr>
              <w:t>/</w:t>
            </w:r>
            <w:r>
              <w:rPr>
                <w:rFonts w:hint="eastAsia" w:ascii="Times New Roman" w:hAnsi="Times New Roman" w:eastAsia="仿宋" w:cs="Times New Roman"/>
                <w:bCs/>
                <w:color w:val="000000"/>
                <w:kern w:val="0"/>
                <w:sz w:val="21"/>
                <w:szCs w:val="21"/>
                <w:lang w:eastAsia="zh-CN"/>
              </w:rPr>
              <w:t>百万公里</w:t>
            </w:r>
            <w:r>
              <w:rPr>
                <w:rFonts w:hint="default" w:ascii="Times New Roman" w:hAnsi="Times New Roman" w:eastAsia="仿宋" w:cs="Times New Roman"/>
                <w:bCs/>
                <w:color w:val="000000"/>
                <w:kern w:val="0"/>
                <w:sz w:val="21"/>
                <w:szCs w:val="21"/>
              </w:rPr>
              <w:t>扣</w:t>
            </w:r>
            <w:r>
              <w:rPr>
                <w:rFonts w:hint="eastAsia" w:ascii="Times New Roman" w:hAnsi="Times New Roman" w:eastAsia="仿宋" w:cs="Times New Roman"/>
                <w:bCs/>
                <w:color w:val="000000"/>
                <w:kern w:val="0"/>
                <w:sz w:val="21"/>
                <w:szCs w:val="21"/>
                <w:lang w:val="en-US" w:eastAsia="zh-CN"/>
              </w:rPr>
              <w:t>40</w:t>
            </w:r>
            <w:r>
              <w:rPr>
                <w:rFonts w:hint="default" w:ascii="Times New Roman" w:hAnsi="Times New Roman" w:eastAsia="仿宋" w:cs="Times New Roman"/>
                <w:bCs/>
                <w:color w:val="000000"/>
                <w:kern w:val="0"/>
                <w:sz w:val="21"/>
                <w:szCs w:val="21"/>
              </w:rPr>
              <w:t>分；存在瞒报的，不得分</w:t>
            </w:r>
            <w:r>
              <w:rPr>
                <w:rFonts w:hint="eastAsia" w:ascii="Times New Roman" w:hAnsi="Times New Roman" w:eastAsia="仿宋" w:cs="Times New Roman"/>
                <w:bCs/>
                <w:color w:val="000000"/>
                <w:kern w:val="0"/>
                <w:sz w:val="21"/>
                <w:szCs w:val="21"/>
                <w:lang w:eastAsia="zh-CN"/>
              </w:rPr>
              <w:t>。</w:t>
            </w:r>
          </w:p>
        </w:tc>
        <w:tc>
          <w:tcPr>
            <w:tcW w:w="2430"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企业自报，核实交管抄报。</w:t>
            </w:r>
          </w:p>
        </w:tc>
        <w:tc>
          <w:tcPr>
            <w:tcW w:w="780"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kern w:val="0"/>
                <w:sz w:val="21"/>
                <w:szCs w:val="21"/>
              </w:rPr>
              <w:t>交通责任事故死亡率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120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发生交通事故致人死亡且负有同等或主要责任</w:t>
            </w:r>
            <w:r>
              <w:rPr>
                <w:rFonts w:hint="eastAsia" w:ascii="Times New Roman" w:hAnsi="Times New Roman" w:eastAsia="仿宋" w:cs="Times New Roman"/>
                <w:bCs/>
                <w:color w:val="000000"/>
                <w:kern w:val="0"/>
                <w:sz w:val="21"/>
                <w:szCs w:val="21"/>
                <w:lang w:eastAsia="zh-CN"/>
              </w:rPr>
              <w:t>，每</w:t>
            </w:r>
            <w:r>
              <w:rPr>
                <w:rFonts w:hint="default" w:ascii="Times New Roman" w:hAnsi="Times New Roman" w:eastAsia="仿宋" w:cs="Times New Roman"/>
                <w:bCs/>
                <w:color w:val="000000"/>
                <w:kern w:val="0"/>
                <w:sz w:val="21"/>
                <w:szCs w:val="21"/>
              </w:rPr>
              <w:t>0.</w:t>
            </w:r>
            <w:r>
              <w:rPr>
                <w:rFonts w:hint="eastAsia" w:ascii="Times New Roman" w:hAnsi="Times New Roman" w:eastAsia="仿宋" w:cs="Times New Roman"/>
                <w:bCs/>
                <w:color w:val="000000"/>
                <w:kern w:val="0"/>
                <w:sz w:val="21"/>
                <w:szCs w:val="21"/>
                <w:lang w:val="en-US" w:eastAsia="zh-CN"/>
              </w:rPr>
              <w:t>0</w:t>
            </w:r>
            <w:r>
              <w:rPr>
                <w:rFonts w:hint="default" w:ascii="Times New Roman" w:hAnsi="Times New Roman" w:eastAsia="仿宋" w:cs="Times New Roman"/>
                <w:bCs/>
                <w:color w:val="000000"/>
                <w:kern w:val="0"/>
                <w:sz w:val="21"/>
                <w:szCs w:val="21"/>
              </w:rPr>
              <w:t>5</w:t>
            </w:r>
            <w:r>
              <w:rPr>
                <w:rFonts w:hint="eastAsia" w:ascii="Times New Roman" w:hAnsi="Times New Roman" w:eastAsia="仿宋" w:cs="Times New Roman"/>
                <w:bCs/>
                <w:color w:val="000000"/>
                <w:kern w:val="0"/>
                <w:sz w:val="21"/>
                <w:szCs w:val="21"/>
                <w:lang w:eastAsia="zh-CN"/>
              </w:rPr>
              <w:t>次</w:t>
            </w:r>
            <w:r>
              <w:rPr>
                <w:rFonts w:hint="default" w:ascii="Times New Roman" w:hAnsi="Times New Roman" w:eastAsia="仿宋" w:cs="Times New Roman"/>
                <w:bCs/>
                <w:color w:val="000000"/>
                <w:kern w:val="0"/>
                <w:sz w:val="21"/>
                <w:szCs w:val="21"/>
              </w:rPr>
              <w:t>/</w:t>
            </w:r>
            <w:r>
              <w:rPr>
                <w:rFonts w:hint="eastAsia" w:ascii="Times New Roman" w:hAnsi="Times New Roman" w:eastAsia="仿宋" w:cs="Times New Roman"/>
                <w:bCs/>
                <w:color w:val="000000"/>
                <w:kern w:val="0"/>
                <w:sz w:val="21"/>
                <w:szCs w:val="21"/>
                <w:lang w:eastAsia="zh-CN"/>
              </w:rPr>
              <w:t>百万公里</w:t>
            </w:r>
            <w:r>
              <w:rPr>
                <w:rFonts w:hint="default" w:ascii="Times New Roman" w:hAnsi="Times New Roman" w:eastAsia="仿宋" w:cs="Times New Roman"/>
                <w:bCs/>
                <w:color w:val="000000"/>
                <w:kern w:val="0"/>
                <w:sz w:val="21"/>
                <w:szCs w:val="21"/>
              </w:rPr>
              <w:t>扣</w:t>
            </w:r>
            <w:r>
              <w:rPr>
                <w:rFonts w:hint="eastAsia" w:ascii="Times New Roman" w:hAnsi="Times New Roman" w:eastAsia="仿宋" w:cs="Times New Roman"/>
                <w:bCs/>
                <w:color w:val="000000"/>
                <w:kern w:val="0"/>
                <w:sz w:val="21"/>
                <w:szCs w:val="21"/>
                <w:lang w:val="en-US" w:eastAsia="zh-CN"/>
              </w:rPr>
              <w:t>120</w:t>
            </w:r>
            <w:r>
              <w:rPr>
                <w:rFonts w:hint="default" w:ascii="Times New Roman" w:hAnsi="Times New Roman" w:eastAsia="仿宋" w:cs="Times New Roman"/>
                <w:bCs/>
                <w:color w:val="000000"/>
                <w:kern w:val="0"/>
                <w:sz w:val="21"/>
                <w:szCs w:val="21"/>
              </w:rPr>
              <w:t>分；瞒报或上级部署安全生产活动期间发生致人死亡交通责任事故的，不得分。</w:t>
            </w:r>
          </w:p>
        </w:tc>
        <w:tc>
          <w:tcPr>
            <w:tcW w:w="2430"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r>
              <w:rPr>
                <w:rFonts w:hint="eastAsia" w:ascii="仿宋_GB2312" w:hAnsi="仿宋_GB2312" w:eastAsia="仿宋_GB2312" w:cs="仿宋_GB2312"/>
                <w:color w:val="000000"/>
                <w:kern w:val="0"/>
                <w:sz w:val="21"/>
                <w:szCs w:val="21"/>
              </w:rPr>
              <w:t>二、</w:t>
            </w:r>
            <w:r>
              <w:rPr>
                <w:rFonts w:hint="default" w:ascii="Times New Roman" w:hAnsi="Times New Roman" w:eastAsia="仿宋" w:cs="Times New Roman"/>
                <w:color w:val="000000"/>
                <w:kern w:val="0"/>
                <w:sz w:val="21"/>
                <w:szCs w:val="21"/>
              </w:rPr>
              <w:t>经营管理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1"/>
                <w:szCs w:val="21"/>
              </w:rPr>
            </w:pPr>
            <w:r>
              <w:rPr>
                <w:rFonts w:hint="default" w:ascii="Times New Roman" w:hAnsi="Times New Roman" w:eastAsia="楷体_GB2312" w:cs="Times New Roman"/>
                <w:color w:val="000000"/>
                <w:kern w:val="0"/>
                <w:sz w:val="21"/>
                <w:szCs w:val="21"/>
              </w:rPr>
              <w:t>300分</w:t>
            </w: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1.企业资质</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《营业执照》《道路运输经营许可证》</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1.《道路运输经营许可证》与《营业执照》法定代表人、名称、地址等信息不一致的，扣10分；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rPr>
              <w:t>2.存在超范围经营或转让、出租或者变相转让、出租城市公共汽电车线路运营权的，不得分</w:t>
            </w:r>
            <w:r>
              <w:rPr>
                <w:rFonts w:hint="eastAsia" w:ascii="Times New Roman" w:hAnsi="Times New Roman" w:eastAsia="仿宋" w:cs="Times New Roman"/>
                <w:color w:val="000000"/>
                <w:kern w:val="0"/>
                <w:sz w:val="21"/>
                <w:szCs w:val="21"/>
                <w:lang w:eastAsia="zh-CN"/>
              </w:rPr>
              <w:t>。</w:t>
            </w:r>
          </w:p>
        </w:tc>
        <w:tc>
          <w:tcPr>
            <w:tcW w:w="2430"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1.查资质证件原件；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2.1现场查看；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2.2现场查看；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3.1查驾驶员档案</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3.2查车辆台账、车辆档案和现场查看</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3.3查机构设置文件、调度信息资料、活动档案、</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检查记录、疫情防控</w:t>
            </w:r>
            <w:r>
              <w:rPr>
                <w:rFonts w:hint="eastAsia" w:ascii="Times New Roman" w:hAnsi="Times New Roman" w:eastAsia="仿宋" w:cs="Times New Roman"/>
                <w:color w:val="000000"/>
                <w:kern w:val="0"/>
                <w:sz w:val="21"/>
                <w:szCs w:val="21"/>
                <w:lang w:eastAsia="zh-CN"/>
              </w:rPr>
              <w:t>工作</w:t>
            </w:r>
            <w:r>
              <w:rPr>
                <w:rFonts w:hint="default" w:ascii="Times New Roman" w:hAnsi="Times New Roman" w:eastAsia="仿宋" w:cs="Times New Roman"/>
                <w:color w:val="000000"/>
                <w:kern w:val="0"/>
                <w:sz w:val="21"/>
                <w:szCs w:val="21"/>
              </w:rPr>
              <w:t>记录，（</w:t>
            </w:r>
            <w:r>
              <w:rPr>
                <w:rFonts w:hint="default" w:ascii="Times New Roman" w:hAnsi="Times New Roman" w:eastAsia="仿宋" w:cs="Times New Roman"/>
                <w:color w:val="000000"/>
                <w:kern w:val="0"/>
                <w:sz w:val="21"/>
                <w:szCs w:val="21"/>
                <w:highlight w:val="none"/>
                <w:lang w:eastAsia="zh-CN"/>
              </w:rPr>
              <w:t>５</w:t>
            </w:r>
            <w:r>
              <w:rPr>
                <w:rFonts w:hint="default" w:ascii="Times New Roman" w:hAnsi="Times New Roman" w:eastAsia="仿宋" w:cs="Times New Roman"/>
                <w:color w:val="000000"/>
                <w:kern w:val="0"/>
                <w:sz w:val="21"/>
                <w:szCs w:val="21"/>
                <w:highlight w:val="none"/>
              </w:rPr>
              <w:t>、</w:t>
            </w:r>
            <w:r>
              <w:rPr>
                <w:rFonts w:hint="default" w:ascii="Times New Roman" w:hAnsi="Times New Roman" w:eastAsia="仿宋" w:cs="Times New Roman"/>
                <w:color w:val="000000"/>
                <w:kern w:val="0"/>
                <w:sz w:val="21"/>
                <w:szCs w:val="21"/>
              </w:rPr>
              <w:t>6、7根据统计数据评判）</w:t>
            </w:r>
            <w:r>
              <w:rPr>
                <w:rFonts w:hint="eastAsia" w:ascii="Times New Roman" w:hAnsi="Times New Roman" w:eastAsia="仿宋" w:cs="Times New Roman"/>
                <w:color w:val="000000"/>
                <w:kern w:val="0"/>
                <w:sz w:val="21"/>
                <w:szCs w:val="21"/>
                <w:lang w:eastAsia="zh-CN"/>
              </w:rPr>
              <w:t>。</w:t>
            </w:r>
          </w:p>
        </w:tc>
        <w:tc>
          <w:tcPr>
            <w:tcW w:w="780"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2.企业标识及相关设施</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（1）企业标示</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无企业标识牌的，扣10分</w:t>
            </w:r>
            <w:r>
              <w:rPr>
                <w:rFonts w:hint="eastAsia" w:ascii="Times New Roman" w:hAnsi="Times New Roman" w:eastAsia="仿宋" w:cs="Times New Roman"/>
                <w:color w:val="000000"/>
                <w:kern w:val="0"/>
                <w:sz w:val="21"/>
                <w:szCs w:val="21"/>
                <w:lang w:eastAsia="zh-CN"/>
              </w:rPr>
              <w:t>。</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（2）办公场所</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40</w:t>
            </w:r>
          </w:p>
        </w:tc>
        <w:tc>
          <w:tcPr>
            <w:tcW w:w="5355" w:type="dxa"/>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无固定教育培训场所的或教育培训设备设施不齐全的（如计算机、桌椅等），扣20分；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2.经营服务管理制度、安全生产管理制度和服务质量保障制度未上墙的，扣20分，上墙制度与现行制度不一致的，扣10分。</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3.经营行为</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（1）从业人员</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1.驾驶员未取得机动车驾驶证或未经企业培训考核合格上岗的，扣50分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2.未</w:t>
            </w:r>
            <w:r>
              <w:rPr>
                <w:rFonts w:hint="default" w:ascii="Times New Roman" w:hAnsi="Times New Roman" w:eastAsia="仿宋" w:cs="Times New Roman"/>
                <w:bCs/>
                <w:color w:val="000000"/>
                <w:sz w:val="21"/>
                <w:szCs w:val="21"/>
              </w:rPr>
              <w:t>建立驾驶员一人一档的，扣50分；档案信息登记不完整或未及时更新的，扣10分。</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（2）车辆使用</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auto"/>
                <w:kern w:val="0"/>
                <w:sz w:val="21"/>
                <w:szCs w:val="21"/>
                <w:lang w:val="en-US" w:eastAsia="zh-CN"/>
              </w:rPr>
              <w:t>80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1.使用超期未审验车辆的，扣50分；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color w:val="000000"/>
                <w:kern w:val="0"/>
                <w:sz w:val="21"/>
                <w:szCs w:val="21"/>
              </w:rPr>
              <w:t>2.使用超过规定报废年限车辆、使用超过引导报废里程且技术状况达不到国家规定要求车辆的，扣50分；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color w:val="000000"/>
                <w:kern w:val="0"/>
                <w:sz w:val="21"/>
                <w:szCs w:val="21"/>
              </w:rPr>
              <w:t>3.未建立车辆档案的，</w:t>
            </w:r>
            <w:r>
              <w:rPr>
                <w:rFonts w:hint="default" w:ascii="Times New Roman" w:hAnsi="Times New Roman" w:eastAsia="仿宋" w:cs="Times New Roman"/>
                <w:bCs/>
                <w:color w:val="000000"/>
                <w:sz w:val="21"/>
                <w:szCs w:val="21"/>
              </w:rPr>
              <w:t>扣10分；档案信息登记未及时更新的，扣5分；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default" w:ascii="Times New Roman" w:hAnsi="Times New Roman" w:eastAsia="仿宋" w:cs="Times New Roman"/>
                <w:bCs/>
                <w:color w:val="000000"/>
                <w:sz w:val="21"/>
                <w:szCs w:val="21"/>
              </w:rPr>
              <w:t>4.未公示首末班发车时间的，扣10分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bCs/>
                <w:color w:val="000000"/>
                <w:sz w:val="21"/>
                <w:szCs w:val="21"/>
              </w:rPr>
              <w:t>5.未在</w:t>
            </w:r>
            <w:r>
              <w:rPr>
                <w:rFonts w:hint="default" w:ascii="Times New Roman" w:hAnsi="Times New Roman" w:eastAsia="仿宋" w:cs="Times New Roman"/>
                <w:color w:val="000000"/>
                <w:kern w:val="0"/>
                <w:sz w:val="21"/>
                <w:szCs w:val="21"/>
              </w:rPr>
              <w:t>规定位置公布运营线路图、价格表的扣10分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6.未在规定位置张贴统一制作的投诉电话（或服务热线）、二维码的，扣10分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7.其他车辆服务设施和标识未保持完好的，扣10分</w:t>
            </w:r>
            <w:r>
              <w:rPr>
                <w:rFonts w:hint="eastAsia" w:ascii="Times New Roman" w:hAnsi="Times New Roman" w:eastAsia="仿宋" w:cs="Times New Roman"/>
                <w:color w:val="000000"/>
                <w:kern w:val="0"/>
                <w:sz w:val="21"/>
                <w:szCs w:val="21"/>
                <w:lang w:eastAsia="zh-CN"/>
              </w:rPr>
              <w:t>。</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color w:val="000000"/>
                <w:kern w:val="0"/>
                <w:sz w:val="21"/>
                <w:szCs w:val="21"/>
              </w:rPr>
              <w:t>（3）经营活动</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100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eastAsia" w:ascii="Times New Roman" w:hAnsi="Times New Roman" w:eastAsia="仿宋" w:cs="Times New Roman"/>
                <w:bCs/>
                <w:color w:val="000000"/>
                <w:sz w:val="21"/>
                <w:szCs w:val="21"/>
                <w:lang w:val="en-US" w:eastAsia="zh-CN"/>
              </w:rPr>
              <w:t>1</w:t>
            </w:r>
            <w:r>
              <w:rPr>
                <w:rFonts w:hint="default" w:ascii="Times New Roman" w:hAnsi="Times New Roman" w:eastAsia="仿宋" w:cs="Times New Roman"/>
                <w:bCs/>
                <w:color w:val="000000"/>
                <w:sz w:val="21"/>
                <w:szCs w:val="21"/>
              </w:rPr>
              <w:t>.未设置专门的生产调度部门的、未明确投诉处理责任部门的，扣50分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bCs/>
                <w:color w:val="000000"/>
                <w:sz w:val="21"/>
                <w:szCs w:val="21"/>
                <w:lang w:val="en-US" w:eastAsia="zh-CN"/>
              </w:rPr>
              <w:t>2</w:t>
            </w:r>
            <w:r>
              <w:rPr>
                <w:rFonts w:hint="default" w:ascii="Times New Roman" w:hAnsi="Times New Roman" w:eastAsia="仿宋" w:cs="Times New Roman"/>
                <w:bCs/>
                <w:color w:val="000000"/>
                <w:sz w:val="21"/>
                <w:szCs w:val="21"/>
              </w:rPr>
              <w:t>.</w:t>
            </w:r>
            <w:r>
              <w:rPr>
                <w:rFonts w:hint="default" w:ascii="Times New Roman" w:hAnsi="Times New Roman" w:eastAsia="仿宋" w:cs="Times New Roman"/>
                <w:color w:val="000000"/>
                <w:kern w:val="0"/>
                <w:sz w:val="21"/>
                <w:szCs w:val="21"/>
              </w:rPr>
              <w:t>年度未开展服务、安全、诚信企业文明优质服务活动的扣50分，无方案、无部署、无落实、无总结的每缺一项扣10分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spacing w:val="-6"/>
                <w:kern w:val="0"/>
                <w:sz w:val="21"/>
                <w:szCs w:val="21"/>
                <w:lang w:eastAsia="zh-CN"/>
              </w:rPr>
            </w:pPr>
            <w:r>
              <w:rPr>
                <w:rFonts w:hint="eastAsia" w:ascii="Times New Roman" w:hAnsi="Times New Roman" w:eastAsia="仿宋" w:cs="Times New Roman"/>
                <w:color w:val="000000"/>
                <w:kern w:val="0"/>
                <w:sz w:val="21"/>
                <w:szCs w:val="21"/>
                <w:lang w:val="en-US" w:eastAsia="zh-CN"/>
              </w:rPr>
              <w:t>3</w:t>
            </w:r>
            <w:r>
              <w:rPr>
                <w:rFonts w:hint="default" w:ascii="Times New Roman" w:hAnsi="Times New Roman" w:eastAsia="仿宋" w:cs="Times New Roman"/>
                <w:color w:val="000000"/>
                <w:kern w:val="0"/>
                <w:sz w:val="21"/>
                <w:szCs w:val="21"/>
              </w:rPr>
              <w:t>.存在未定期对车容车貌、卫生监督检查的，扣10分</w:t>
            </w:r>
            <w:r>
              <w:rPr>
                <w:rFonts w:hint="eastAsia" w:ascii="Times New Roman" w:hAnsi="Times New Roman" w:eastAsia="仿宋" w:cs="Times New Roman"/>
                <w:color w:val="000000"/>
                <w:kern w:val="0"/>
                <w:sz w:val="21"/>
                <w:szCs w:val="21"/>
                <w:lang w:eastAsia="zh-CN"/>
              </w:rPr>
              <w:t>；</w:t>
            </w:r>
            <w:r>
              <w:rPr>
                <w:rFonts w:hint="eastAsia" w:ascii="Times New Roman" w:hAnsi="Times New Roman" w:eastAsia="仿宋" w:cs="Times New Roman"/>
                <w:color w:val="auto"/>
                <w:spacing w:val="-6"/>
                <w:kern w:val="0"/>
                <w:sz w:val="21"/>
                <w:szCs w:val="21"/>
                <w:lang w:val="en-US" w:eastAsia="zh-CN"/>
              </w:rPr>
              <w:t>4</w:t>
            </w:r>
            <w:r>
              <w:rPr>
                <w:rFonts w:hint="default" w:ascii="Times New Roman" w:hAnsi="Times New Roman" w:eastAsia="仿宋" w:cs="Times New Roman"/>
                <w:color w:val="auto"/>
                <w:spacing w:val="-6"/>
                <w:kern w:val="0"/>
                <w:sz w:val="21"/>
                <w:szCs w:val="21"/>
              </w:rPr>
              <w:t>.未</w:t>
            </w:r>
            <w:r>
              <w:rPr>
                <w:rFonts w:hint="eastAsia" w:ascii="Times New Roman" w:hAnsi="Times New Roman" w:eastAsia="仿宋" w:cs="Times New Roman"/>
                <w:color w:val="auto"/>
                <w:spacing w:val="-6"/>
                <w:kern w:val="0"/>
                <w:sz w:val="21"/>
                <w:szCs w:val="21"/>
                <w:lang w:eastAsia="zh-CN"/>
              </w:rPr>
              <w:t>严格</w:t>
            </w:r>
            <w:r>
              <w:rPr>
                <w:rFonts w:hint="default" w:ascii="Times New Roman" w:hAnsi="Times New Roman" w:eastAsia="仿宋" w:cs="Times New Roman"/>
                <w:color w:val="auto"/>
                <w:spacing w:val="-6"/>
                <w:kern w:val="0"/>
                <w:sz w:val="21"/>
                <w:szCs w:val="21"/>
              </w:rPr>
              <w:t>落实新冠肺炎</w:t>
            </w:r>
            <w:r>
              <w:rPr>
                <w:rFonts w:hint="eastAsia" w:ascii="Times New Roman" w:hAnsi="Times New Roman" w:eastAsia="仿宋" w:cs="Times New Roman"/>
                <w:color w:val="auto"/>
                <w:spacing w:val="-6"/>
                <w:kern w:val="0"/>
                <w:sz w:val="21"/>
                <w:szCs w:val="21"/>
                <w:lang w:eastAsia="zh-CN"/>
              </w:rPr>
              <w:t>疫情常态化防控工作</w:t>
            </w:r>
            <w:r>
              <w:rPr>
                <w:rFonts w:hint="default" w:ascii="Times New Roman" w:hAnsi="Times New Roman" w:eastAsia="仿宋" w:cs="Times New Roman"/>
                <w:color w:val="auto"/>
                <w:spacing w:val="-6"/>
                <w:kern w:val="0"/>
                <w:sz w:val="21"/>
                <w:szCs w:val="21"/>
              </w:rPr>
              <w:t>措施的，扣100分</w:t>
            </w:r>
            <w:r>
              <w:rPr>
                <w:rFonts w:hint="eastAsia" w:ascii="Times New Roman" w:hAnsi="Times New Roman" w:eastAsia="仿宋" w:cs="Times New Roman"/>
                <w:color w:val="auto"/>
                <w:spacing w:val="-6"/>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5</w:t>
            </w:r>
            <w:r>
              <w:rPr>
                <w:rFonts w:hint="default" w:ascii="Times New Roman" w:hAnsi="Times New Roman" w:eastAsia="仿宋" w:cs="Times New Roman"/>
                <w:color w:val="000000"/>
                <w:kern w:val="0"/>
                <w:sz w:val="21"/>
                <w:szCs w:val="21"/>
              </w:rPr>
              <w:t>.未认真按时完成行业主管部门通过文件或会议布置的</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工作任务，缺一次扣10分；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32"/>
                <w:szCs w:val="21"/>
                <w:lang w:eastAsia="zh-CN"/>
              </w:rPr>
            </w:pPr>
            <w:r>
              <w:rPr>
                <w:rFonts w:hint="eastAsia" w:ascii="Times New Roman" w:hAnsi="Times New Roman" w:eastAsia="仿宋" w:cs="Times New Roman"/>
                <w:color w:val="000000"/>
                <w:kern w:val="0"/>
                <w:sz w:val="21"/>
                <w:szCs w:val="21"/>
                <w:lang w:val="en-US" w:eastAsia="zh-CN"/>
              </w:rPr>
              <w:t>6</w:t>
            </w:r>
            <w:r>
              <w:rPr>
                <w:rFonts w:hint="default" w:ascii="Times New Roman" w:hAnsi="Times New Roman" w:eastAsia="仿宋" w:cs="Times New Roman"/>
                <w:color w:val="000000"/>
                <w:kern w:val="0"/>
                <w:sz w:val="21"/>
                <w:szCs w:val="21"/>
              </w:rPr>
              <w:t>.未按规定上报“公交客运情况统计表”、“交通事故”、“投诉受理”、“好人好事”的月报表的，每少报、漏报一次*项）扣10分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_GB2312" w:cs="Times New Roman"/>
                <w:color w:val="000000"/>
                <w:kern w:val="0"/>
                <w:sz w:val="32"/>
                <w:szCs w:val="21"/>
              </w:rPr>
            </w:pPr>
            <w:r>
              <w:rPr>
                <w:rFonts w:hint="eastAsia" w:ascii="Times New Roman" w:hAnsi="Times New Roman" w:eastAsia="仿宋" w:cs="Times New Roman"/>
                <w:color w:val="000000"/>
                <w:sz w:val="21"/>
                <w:szCs w:val="21"/>
                <w:lang w:val="en-US" w:eastAsia="zh-CN"/>
              </w:rPr>
              <w:t>7</w:t>
            </w:r>
            <w:r>
              <w:rPr>
                <w:rFonts w:hint="default" w:ascii="Times New Roman" w:hAnsi="Times New Roman" w:eastAsia="仿宋" w:cs="Times New Roman"/>
                <w:color w:val="000000"/>
                <w:sz w:val="21"/>
                <w:szCs w:val="21"/>
              </w:rPr>
              <w:t>.未执行县级以上人民政府或交通主管部门指令性应急运输任务的，扣50分。</w:t>
            </w:r>
          </w:p>
        </w:tc>
        <w:tc>
          <w:tcPr>
            <w:tcW w:w="243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1"/>
                <w:szCs w:val="21"/>
              </w:rPr>
            </w:pPr>
          </w:p>
        </w:tc>
        <w:tc>
          <w:tcPr>
            <w:tcW w:w="780"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c>
          <w:tcPr>
            <w:tcW w:w="1209"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Align w:val="center"/>
          </w:tcPr>
          <w:p>
            <w:pPr>
              <w:keepNext w:val="0"/>
              <w:keepLines w:val="0"/>
              <w:pageBreakBefore w:val="0"/>
              <w:numPr>
                <w:ilvl w:val="0"/>
                <w:numId w:val="6"/>
              </w:numPr>
              <w:suppressLineNumbers w:val="0"/>
              <w:kinsoku/>
              <w:overflowPunct/>
              <w:topLinePunct w:val="0"/>
              <w:bidi w:val="0"/>
              <w:spacing w:before="0" w:beforeAutospacing="0" w:after="0" w:afterAutospacing="0" w:line="260" w:lineRule="exact"/>
              <w:ind w:left="0" w:right="0" w:firstLine="0" w:firstLineChars="0"/>
              <w:jc w:val="center"/>
              <w:outlineLvl w:val="9"/>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eastAsia="zh-CN"/>
              </w:rPr>
              <w:t>服务</w:t>
            </w:r>
            <w:r>
              <w:rPr>
                <w:rFonts w:hint="eastAsia" w:ascii="Times New Roman" w:hAnsi="Times New Roman" w:eastAsia="仿宋" w:cs="Times New Roman"/>
                <w:color w:val="000000"/>
                <w:kern w:val="0"/>
                <w:sz w:val="21"/>
                <w:szCs w:val="21"/>
                <w:lang w:val="en-US" w:eastAsia="zh-CN"/>
              </w:rPr>
              <w:t xml:space="preserve">  </w:t>
            </w:r>
            <w:r>
              <w:rPr>
                <w:rFonts w:hint="eastAsia" w:ascii="Times New Roman" w:hAnsi="Times New Roman" w:eastAsia="仿宋" w:cs="Times New Roman"/>
                <w:color w:val="000000"/>
                <w:kern w:val="0"/>
                <w:sz w:val="21"/>
                <w:szCs w:val="21"/>
                <w:lang w:eastAsia="zh-CN"/>
              </w:rPr>
              <w:t>质量</w:t>
            </w:r>
          </w:p>
          <w:p>
            <w:pPr>
              <w:keepNext w:val="0"/>
              <w:keepLines w:val="0"/>
              <w:pageBreakBefore w:val="0"/>
              <w:numPr>
                <w:ilvl w:val="0"/>
                <w:numId w:val="0"/>
              </w:numPr>
              <w:suppressLineNumbers w:val="0"/>
              <w:kinsoku/>
              <w:overflowPunct/>
              <w:topLinePunct w:val="0"/>
              <w:bidi w:val="0"/>
              <w:spacing w:before="0" w:beforeAutospacing="0" w:after="0" w:afterAutospacing="0" w:line="260" w:lineRule="exact"/>
              <w:ind w:left="0" w:right="0" w:firstLine="420" w:firstLineChars="200"/>
              <w:jc w:val="both"/>
              <w:outlineLvl w:val="9"/>
              <w:rPr>
                <w:rFonts w:hint="default" w:ascii="Times New Roman" w:hAnsi="Times New Roman" w:eastAsia="楷体_GB2312" w:cs="Times New Roman"/>
                <w:b/>
                <w:bCs/>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50分</w:t>
            </w: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eastAsia="zh-CN"/>
              </w:rPr>
              <w:t>社会投诉</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eastAsia" w:ascii="Times New Roman" w:hAnsi="Times New Roman" w:eastAsia="仿宋" w:cs="Times New Roman"/>
                <w:color w:val="auto"/>
                <w:kern w:val="0"/>
                <w:sz w:val="21"/>
                <w:szCs w:val="21"/>
                <w:lang w:eastAsia="zh-CN"/>
              </w:rPr>
            </w:pPr>
            <w:r>
              <w:rPr>
                <w:rFonts w:hint="eastAsia" w:ascii="Times New Roman" w:hAnsi="Times New Roman" w:eastAsia="仿宋" w:cs="Times New Roman"/>
                <w:color w:val="auto"/>
                <w:kern w:val="0"/>
                <w:sz w:val="21"/>
                <w:szCs w:val="21"/>
                <w:lang w:eastAsia="zh-CN"/>
              </w:rPr>
              <w:t>社会投诉及媒体曝光事件</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1.因服务质量差被投诉每1次，扣20分；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2.因违规被媒体曝光的每1次，扣50分；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3.因政策宣传不到位，致使从业人员上访的每次扣30分，造成群体性事件并有一定影响的</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不得分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4.“社会满意度测评”满意率低于90%，每低一个百分点扣5分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5.未建立健全服务质量监督机制或存在投诉未处理的，扣20分</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未建立投诉处理档案的，扣20分</w:t>
            </w:r>
            <w:r>
              <w:rPr>
                <w:rFonts w:hint="eastAsia" w:ascii="Times New Roman" w:hAnsi="Times New Roman" w:eastAsia="仿宋" w:cs="Times New Roman"/>
                <w:color w:val="000000"/>
                <w:kern w:val="0"/>
                <w:sz w:val="21"/>
                <w:szCs w:val="21"/>
                <w:lang w:eastAsia="zh-CN"/>
              </w:rPr>
              <w:t>。</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1.第1、2、3、4条根据统计数据评判</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kern w:val="0"/>
                <w:sz w:val="21"/>
                <w:szCs w:val="21"/>
              </w:rPr>
              <w:t>2.抽查企业</w:t>
            </w:r>
            <w:r>
              <w:rPr>
                <w:rFonts w:hint="default" w:ascii="Times New Roman" w:hAnsi="Times New Roman" w:eastAsia="仿宋" w:cs="Times New Roman"/>
                <w:color w:val="000000"/>
                <w:sz w:val="21"/>
                <w:szCs w:val="21"/>
              </w:rPr>
              <w:t>“社会满意度测评”记录资料</w:t>
            </w:r>
            <w:r>
              <w:rPr>
                <w:rFonts w:hint="eastAsia" w:ascii="Times New Roman" w:hAnsi="Times New Roman" w:eastAsia="仿宋" w:cs="Times New Roman"/>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rPr>
              <w:t>3.结合掌握的投诉抽查查投诉处理档案</w:t>
            </w:r>
            <w:r>
              <w:rPr>
                <w:rFonts w:hint="eastAsia" w:ascii="Times New Roman" w:hAnsi="Times New Roman" w:eastAsia="仿宋" w:cs="Times New Roman"/>
                <w:color w:val="00000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420" w:right="0" w:hanging="420" w:hangingChars="200"/>
              <w:jc w:val="left"/>
              <w:outlineLvl w:val="9"/>
              <w:rPr>
                <w:rFonts w:hint="default" w:ascii="Times New Roman" w:hAnsi="Times New Roman" w:eastAsia="仿宋" w:cs="Times New Roman"/>
                <w:color w:val="auto"/>
                <w:kern w:val="0"/>
                <w:sz w:val="21"/>
                <w:szCs w:val="21"/>
              </w:rPr>
            </w:pPr>
            <w:r>
              <w:rPr>
                <w:rFonts w:hint="eastAsia" w:ascii="Times New Roman" w:hAnsi="Times New Roman" w:eastAsia="仿宋" w:cs="Times New Roman"/>
                <w:color w:val="auto"/>
                <w:kern w:val="0"/>
                <w:sz w:val="21"/>
                <w:szCs w:val="21"/>
                <w:lang w:eastAsia="zh-CN"/>
              </w:rPr>
              <w:t>四</w:t>
            </w:r>
            <w:r>
              <w:rPr>
                <w:rFonts w:hint="default" w:ascii="Times New Roman" w:hAnsi="Times New Roman" w:eastAsia="仿宋" w:cs="Times New Roman"/>
                <w:color w:val="auto"/>
                <w:kern w:val="0"/>
                <w:sz w:val="21"/>
                <w:szCs w:val="21"/>
              </w:rPr>
              <w:t>、</w:t>
            </w:r>
            <w:r>
              <w:rPr>
                <w:rFonts w:hint="eastAsia" w:ascii="Times New Roman" w:hAnsi="Times New Roman" w:eastAsia="仿宋" w:cs="Times New Roman"/>
                <w:color w:val="auto"/>
                <w:kern w:val="0"/>
                <w:sz w:val="21"/>
                <w:szCs w:val="21"/>
                <w:lang w:eastAsia="zh-CN"/>
              </w:rPr>
              <w:t>企业</w:t>
            </w:r>
            <w:r>
              <w:rPr>
                <w:rFonts w:hint="default" w:ascii="Times New Roman" w:hAnsi="Times New Roman" w:eastAsia="仿宋" w:cs="Times New Roman"/>
                <w:color w:val="auto"/>
                <w:kern w:val="0"/>
                <w:sz w:val="21"/>
                <w:szCs w:val="21"/>
              </w:rPr>
              <w:t>管理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楷体_GB2312" w:cs="Times New Roman"/>
                <w:b/>
                <w:bCs/>
                <w:color w:val="auto"/>
                <w:kern w:val="0"/>
                <w:sz w:val="21"/>
                <w:szCs w:val="21"/>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rPr>
              <w:t>分</w:t>
            </w: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rPr>
              <w:t>1.</w:t>
            </w:r>
            <w:r>
              <w:rPr>
                <w:rFonts w:hint="eastAsia" w:ascii="Times New Roman" w:hAnsi="Times New Roman" w:eastAsia="仿宋" w:cs="Times New Roman"/>
                <w:color w:val="auto"/>
                <w:kern w:val="0"/>
                <w:sz w:val="21"/>
                <w:szCs w:val="21"/>
                <w:lang w:eastAsia="zh-CN"/>
              </w:rPr>
              <w:t>制度管理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（1）安全生产责任制</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1.安全生产责任制未覆盖企业设置的各职能部门和岗位的，缺一项扣5分；主要负责人、安全管理人员安全职责未包括《中华人民共和国安全生产法》规定职责的，扣10分；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2.安全目标责任书内容未明确岗位安全目标的，扣10分；未全员签订的，扣10分；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3.未制定责任制考核奖惩办法的，扣10分；未根据岗位责任范围和安全目标开展责任考核和奖惩兑现的，扣20分。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1.查安全生产责任制；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2.查签订的目标责任书；</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3.查责任制考核奖惩办法；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4.查责任制考核记录和奖惩兑现记录。</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（2）安全生产管理制度和操作规程</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default" w:ascii="Times New Roman" w:hAnsi="Times New Roman" w:eastAsia="仿宋" w:cs="Times New Roman"/>
                <w:bCs/>
                <w:color w:val="000000"/>
                <w:sz w:val="21"/>
                <w:szCs w:val="21"/>
              </w:rPr>
              <w:t>1.未建立或未及时修订经营服务管理制度、</w:t>
            </w:r>
            <w:r>
              <w:rPr>
                <w:rFonts w:hint="default" w:ascii="Times New Roman" w:hAnsi="Times New Roman" w:eastAsia="仿宋" w:cs="Times New Roman"/>
                <w:color w:val="000000"/>
                <w:kern w:val="0"/>
                <w:sz w:val="21"/>
                <w:szCs w:val="21"/>
              </w:rPr>
              <w:t>安全生产</w:t>
            </w:r>
            <w:r>
              <w:rPr>
                <w:rFonts w:hint="default" w:ascii="Times New Roman" w:hAnsi="Times New Roman" w:eastAsia="仿宋" w:cs="Times New Roman"/>
                <w:bCs/>
                <w:color w:val="000000"/>
                <w:sz w:val="21"/>
                <w:szCs w:val="21"/>
              </w:rPr>
              <w:t>管理制度和服务质量保障制度的，扣20分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sz w:val="21"/>
                <w:szCs w:val="21"/>
                <w:lang w:eastAsia="zh-CN"/>
              </w:rPr>
            </w:pPr>
            <w:r>
              <w:rPr>
                <w:rFonts w:hint="default" w:ascii="Times New Roman" w:hAnsi="Times New Roman" w:eastAsia="仿宋" w:cs="Times New Roman"/>
                <w:bCs/>
                <w:color w:val="000000"/>
                <w:sz w:val="21"/>
                <w:szCs w:val="21"/>
              </w:rPr>
              <w:t>2.未制定城市公共汽电车客运运营安全操作规程的，扣10分</w:t>
            </w:r>
            <w:r>
              <w:rPr>
                <w:rFonts w:hint="eastAsia" w:ascii="Times New Roman" w:hAnsi="Times New Roman" w:eastAsia="仿宋" w:cs="Times New Roman"/>
                <w:bCs/>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
                <w:color w:val="000000"/>
                <w:sz w:val="21"/>
                <w:szCs w:val="21"/>
                <w:lang w:eastAsia="zh-CN"/>
              </w:rPr>
            </w:pPr>
            <w:r>
              <w:rPr>
                <w:rFonts w:hint="default" w:ascii="Times New Roman" w:hAnsi="Times New Roman" w:eastAsia="仿宋" w:cs="Times New Roman"/>
                <w:bCs/>
                <w:color w:val="000000"/>
                <w:sz w:val="21"/>
                <w:szCs w:val="21"/>
              </w:rPr>
              <w:t>3.未制定充电设备安全操作规程和充电作业操作规程的，扣10分</w:t>
            </w:r>
            <w:r>
              <w:rPr>
                <w:rFonts w:hint="default" w:ascii="Times New Roman" w:hAnsi="Times New Roman" w:eastAsia="仿宋" w:cs="Times New Roman"/>
                <w:b/>
                <w:color w:val="000000"/>
                <w:sz w:val="21"/>
                <w:szCs w:val="21"/>
              </w:rPr>
              <w:t>（非被考核企业进行充电设施管理和充电操作的除外）</w:t>
            </w:r>
            <w:r>
              <w:rPr>
                <w:rFonts w:hint="eastAsia" w:ascii="Times New Roman" w:hAnsi="Times New Roman" w:eastAsia="仿宋" w:cs="Times New Roman"/>
                <w:b/>
                <w:color w:val="00000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4.未对制度和操作规程落实情况监督检查的，扣20分。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1.查安全生产管理制度；</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2.查安全生产操作规程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3.查制度落实监督检查记录资料</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auto"/>
                <w:kern w:val="0"/>
                <w:sz w:val="21"/>
                <w:szCs w:val="21"/>
              </w:rPr>
              <w:t>2.组织机构</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（1）部门和机构设置</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1.从业人员在300人以上（含），未设置安全生产委员会的，扣30分；安委会组成不符合《山东省生产经营单位安全生产主体责任规定》（山东省人民政府令第311号）第十三条要求的，扣5分；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2.从业人员在100人以上（含），未设置安全生产管理机构的，扣30分；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3.未设置车辆技术管理部门的，扣10分；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bidi="ar-SA"/>
              </w:rPr>
            </w:pPr>
            <w:r>
              <w:rPr>
                <w:rFonts w:hint="eastAsia" w:ascii="Times New Roman" w:hAnsi="Times New Roman" w:eastAsia="仿宋" w:cs="Times New Roman"/>
                <w:color w:val="000000"/>
                <w:kern w:val="0"/>
                <w:sz w:val="21"/>
                <w:szCs w:val="21"/>
                <w:lang w:val="en-US" w:eastAsia="zh-CN" w:bidi="ar-SA"/>
              </w:rPr>
              <w:t>4.安委会会议、安全工作例会未按要求召开的，扣10分；会议记录不完整的，扣5分；</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宋体" w:hAnsi="Calibri" w:eastAsia="仿宋" w:cs="宋体"/>
                <w:color w:val="000000"/>
                <w:sz w:val="24"/>
                <w:szCs w:val="24"/>
                <w:lang w:val="en-US" w:eastAsia="zh-CN" w:bidi="ar-SA"/>
              </w:rPr>
            </w:pPr>
            <w:r>
              <w:rPr>
                <w:rFonts w:hint="eastAsia" w:ascii="Times New Roman" w:hAnsi="Times New Roman" w:eastAsia="仿宋" w:cs="Times New Roman"/>
                <w:color w:val="auto"/>
                <w:kern w:val="0"/>
                <w:sz w:val="21"/>
                <w:szCs w:val="21"/>
                <w:lang w:val="en-US" w:eastAsia="zh-CN" w:bidi="ar-SA"/>
              </w:rPr>
              <w:t>5.未按规定设立安全总监的（300人以上从业人员），扣30分。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Calibri" w:hAnsi="Calibri" w:eastAsia="仿宋_GB2312" w:cs="Times New Roman"/>
                <w:color w:val="000000"/>
                <w:sz w:val="21"/>
                <w:szCs w:val="21"/>
              </w:rPr>
              <w:t>1</w:t>
            </w:r>
            <w:r>
              <w:rPr>
                <w:rFonts w:hint="default" w:ascii="Times New Roman" w:hAnsi="Times New Roman" w:eastAsia="仿宋" w:cs="Times New Roman"/>
                <w:color w:val="000000"/>
                <w:kern w:val="0"/>
                <w:sz w:val="21"/>
                <w:szCs w:val="21"/>
              </w:rPr>
              <w:t>.查设置或调整安全生产管理机构的文件；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000000"/>
                <w:kern w:val="0"/>
                <w:sz w:val="21"/>
                <w:szCs w:val="21"/>
              </w:rPr>
              <w:t>2.查设置或调整安全生产委员会的文件；</w:t>
            </w:r>
            <w:r>
              <w:rPr>
                <w:rFonts w:hint="eastAsia" w:ascii="Times New Roman" w:hAnsi="Times New Roman" w:eastAsia="仿宋" w:cs="Times New Roman"/>
                <w:color w:val="auto"/>
                <w:kern w:val="0"/>
                <w:sz w:val="21"/>
                <w:szCs w:val="21"/>
                <w:lang w:eastAsia="zh-CN"/>
              </w:rPr>
              <w:t>查安全总监任命文件及总监证书；</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3.查设置或调整车辆技术管理部门的文件；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Calibri" w:hAnsi="Calibri" w:eastAsia="仿宋" w:cs="Times New Roman"/>
                <w:color w:val="000000"/>
                <w:sz w:val="32"/>
                <w:szCs w:val="22"/>
                <w:lang w:val="en-US" w:eastAsia="zh-CN"/>
              </w:rPr>
            </w:pPr>
            <w:r>
              <w:rPr>
                <w:rFonts w:hint="default" w:ascii="Times New Roman" w:hAnsi="Times New Roman" w:eastAsia="仿宋" w:cs="Times New Roman"/>
                <w:color w:val="000000"/>
                <w:kern w:val="0"/>
                <w:sz w:val="21"/>
                <w:szCs w:val="21"/>
              </w:rPr>
              <w:t>4.查安委会和安全例会会议记录。</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（2）人员配备</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30</w:t>
            </w:r>
          </w:p>
        </w:tc>
        <w:tc>
          <w:tcPr>
            <w:tcW w:w="5355" w:type="dxa"/>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专职安全生产管理人员数量配备不足的，扣25分；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2.主要负责人、安全生产管理人员未在规定的任职期限内取得《道路运输企业主要负责人和安全生产管理人员安全考核合格证明》的，扣30分；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color w:val="000000"/>
                <w:kern w:val="0"/>
                <w:sz w:val="21"/>
                <w:szCs w:val="21"/>
              </w:rPr>
              <w:t>3.未按</w:t>
            </w:r>
            <w:r>
              <w:rPr>
                <w:rFonts w:hint="default" w:ascii="Times New Roman" w:hAnsi="Times New Roman" w:eastAsia="仿宋" w:cs="Times New Roman"/>
                <w:bCs/>
                <w:color w:val="000000"/>
                <w:sz w:val="21"/>
                <w:szCs w:val="21"/>
              </w:rPr>
              <w:t>要求配备车辆技术负责人和车辆技术管理人员的，扣5分；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4.充电操作员未持高压电工操作证的，扣20分</w:t>
            </w:r>
            <w:r>
              <w:rPr>
                <w:rFonts w:hint="default" w:ascii="Times New Roman" w:hAnsi="Times New Roman" w:eastAsia="仿宋" w:cs="Times New Roman"/>
                <w:b/>
                <w:color w:val="000000"/>
                <w:sz w:val="21"/>
                <w:szCs w:val="21"/>
              </w:rPr>
              <w:t>（非被考核企业进行充电操作的除外）。</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1.查任命安全生产管理人员的文件；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2.查对应人员的《道路运输企业主要负责人和安全生产管理人员安全考核合格证明》；</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3.查任命车辆技术负责人和车辆技术管理人员的文件；</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4</w:t>
            </w:r>
            <w:r>
              <w:rPr>
                <w:rFonts w:hint="default" w:ascii="Times New Roman" w:hAnsi="Times New Roman" w:eastAsia="仿宋" w:cs="Times New Roman"/>
                <w:color w:val="000000"/>
                <w:kern w:val="0"/>
                <w:sz w:val="21"/>
                <w:szCs w:val="21"/>
              </w:rPr>
              <w:t>.查充电操作工资格证件。</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3.车辆及人员管理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（1）车辆运输管理</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40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1.未制定车辆维护计划的，扣10分；维护周期未依据国家有关标准和车辆维修手册、使用说明书等，结合车辆类别、车辆运行状况、行驶里程、道路条件、使用年限等因素制定的，扣5分；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2.车辆存在未按规定配备灭火器、安全锤等安全应急设备，保证安全应急设备处于良好状态的，扣50分；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3.未在车辆醒目位置设置安全警示标志、安全疏散示意图并保持完好的，扣10分；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bCs/>
                <w:color w:val="000000"/>
                <w:kern w:val="0"/>
                <w:sz w:val="21"/>
                <w:szCs w:val="21"/>
                <w:lang w:val="en-US" w:eastAsia="zh-CN" w:bidi="ar-SA"/>
              </w:rPr>
            </w:pPr>
            <w:r>
              <w:rPr>
                <w:rFonts w:hint="eastAsia" w:ascii="Times New Roman" w:hAnsi="Times New Roman" w:eastAsia="仿宋" w:cs="Times New Roman"/>
                <w:bCs/>
                <w:color w:val="000000"/>
                <w:kern w:val="0"/>
                <w:sz w:val="21"/>
                <w:szCs w:val="21"/>
                <w:lang w:val="en-US" w:eastAsia="zh-CN" w:bidi="ar-SA"/>
              </w:rPr>
              <w:t>4.未张贴“禁止携带危险品乘车”标示的，扣10分；</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宋体" w:hAnsi="Calibri" w:eastAsia="仿宋" w:cs="宋体"/>
                <w:color w:val="000000"/>
                <w:sz w:val="24"/>
                <w:szCs w:val="24"/>
                <w:lang w:val="en-US" w:eastAsia="zh-CN" w:bidi="ar-SA"/>
              </w:rPr>
            </w:pPr>
            <w:r>
              <w:rPr>
                <w:rFonts w:hint="eastAsia" w:ascii="Times New Roman" w:hAnsi="Times New Roman" w:eastAsia="仿宋" w:cs="Times New Roman"/>
                <w:bCs/>
                <w:color w:val="auto"/>
                <w:sz w:val="21"/>
                <w:szCs w:val="21"/>
                <w:lang w:val="en-US" w:eastAsia="zh-CN" w:bidi="ar-SA"/>
              </w:rPr>
              <w:t>5.车辆驾驶区域防护隔离设施未全部安装的，扣20分。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1.查制度、二级维护计划和维护记录</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第2、3、4、5条现场查看。</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（2）人员教育培训管理</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40</w:t>
            </w:r>
          </w:p>
        </w:tc>
        <w:tc>
          <w:tcPr>
            <w:tcW w:w="5355" w:type="dxa"/>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eastAsia"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新员工未经过岗前教育培训且实习合格后上岗的,扣30分</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从业人员岗前安全教育培训及考核记录未保存至离职后12个月的，扣50分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2.未制定年度教育培训计划的或一线从业人员培训未</w:t>
            </w:r>
            <w:r>
              <w:rPr>
                <w:rFonts w:hint="eastAsia" w:ascii="Times New Roman" w:hAnsi="Times New Roman" w:eastAsia="仿宋" w:cs="Times New Roman"/>
                <w:color w:val="000000"/>
                <w:kern w:val="0"/>
                <w:sz w:val="21"/>
                <w:szCs w:val="21"/>
                <w:lang w:eastAsia="zh-CN"/>
              </w:rPr>
              <w:t>突</w:t>
            </w:r>
            <w:r>
              <w:rPr>
                <w:rFonts w:hint="default" w:ascii="Times New Roman" w:hAnsi="Times New Roman" w:eastAsia="仿宋" w:cs="Times New Roman"/>
                <w:color w:val="000000"/>
                <w:kern w:val="0"/>
                <w:sz w:val="21"/>
                <w:szCs w:val="21"/>
              </w:rPr>
              <w:t>出实际操作的，日常教育培训方式采用网络技术培训不能体现培训学时的，扣20分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3.未组织管理人员教育培训的，扣10分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4.未如实记录教育培训档案的</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扣50分</w:t>
            </w:r>
            <w:r>
              <w:rPr>
                <w:rFonts w:hint="eastAsia" w:ascii="Times New Roman" w:hAnsi="Times New Roman" w:eastAsia="仿宋" w:cs="Times New Roman"/>
                <w:color w:val="000000"/>
                <w:kern w:val="0"/>
                <w:sz w:val="21"/>
                <w:szCs w:val="21"/>
                <w:lang w:eastAsia="zh-CN"/>
              </w:rPr>
              <w:t>。</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1.抽查人员台账最近入职人员和12个月内离职人员的岗前教育培训档案；</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2.查培训计划、抽查培训记录</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4.车辆智能化管理</w:t>
            </w:r>
          </w:p>
        </w:tc>
        <w:tc>
          <w:tcPr>
            <w:tcW w:w="1590" w:type="dxa"/>
            <w:vAlign w:val="center"/>
          </w:tcPr>
          <w:p>
            <w:pPr>
              <w:keepNext w:val="0"/>
              <w:keepLines w:val="0"/>
              <w:pageBreakBefore w:val="0"/>
              <w:suppressLineNumbers w:val="0"/>
              <w:tabs>
                <w:tab w:val="left" w:pos="312"/>
              </w:tabs>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正确安装使用卫星定位信息管理系统及智能调度管理系统。</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不按规定要求为营运车辆安装卫星定位系统或智能调度系统的不得分；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监控平台不能正常使用的该项扣20分；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车辆监控系统不正常使用的每车扣10分；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无监控平台岗位职责及管理制度的扣10分；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5</w:t>
            </w:r>
            <w:r>
              <w:rPr>
                <w:rFonts w:hint="eastAsia" w:ascii="Times New Roman" w:hAnsi="Times New Roman" w:eastAsia="仿宋" w:cs="Times New Roman"/>
                <w:color w:val="000000"/>
                <w:kern w:val="0"/>
                <w:sz w:val="21"/>
                <w:szCs w:val="21"/>
                <w:lang w:val="en-US" w:eastAsia="zh-CN"/>
              </w:rPr>
              <w:t>.</w:t>
            </w:r>
            <w:r>
              <w:rPr>
                <w:rFonts w:hint="default" w:ascii="Times New Roman" w:hAnsi="Times New Roman" w:eastAsia="仿宋" w:cs="Times New Roman"/>
                <w:color w:val="000000"/>
                <w:kern w:val="0"/>
                <w:sz w:val="21"/>
                <w:szCs w:val="21"/>
              </w:rPr>
              <w:t>无监控检查记录的扣10分。</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1.第1、2、3条查平台信息</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2.查职责和制度文本</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3.查记录和现场值班人员。</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5.安全投入</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按规定提取和使用安全经费</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1.未按规定提取安全生产经费的扣50分；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sz w:val="21"/>
                <w:szCs w:val="21"/>
              </w:rPr>
              <w:t>2.未按规定使用安全生产经费的，每起扣5分（最高扣50分）；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sz w:val="21"/>
                <w:szCs w:val="21"/>
              </w:rPr>
              <w:t>3.未建立安全经费使用台账的扣20分。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查企业财务资料</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6.风险分级管控与隐患排查治理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（1）风险管控</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lang w:val="en-US" w:eastAsia="zh-CN"/>
              </w:rPr>
            </w:pPr>
            <w:r>
              <w:rPr>
                <w:rFonts w:hint="eastAsia" w:ascii="Times New Roman" w:hAnsi="Times New Roman" w:eastAsia="仿宋" w:cs="Times New Roman"/>
                <w:bCs/>
                <w:color w:val="000000"/>
                <w:kern w:val="0"/>
                <w:sz w:val="21"/>
                <w:szCs w:val="21"/>
                <w:lang w:val="en-US" w:eastAsia="zh-CN"/>
              </w:rPr>
              <w:t>40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1.未制定风险管控管理制度的，扣5分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2.未建立风险辨识和评价记录的扣10分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3.未形成风险管控清单或管控清单未明确责任人员的，扣10分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4.风险管控措施未落实的，每起扣5分；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5.未按规定每年组织全面辨识的，扣10分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6.重大危险源和重大风险未按规定上报的，扣</w:t>
            </w:r>
            <w:r>
              <w:rPr>
                <w:rFonts w:hint="eastAsia" w:ascii="Times New Roman" w:hAnsi="Times New Roman" w:eastAsia="仿宋" w:cs="Times New Roman"/>
                <w:color w:val="000000"/>
                <w:kern w:val="0"/>
                <w:sz w:val="21"/>
                <w:szCs w:val="21"/>
                <w:highlight w:val="none"/>
                <w:lang w:val="en-US" w:eastAsia="zh-CN"/>
              </w:rPr>
              <w:t>40</w:t>
            </w:r>
            <w:r>
              <w:rPr>
                <w:rFonts w:hint="default" w:ascii="Times New Roman" w:hAnsi="Times New Roman" w:eastAsia="仿宋" w:cs="Times New Roman"/>
                <w:color w:val="000000"/>
                <w:kern w:val="0"/>
                <w:sz w:val="21"/>
                <w:szCs w:val="21"/>
              </w:rPr>
              <w:t>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1.查风险管控管理制度文本，结合企业实际查风险辨识、评价记录，风险管控清单、定期评审记录资料；</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2.抽查控制措施落实情况。</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restart"/>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7</w:t>
            </w:r>
            <w:r>
              <w:rPr>
                <w:rFonts w:hint="default" w:ascii="Times New Roman" w:hAnsi="Times New Roman" w:eastAsia="仿宋" w:cs="Times New Roman"/>
                <w:color w:val="000000"/>
                <w:kern w:val="0"/>
                <w:sz w:val="21"/>
                <w:szCs w:val="21"/>
              </w:rPr>
              <w:t>.应急管理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（2）隐患排查治理</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40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1.未建立基础管理类隐患排查清单和现场管理类隐患排查清单的，扣10分；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2.未结合企业生产经营实际和特点制定隐患排查计划或未按计划组织实施、建立排查记录和隐患治理档案的，扣20分；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3.未将隐患排查治理情况向从业人员通报的，扣10分；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4.未明确重大隐患判定规则，明确重大隐患治理程序和要求的，隐患排查治理情况未按规定统计上报的，扣20分；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sz w:val="21"/>
                <w:szCs w:val="21"/>
              </w:rPr>
              <w:t>5.上级部门下达的隐患整改通知书，企业未在规定期限完成整改的，扣20分。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1.查基础管理类隐患排查清单和现场管理类隐患排查清单文本；</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2.查隐患排查计划；</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3.查隐患排查记录；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4.查隐患排查制度或其他；</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5.抽查最近一次上级部门下达的隐患整改通知书和企业整改情况报告。</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应急预案、应急演练、应急物资</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color w:val="000000"/>
                <w:kern w:val="0"/>
                <w:sz w:val="21"/>
                <w:szCs w:val="21"/>
              </w:rPr>
              <w:t>50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1.应急预案编制前未编制风险评估报告和应急资源调查报告的，每项扣10分；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2.应急预案未经评审和未备案的，每项扣10分；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3.应急预案未向从业人员公布、未发放到相关部门、岗位和应急救援队伍的，扣10分；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4.未按规定组织应急预案演练，建立应急预案演练档案的，扣20分</w:t>
            </w:r>
            <w:r>
              <w:rPr>
                <w:rFonts w:hint="eastAsia"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rPr>
              <w:t>应急演练档案缺少演练记录、应急预案演练评估、演练影像等档案资料不完善，扣10分；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5.未根据应急预案物资、装备、器材要求配备应急物资、装备、器材并保持完好、有效的，扣10分，未建立检查记录、维修维护记录的，扣10分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6.发生突发事件，处置不及时或不得力（发生影响较大的越级上访事件或未控制事态扩大）的不得分。</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1.查风险评估报告和应急资源调查报告；</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2.查应急预案签署发布和备案资料；</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3.查应急预案发放记录；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4.查应急预案演练档案资料；</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5.查应急物资、装备、器材清单，与实际配备应急物资比对；应急物资、装备、器材检查维护记录</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6.</w:t>
            </w:r>
            <w:r>
              <w:rPr>
                <w:rFonts w:hint="eastAsia" w:ascii="Times New Roman" w:hAnsi="Times New Roman" w:eastAsia="仿宋" w:cs="Times New Roman"/>
                <w:color w:val="000000"/>
                <w:kern w:val="0"/>
                <w:sz w:val="21"/>
                <w:szCs w:val="21"/>
                <w:lang w:eastAsia="zh-CN"/>
              </w:rPr>
              <w:t>查</w:t>
            </w:r>
            <w:r>
              <w:rPr>
                <w:rFonts w:hint="default" w:ascii="Times New Roman" w:hAnsi="Times New Roman" w:eastAsia="仿宋" w:cs="Times New Roman"/>
                <w:color w:val="000000"/>
                <w:kern w:val="0"/>
                <w:sz w:val="21"/>
                <w:szCs w:val="21"/>
              </w:rPr>
              <w:t>应急响应处置档案。</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1"/>
                <w:szCs w:val="21"/>
              </w:rPr>
            </w:pPr>
          </w:p>
        </w:tc>
        <w:tc>
          <w:tcPr>
            <w:tcW w:w="1448"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8</w:t>
            </w:r>
            <w:r>
              <w:rPr>
                <w:rFonts w:hint="default" w:ascii="Times New Roman" w:hAnsi="Times New Roman" w:eastAsia="仿宋" w:cs="Times New Roman"/>
                <w:color w:val="000000"/>
                <w:kern w:val="0"/>
                <w:sz w:val="21"/>
                <w:szCs w:val="21"/>
              </w:rPr>
              <w:t>.事故管理</w:t>
            </w:r>
          </w:p>
        </w:tc>
        <w:tc>
          <w:tcPr>
            <w:tcW w:w="159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事故台账、档案</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bCs/>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1.未按“四不放过”原则对事故进行处理的，扣10分；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2.未建立事故档案（台账）的，扣10分。</w:t>
            </w:r>
          </w:p>
        </w:tc>
        <w:tc>
          <w:tcPr>
            <w:tcW w:w="243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1.事故处理记录；</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2.事故台账/档案。</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92" w:type="dxa"/>
            <w:vMerge w:val="restart"/>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加分项目</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（100分）</w:t>
            </w: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1.企业形象</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bCs/>
                <w:color w:val="000000"/>
                <w:kern w:val="0"/>
                <w:sz w:val="21"/>
                <w:szCs w:val="21"/>
              </w:rPr>
              <w:t>10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val="en-US" w:eastAsia="zh-CN"/>
              </w:rPr>
            </w:pPr>
            <w:r>
              <w:rPr>
                <w:rFonts w:hint="eastAsia" w:ascii="Times New Roman" w:hAnsi="Times New Roman" w:eastAsia="仿宋" w:cs="Times New Roman"/>
                <w:color w:val="000000"/>
                <w:kern w:val="0"/>
                <w:sz w:val="21"/>
                <w:szCs w:val="21"/>
                <w:lang w:val="en-US" w:eastAsia="zh-CN"/>
              </w:rPr>
              <w:t>1.营运车辆统一标识和外观的，加5分；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Calibri" w:hAnsi="Calibri" w:eastAsia="仿宋_GB2312" w:cs="Times New Roman"/>
                <w:color w:val="000000"/>
                <w:sz w:val="32"/>
                <w:szCs w:val="22"/>
                <w:lang w:val="en-US" w:eastAsia="zh-CN"/>
              </w:rPr>
            </w:pPr>
            <w:r>
              <w:rPr>
                <w:rFonts w:hint="eastAsia" w:ascii="Times New Roman" w:hAnsi="Times New Roman" w:eastAsia="仿宋" w:cs="Times New Roman"/>
                <w:color w:val="000000"/>
                <w:kern w:val="0"/>
                <w:sz w:val="21"/>
                <w:szCs w:val="21"/>
                <w:lang w:val="en-US" w:eastAsia="zh-CN"/>
              </w:rPr>
              <w:t>2.企业员工统一服装的，加5分。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现场查看</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2" w:type="dxa"/>
            <w:vMerge w:val="continue"/>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2.市政府、省有关部门以上荣誉称号</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Cs/>
                <w:color w:val="000000"/>
                <w:kern w:val="0"/>
                <w:sz w:val="21"/>
                <w:szCs w:val="21"/>
              </w:rPr>
            </w:pPr>
            <w:r>
              <w:rPr>
                <w:rFonts w:hint="default" w:ascii="Times New Roman" w:hAnsi="Times New Roman" w:eastAsia="仿宋" w:cs="Times New Roman"/>
                <w:color w:val="000000"/>
                <w:kern w:val="0"/>
                <w:sz w:val="21"/>
                <w:szCs w:val="21"/>
              </w:rPr>
              <w:t>20</w:t>
            </w:r>
          </w:p>
        </w:tc>
        <w:tc>
          <w:tcPr>
            <w:tcW w:w="535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52"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获得市级行政主管部门或区县人民政府荣誉称号的，一项加3分；获得市政府或省级行政主管部门荣誉称号的一项加5分；获得省部级以上荣誉称号的加10分；获得市政府及省级行政主管部门荣誉称号的先进个人，一人次加2分。（本项加分最高不得超过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outlineLvl w:val="9"/>
              <w:rPr>
                <w:rFonts w:hint="eastAsia"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auto"/>
                <w:kern w:val="0"/>
                <w:sz w:val="21"/>
                <w:szCs w:val="21"/>
              </w:rPr>
              <w:t>统计数据或企业提供的证明材料</w:t>
            </w:r>
            <w:r>
              <w:rPr>
                <w:rFonts w:hint="eastAsia" w:ascii="Times New Roman" w:hAnsi="Times New Roman" w:eastAsia="仿宋" w:cs="Times New Roman"/>
                <w:color w:val="auto"/>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3.规范化管理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1.企业管理规范、制度健全且落实到位、未发生一次安全责任事故的，加20分；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2.企业安全生产标准化等级（证书在有效期内）一级达标单位加15分，二级达标单位加10分，三级达标单位加5分</w:t>
            </w:r>
            <w:r>
              <w:rPr>
                <w:rFonts w:hint="eastAsia" w:ascii="Times New Roman" w:hAnsi="Times New Roman" w:eastAsia="仿宋" w:cs="Times New Roman"/>
                <w:color w:val="000000"/>
                <w:kern w:val="0"/>
                <w:sz w:val="21"/>
                <w:szCs w:val="21"/>
                <w:lang w:eastAsia="zh-CN"/>
              </w:rPr>
              <w:t>；</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3.获得安全、质量其他体系认证的，加5分。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（本项加分最高不得超过</w:t>
            </w:r>
            <w:r>
              <w:rPr>
                <w:rFonts w:hint="eastAsia" w:ascii="Times New Roman" w:hAnsi="Times New Roman" w:eastAsia="仿宋" w:cs="Times New Roman"/>
                <w:color w:val="000000"/>
                <w:kern w:val="0"/>
                <w:sz w:val="21"/>
                <w:szCs w:val="21"/>
                <w:highlight w:val="none"/>
                <w:lang w:val="en-US" w:eastAsia="zh-CN"/>
              </w:rPr>
              <w:t>30</w:t>
            </w:r>
            <w:r>
              <w:rPr>
                <w:rFonts w:hint="default" w:ascii="Times New Roman" w:hAnsi="Times New Roman" w:eastAsia="仿宋" w:cs="Times New Roman"/>
                <w:color w:val="000000"/>
                <w:kern w:val="0"/>
                <w:sz w:val="21"/>
                <w:szCs w:val="21"/>
              </w:rPr>
              <w:t>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统计数据和正式</w:t>
            </w:r>
            <w:r>
              <w:rPr>
                <w:rFonts w:hint="eastAsia" w:ascii="Times New Roman" w:hAnsi="Times New Roman" w:eastAsia="仿宋" w:cs="Times New Roman"/>
                <w:color w:val="000000"/>
                <w:kern w:val="0"/>
                <w:sz w:val="21"/>
                <w:szCs w:val="21"/>
                <w:lang w:eastAsia="zh-CN"/>
              </w:rPr>
              <w:t>文件。</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b/>
                <w:bCs/>
                <w:color w:val="000000"/>
                <w:kern w:val="0"/>
                <w:sz w:val="24"/>
                <w:szCs w:val="24"/>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4"/>
                <w:szCs w:val="20"/>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4.社会形象的先进典型新闻宣传报道事件</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4" w:rightChars="-2"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市级每一次加2分，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省级一次加10分；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国家级一次加20分。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（同一先进典型新闻事件加分选最高级别，本项加分最高不得超过20分）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统计数据或企业提供的证明材料</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vMerge w:val="continue"/>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楷体_GB2312" w:cs="Times New Roman"/>
                <w:color w:val="000000"/>
                <w:kern w:val="0"/>
                <w:sz w:val="24"/>
                <w:szCs w:val="20"/>
              </w:rPr>
            </w:pPr>
          </w:p>
        </w:tc>
        <w:tc>
          <w:tcPr>
            <w:tcW w:w="3038" w:type="dxa"/>
            <w:gridSpan w:val="2"/>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lang w:val="en-US" w:eastAsia="zh-CN"/>
              </w:rPr>
              <w:t>5</w:t>
            </w:r>
            <w:r>
              <w:rPr>
                <w:rFonts w:hint="default" w:ascii="Times New Roman" w:hAnsi="Times New Roman" w:eastAsia="仿宋" w:cs="Times New Roman"/>
                <w:color w:val="000000"/>
                <w:kern w:val="0"/>
                <w:sz w:val="21"/>
                <w:szCs w:val="21"/>
              </w:rPr>
              <w:t>.完成防汛、救灾、交通战备指令性应急运输任务</w:t>
            </w:r>
          </w:p>
        </w:tc>
        <w:tc>
          <w:tcPr>
            <w:tcW w:w="735"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20</w:t>
            </w:r>
          </w:p>
        </w:tc>
        <w:tc>
          <w:tcPr>
            <w:tcW w:w="5355"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1.积极参与应急救援保障工作，所属车辆被确定为应急运输车辆加5分；</w:t>
            </w:r>
          </w:p>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rPr>
              <w:t>2.完成上级防汛、救灾等应急运输任务的加20分。</w:t>
            </w:r>
          </w:p>
        </w:tc>
        <w:tc>
          <w:tcPr>
            <w:tcW w:w="2430" w:type="dxa"/>
            <w:vAlign w:val="center"/>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eastAsia"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rPr>
              <w:t>统计数据或企业提供的证明材料</w:t>
            </w:r>
            <w:r>
              <w:rPr>
                <w:rFonts w:hint="eastAsia" w:ascii="Times New Roman" w:hAnsi="Times New Roman" w:eastAsia="仿宋" w:cs="Times New Roman"/>
                <w:color w:val="000000"/>
                <w:kern w:val="0"/>
                <w:sz w:val="21"/>
                <w:szCs w:val="21"/>
                <w:lang w:eastAsia="zh-CN"/>
              </w:rPr>
              <w:t>。</w:t>
            </w:r>
          </w:p>
        </w:tc>
        <w:tc>
          <w:tcPr>
            <w:tcW w:w="780"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left"/>
              <w:outlineLvl w:val="9"/>
              <w:rPr>
                <w:rFonts w:hint="default" w:ascii="Times New Roman" w:hAnsi="Times New Roman" w:eastAsia="仿宋" w:cs="Times New Roman"/>
                <w:color w:val="000000"/>
                <w:kern w:val="0"/>
                <w:sz w:val="21"/>
                <w:szCs w:val="21"/>
              </w:rPr>
            </w:pPr>
          </w:p>
        </w:tc>
        <w:tc>
          <w:tcPr>
            <w:tcW w:w="1209" w:type="dxa"/>
          </w:tcPr>
          <w:p>
            <w:pPr>
              <w:keepNext w:val="0"/>
              <w:keepLines w:val="0"/>
              <w:pageBreakBefore w:val="0"/>
              <w:suppressLineNumbers w:val="0"/>
              <w:kinsoku/>
              <w:overflowPunct/>
              <w:topLinePunct w:val="0"/>
              <w:bidi w:val="0"/>
              <w:spacing w:before="0" w:beforeAutospacing="0" w:after="0" w:afterAutospacing="0" w:line="260" w:lineRule="exact"/>
              <w:ind w:left="0" w:right="0" w:firstLine="0" w:firstLineChars="0"/>
              <w:jc w:val="center"/>
              <w:outlineLvl w:val="9"/>
              <w:rPr>
                <w:rFonts w:hint="default" w:ascii="Times New Roman" w:hAnsi="Times New Roman" w:eastAsia="仿宋" w:cs="Times New Roman"/>
                <w:b/>
                <w:bCs/>
                <w:color w:val="000000"/>
                <w:kern w:val="0"/>
                <w:sz w:val="24"/>
                <w:szCs w:val="24"/>
              </w:rPr>
            </w:pPr>
          </w:p>
        </w:tc>
      </w:tr>
    </w:tbl>
    <w:p>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outlineLvl w:val="9"/>
        <w:rPr>
          <w:rFonts w:ascii="Calibri" w:hAnsi="Calibri" w:eastAsia="仿宋_GB2312" w:cs="Times New Roman"/>
          <w:color w:val="000000"/>
          <w:sz w:val="32"/>
          <w:szCs w:val="22"/>
        </w:rPr>
      </w:pPr>
    </w:p>
    <w:p>
      <w:pPr>
        <w:keepNext w:val="0"/>
        <w:keepLines w:val="0"/>
        <w:pageBreakBefore w:val="0"/>
        <w:kinsoku/>
        <w:overflowPunct/>
        <w:topLinePunct w:val="0"/>
        <w:bidi w:val="0"/>
        <w:ind w:firstLine="0" w:firstLineChars="0"/>
        <w:jc w:val="center"/>
        <w:outlineLvl w:val="9"/>
        <w:rPr>
          <w:rFonts w:ascii="Times New Roman" w:hAnsi="Times New Roman" w:eastAsia="方正小标宋_GBK" w:cs="Times New Roman"/>
          <w:bCs/>
          <w:sz w:val="44"/>
          <w:szCs w:val="44"/>
        </w:rPr>
        <w:sectPr>
          <w:pgSz w:w="16838" w:h="11906" w:orient="landscape"/>
          <w:pgMar w:top="1588" w:right="1440" w:bottom="1474" w:left="1440" w:header="851" w:footer="992" w:gutter="0"/>
          <w:pgNumType w:fmt="numberInDash"/>
          <w:cols w:space="720" w:num="1"/>
          <w:docGrid w:linePitch="312" w:charSpace="0"/>
        </w:sectPr>
      </w:pPr>
    </w:p>
    <w:p>
      <w:pPr>
        <w:keepNext w:val="0"/>
        <w:keepLines w:val="0"/>
        <w:pageBreakBefore w:val="0"/>
        <w:kinsoku/>
        <w:overflowPunct/>
        <w:topLinePunct w:val="0"/>
        <w:bidi w:val="0"/>
        <w:spacing w:line="600" w:lineRule="exact"/>
        <w:ind w:firstLine="0" w:firstLineChars="0"/>
        <w:jc w:val="left"/>
        <w:outlineLvl w:val="9"/>
        <w:rPr>
          <w:rFonts w:hint="eastAsia" w:ascii="仿宋_GB2312" w:hAnsi="仿宋_GB2312" w:eastAsia="仿宋_GB2312" w:cs="仿宋_GB2312"/>
          <w:color w:val="000000"/>
          <w:sz w:val="32"/>
          <w:szCs w:val="21"/>
          <w:lang w:eastAsia="zh-CN"/>
        </w:rPr>
      </w:pPr>
      <w:r>
        <w:rPr>
          <w:rFonts w:hint="eastAsia" w:ascii="仿宋_GB2312" w:hAnsi="仿宋_GB2312" w:eastAsia="仿宋_GB2312" w:cs="仿宋_GB2312"/>
          <w:color w:val="000000"/>
          <w:sz w:val="32"/>
          <w:szCs w:val="21"/>
        </w:rPr>
        <w:t>附件</w:t>
      </w:r>
      <w:r>
        <w:rPr>
          <w:rFonts w:hint="eastAsia" w:ascii="仿宋_GB2312" w:hAnsi="仿宋_GB2312" w:eastAsia="仿宋_GB2312" w:cs="仿宋_GB2312"/>
          <w:color w:val="000000"/>
          <w:sz w:val="32"/>
          <w:szCs w:val="21"/>
          <w:lang w:val="en-US" w:eastAsia="zh-CN"/>
        </w:rPr>
        <w:t>4-2</w:t>
      </w:r>
    </w:p>
    <w:p>
      <w:pPr>
        <w:keepNext w:val="0"/>
        <w:keepLines w:val="0"/>
        <w:pageBreakBefore w:val="0"/>
        <w:widowControl w:val="0"/>
        <w:kinsoku/>
        <w:overflowPunct/>
        <w:topLinePunct w:val="0"/>
        <w:autoSpaceDE w:val="0"/>
        <w:autoSpaceDN w:val="0"/>
        <w:bidi w:val="0"/>
        <w:adjustRightInd w:val="0"/>
        <w:outlineLvl w:val="9"/>
        <w:rPr>
          <w:rFonts w:ascii="宋体" w:hAnsi="Calibri" w:eastAsia="宋体" w:cs="宋体"/>
          <w:color w:val="000000"/>
          <w:sz w:val="24"/>
          <w:szCs w:val="24"/>
          <w:lang w:val="en-US" w:eastAsia="zh-CN" w:bidi="ar-SA"/>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方正小标宋_GBK" w:cs="Times New Roman"/>
          <w:bCs/>
          <w:color w:val="000000"/>
          <w:sz w:val="44"/>
          <w:szCs w:val="44"/>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方正小标宋_GBK" w:cs="Times New Roman"/>
          <w:bCs/>
          <w:color w:val="000000"/>
          <w:sz w:val="44"/>
          <w:szCs w:val="44"/>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方正小标宋_GBK" w:cs="Times New Roman"/>
          <w:bCs/>
          <w:color w:val="000000"/>
          <w:sz w:val="44"/>
          <w:szCs w:val="44"/>
        </w:rPr>
      </w:pPr>
    </w:p>
    <w:p>
      <w:pPr>
        <w:keepNext w:val="0"/>
        <w:keepLines w:val="0"/>
        <w:pageBreakBefore w:val="0"/>
        <w:widowControl w:val="0"/>
        <w:kinsoku/>
        <w:overflowPunct/>
        <w:topLinePunct w:val="0"/>
        <w:autoSpaceDE w:val="0"/>
        <w:autoSpaceDN w:val="0"/>
        <w:bidi w:val="0"/>
        <w:adjustRightInd w:val="0"/>
        <w:outlineLvl w:val="9"/>
        <w:rPr>
          <w:rFonts w:ascii="方正小标宋简体" w:hAnsi="Times New Roman" w:eastAsia="方正小标宋简体" w:cs="Times New Roman"/>
          <w:bCs/>
          <w:color w:val="000000"/>
          <w:sz w:val="44"/>
          <w:szCs w:val="44"/>
          <w:lang w:val="en-US" w:eastAsia="zh-CN" w:bidi="ar-SA"/>
        </w:rPr>
      </w:pPr>
    </w:p>
    <w:p>
      <w:pPr>
        <w:keepNext w:val="0"/>
        <w:keepLines w:val="0"/>
        <w:pageBreakBefore w:val="0"/>
        <w:kinsoku/>
        <w:overflowPunct/>
        <w:topLinePunct w:val="0"/>
        <w:bidi w:val="0"/>
        <w:spacing w:line="600" w:lineRule="exact"/>
        <w:ind w:firstLine="0" w:firstLineChars="0"/>
        <w:jc w:val="center"/>
        <w:outlineLvl w:val="9"/>
        <w:rPr>
          <w:rFonts w:hint="eastAsia" w:ascii="黑体" w:hAnsi="黑体" w:eastAsia="黑体" w:cs="黑体"/>
          <w:bCs/>
          <w:color w:val="000000"/>
          <w:sz w:val="44"/>
          <w:szCs w:val="44"/>
        </w:rPr>
      </w:pPr>
      <w:r>
        <w:rPr>
          <w:rFonts w:hint="eastAsia" w:ascii="黑体" w:hAnsi="黑体" w:eastAsia="黑体" w:cs="黑体"/>
          <w:bCs/>
          <w:color w:val="000000"/>
          <w:sz w:val="44"/>
          <w:szCs w:val="44"/>
        </w:rPr>
        <w:t>淄博市公交客运企业</w:t>
      </w:r>
    </w:p>
    <w:p>
      <w:pPr>
        <w:keepNext w:val="0"/>
        <w:keepLines w:val="0"/>
        <w:pageBreakBefore w:val="0"/>
        <w:kinsoku/>
        <w:overflowPunct/>
        <w:topLinePunct w:val="0"/>
        <w:bidi w:val="0"/>
        <w:spacing w:line="600" w:lineRule="exact"/>
        <w:ind w:firstLine="0" w:firstLineChars="0"/>
        <w:jc w:val="center"/>
        <w:outlineLvl w:val="9"/>
        <w:rPr>
          <w:rFonts w:hint="eastAsia" w:ascii="黑体" w:hAnsi="黑体" w:eastAsia="黑体" w:cs="黑体"/>
          <w:bCs/>
          <w:color w:val="000000"/>
          <w:sz w:val="44"/>
          <w:szCs w:val="44"/>
        </w:rPr>
      </w:pPr>
      <w:r>
        <w:rPr>
          <w:rFonts w:hint="eastAsia" w:ascii="黑体" w:hAnsi="黑体" w:eastAsia="黑体" w:cs="黑体"/>
          <w:bCs/>
          <w:color w:val="000000"/>
          <w:sz w:val="44"/>
          <w:szCs w:val="44"/>
        </w:rPr>
        <w:t>质量信誉考核表</w:t>
      </w: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72"/>
          <w:szCs w:val="7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（202</w:t>
      </w:r>
      <w:r>
        <w:rPr>
          <w:rFonts w:hint="eastAsia" w:ascii="Times New Roman" w:hAnsi="Times New Roman" w:eastAsia="仿宋_GB2312" w:cs="Times New Roman"/>
          <w:b/>
          <w:color w:val="000000"/>
          <w:sz w:val="32"/>
          <w:szCs w:val="32"/>
          <w:lang w:val="en-US" w:eastAsia="zh-CN"/>
        </w:rPr>
        <w:t>2</w:t>
      </w:r>
      <w:r>
        <w:rPr>
          <w:rFonts w:ascii="Times New Roman" w:hAnsi="Times New Roman" w:eastAsia="仿宋_GB2312" w:cs="Times New Roman"/>
          <w:b/>
          <w:color w:val="000000"/>
          <w:sz w:val="32"/>
          <w:szCs w:val="32"/>
        </w:rPr>
        <w:t>年度）</w:t>
      </w:r>
    </w:p>
    <w:p>
      <w:pPr>
        <w:keepNext w:val="0"/>
        <w:keepLines w:val="0"/>
        <w:pageBreakBefore w:val="0"/>
        <w:tabs>
          <w:tab w:val="left" w:pos="1040"/>
        </w:tabs>
        <w:kinsoku/>
        <w:overflowPunct/>
        <w:topLinePunct w:val="0"/>
        <w:bidi w:val="0"/>
        <w:spacing w:line="600" w:lineRule="exact"/>
        <w:ind w:firstLine="0" w:firstLineChars="0"/>
        <w:outlineLvl w:val="9"/>
        <w:rPr>
          <w:rFonts w:ascii="Times New Roman" w:hAnsi="Times New Roman" w:eastAsia="仿宋_GB2312" w:cs="Times New Roman"/>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
          <w:color w:val="000000"/>
          <w:sz w:val="32"/>
          <w:szCs w:val="32"/>
        </w:rPr>
      </w:pPr>
    </w:p>
    <w:p>
      <w:pPr>
        <w:keepNext w:val="0"/>
        <w:keepLines w:val="0"/>
        <w:pageBreakBefore w:val="0"/>
        <w:kinsoku/>
        <w:overflowPunct/>
        <w:topLinePunct w:val="0"/>
        <w:bidi w:val="0"/>
        <w:spacing w:line="600" w:lineRule="exact"/>
        <w:ind w:firstLine="0" w:firstLineChars="0"/>
        <w:jc w:val="center"/>
        <w:outlineLvl w:val="9"/>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淄博市交通运输局制</w:t>
      </w:r>
    </w:p>
    <w:p>
      <w:pPr>
        <w:keepNext w:val="0"/>
        <w:keepLines w:val="0"/>
        <w:pageBreakBefore w:val="0"/>
        <w:kinsoku/>
        <w:overflowPunct/>
        <w:topLinePunct w:val="0"/>
        <w:bidi w:val="0"/>
        <w:spacing w:line="640" w:lineRule="exact"/>
        <w:ind w:firstLine="0" w:firstLineChars="0"/>
        <w:outlineLvl w:val="9"/>
        <w:rPr>
          <w:rFonts w:ascii="Times New Roman" w:hAnsi="Times New Roman" w:eastAsia="黑体" w:cs="Times New Roman"/>
          <w:sz w:val="30"/>
          <w:szCs w:val="30"/>
        </w:rPr>
        <w:sectPr>
          <w:pgSz w:w="11906" w:h="16838"/>
          <w:pgMar w:top="1440" w:right="1474" w:bottom="1440" w:left="1588" w:header="851" w:footer="992" w:gutter="0"/>
          <w:pgNumType w:fmt="numberInDash"/>
          <w:cols w:space="720" w:num="1"/>
          <w:docGrid w:linePitch="312" w:charSpace="0"/>
        </w:sectPr>
      </w:pPr>
    </w:p>
    <w:tbl>
      <w:tblPr>
        <w:tblStyle w:val="7"/>
        <w:tblpPr w:leftFromText="180" w:rightFromText="180" w:horzAnchor="margin" w:tblpXSpec="center" w:tblpY="315"/>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7" w:hRule="atLeast"/>
        </w:trPr>
        <w:tc>
          <w:tcPr>
            <w:tcW w:w="10174" w:type="dxa"/>
          </w:tcPr>
          <w:p>
            <w:pPr>
              <w:keepNext w:val="0"/>
              <w:keepLines w:val="0"/>
              <w:pageBreakBefore w:val="0"/>
              <w:suppressLineNumbers w:val="0"/>
              <w:kinsoku/>
              <w:overflowPunct/>
              <w:topLinePunct w:val="0"/>
              <w:bidi w:val="0"/>
              <w:spacing w:before="0" w:beforeAutospacing="0" w:after="0" w:afterAutospacing="0" w:line="640" w:lineRule="exact"/>
              <w:ind w:left="0" w:right="0" w:firstLine="452" w:firstLineChars="150"/>
              <w:jc w:val="center"/>
              <w:outlineLvl w:val="9"/>
              <w:rPr>
                <w:rFonts w:hint="default" w:ascii="仿宋" w:hAnsi="仿宋" w:eastAsia="仿宋" w:cs="仿宋"/>
                <w:b/>
                <w:bCs/>
                <w:color w:val="auto"/>
                <w:sz w:val="30"/>
                <w:szCs w:val="30"/>
              </w:rPr>
            </w:pPr>
            <w:r>
              <w:rPr>
                <w:rFonts w:hint="eastAsia" w:ascii="仿宋" w:hAnsi="仿宋" w:eastAsia="仿宋" w:cs="仿宋"/>
                <w:b/>
                <w:bCs/>
                <w:color w:val="auto"/>
                <w:sz w:val="30"/>
                <w:szCs w:val="30"/>
              </w:rPr>
              <w:t>企业基本信息</w:t>
            </w:r>
          </w:p>
          <w:p>
            <w:pPr>
              <w:keepNext w:val="0"/>
              <w:keepLines w:val="0"/>
              <w:pageBreakBefore w:val="0"/>
              <w:suppressLineNumbers w:val="0"/>
              <w:tabs>
                <w:tab w:val="left" w:pos="5640"/>
              </w:tabs>
              <w:kinsoku/>
              <w:overflowPunct/>
              <w:topLinePunct w:val="0"/>
              <w:bidi w:val="0"/>
              <w:spacing w:before="0" w:beforeAutospacing="0" w:after="0" w:afterAutospacing="0" w:line="240" w:lineRule="auto"/>
              <w:ind w:left="0" w:right="0" w:firstLine="630" w:firstLineChars="300"/>
              <w:outlineLvl w:val="9"/>
              <w:rPr>
                <w:rFonts w:hint="default" w:ascii="仿宋" w:hAnsi="仿宋" w:eastAsia="仿宋" w:cs="仿宋"/>
                <w:color w:val="auto"/>
                <w:sz w:val="21"/>
                <w:szCs w:val="21"/>
              </w:rPr>
            </w:pPr>
          </w:p>
          <w:p>
            <w:pPr>
              <w:keepNext w:val="0"/>
              <w:keepLines w:val="0"/>
              <w:pageBreakBefore w:val="0"/>
              <w:suppressLineNumbers w:val="0"/>
              <w:tabs>
                <w:tab w:val="left" w:pos="5640"/>
              </w:tabs>
              <w:kinsoku/>
              <w:overflowPunct/>
              <w:topLinePunct w:val="0"/>
              <w:bidi w:val="0"/>
              <w:spacing w:before="0" w:beforeAutospacing="0" w:after="0" w:afterAutospacing="0" w:line="240" w:lineRule="auto"/>
              <w:ind w:left="0" w:right="0" w:firstLine="630" w:firstLineChars="300"/>
              <w:outlineLvl w:val="9"/>
              <w:rPr>
                <w:rFonts w:hint="default" w:ascii="仿宋" w:hAnsi="仿宋" w:eastAsia="仿宋" w:cs="仿宋"/>
                <w:b/>
                <w:color w:val="auto"/>
                <w:sz w:val="21"/>
                <w:szCs w:val="21"/>
              </w:rPr>
            </w:pPr>
            <w:r>
              <w:rPr>
                <w:rFonts w:hint="eastAsia" w:ascii="仿宋" w:hAnsi="仿宋" w:eastAsia="仿宋" w:cs="仿宋"/>
                <w:color w:val="auto"/>
                <w:sz w:val="21"/>
                <w:szCs w:val="21"/>
              </w:rPr>
              <w:t>企业名称（章）：</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0" w:firstLineChars="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      法定代表人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联系电话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0" w:firstLineChars="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      联系人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联系电话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手机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rPr>
            </w:pPr>
            <w:r>
              <w:rPr>
                <w:rFonts w:hint="eastAsia" w:ascii="仿宋" w:hAnsi="仿宋" w:eastAsia="仿宋" w:cs="仿宋"/>
                <w:color w:val="auto"/>
                <w:sz w:val="21"/>
                <w:szCs w:val="21"/>
              </w:rPr>
              <w:t xml:space="preserve">企业地址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注册资本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万元    经济类型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营业执照号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经营许可证号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经营范围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从业人员数  </w:t>
            </w:r>
            <w:r>
              <w:rPr>
                <w:rFonts w:hint="eastAsia" w:ascii="仿宋" w:hAnsi="仿宋" w:eastAsia="仿宋" w:cs="仿宋"/>
                <w:color w:val="auto"/>
                <w:sz w:val="21"/>
                <w:szCs w:val="21"/>
                <w:u w:val="single"/>
              </w:rPr>
              <w:t xml:space="preserve">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420" w:firstLineChars="200"/>
              <w:outlineLvl w:val="9"/>
              <w:rPr>
                <w:rFonts w:hint="default" w:ascii="仿宋" w:hAnsi="仿宋" w:eastAsia="仿宋" w:cs="仿宋"/>
                <w:color w:val="auto"/>
                <w:sz w:val="21"/>
                <w:szCs w:val="21"/>
              </w:rPr>
            </w:pPr>
            <w:r>
              <w:rPr>
                <w:rFonts w:hint="eastAsia" w:ascii="仿宋" w:hAnsi="仿宋" w:eastAsia="仿宋" w:cs="仿宋"/>
                <w:color w:val="auto"/>
                <w:sz w:val="21"/>
                <w:szCs w:val="21"/>
              </w:rPr>
              <w:t xml:space="preserve">  市内公共汽车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辆         </w:t>
            </w:r>
          </w:p>
          <w:p>
            <w:pPr>
              <w:keepNext w:val="0"/>
              <w:keepLines w:val="0"/>
              <w:pageBreakBefore w:val="0"/>
              <w:suppressLineNumbers w:val="0"/>
              <w:tabs>
                <w:tab w:val="left" w:pos="5640"/>
              </w:tabs>
              <w:kinsoku/>
              <w:overflowPunct/>
              <w:topLinePunct w:val="0"/>
              <w:bidi w:val="0"/>
              <w:spacing w:before="0" w:beforeAutospacing="0" w:after="0" w:afterAutospacing="0" w:line="640" w:lineRule="exact"/>
              <w:ind w:left="0" w:right="0" w:firstLine="0" w:firstLineChars="0"/>
              <w:outlineLvl w:val="9"/>
              <w:rPr>
                <w:rFonts w:hint="default" w:ascii="仿宋" w:hAnsi="仿宋" w:eastAsia="仿宋" w:cs="仿宋"/>
                <w:color w:val="auto"/>
                <w:sz w:val="21"/>
                <w:szCs w:val="21"/>
              </w:rPr>
            </w:pPr>
            <w:r>
              <w:rPr>
                <w:rFonts w:hint="eastAsia" w:ascii="仿宋" w:hAnsi="仿宋" w:eastAsia="仿宋" w:cs="仿宋"/>
                <w:color w:val="auto"/>
                <w:sz w:val="21"/>
                <w:szCs w:val="21"/>
              </w:rPr>
              <w:t xml:space="preserve">      市内公交线路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条     其中区间线路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条       区内线路 </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 xml:space="preserve"> 条</w:t>
            </w:r>
          </w:p>
          <w:p>
            <w:pPr>
              <w:keepNext w:val="0"/>
              <w:keepLines w:val="0"/>
              <w:pageBreakBefore w:val="0"/>
              <w:suppressLineNumbers w:val="0"/>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rPr>
            </w:pPr>
          </w:p>
          <w:p>
            <w:pPr>
              <w:keepNext w:val="0"/>
              <w:keepLines w:val="0"/>
              <w:pageBreakBefore w:val="0"/>
              <w:suppressLineNumbers w:val="0"/>
              <w:kinsoku/>
              <w:overflowPunct/>
              <w:topLinePunct w:val="0"/>
              <w:bidi w:val="0"/>
              <w:spacing w:before="0" w:beforeAutospacing="0" w:after="0" w:afterAutospacing="0" w:line="640" w:lineRule="exact"/>
              <w:ind w:left="0" w:right="0" w:firstLine="630" w:firstLineChars="30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质量信誉等级</w:t>
            </w:r>
            <w:r>
              <w:rPr>
                <w:rFonts w:hint="eastAsia" w:ascii="仿宋" w:hAnsi="仿宋" w:eastAsia="仿宋" w:cs="仿宋"/>
                <w:color w:val="auto"/>
                <w:sz w:val="21"/>
                <w:szCs w:val="21"/>
                <w:u w:val="single"/>
              </w:rPr>
              <w:t xml:space="preserve">                            (</w:t>
            </w:r>
            <w:r>
              <w:rPr>
                <w:rFonts w:hint="eastAsia" w:ascii="仿宋" w:hAnsi="仿宋" w:eastAsia="仿宋" w:cs="仿宋"/>
                <w:b/>
                <w:color w:val="auto"/>
                <w:sz w:val="21"/>
                <w:szCs w:val="21"/>
              </w:rPr>
              <w:t>上年度质量信誉等级)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4" w:hRule="atLeast"/>
        </w:trPr>
        <w:tc>
          <w:tcPr>
            <w:tcW w:w="10174" w:type="dxa"/>
          </w:tcPr>
          <w:p>
            <w:pPr>
              <w:keepNext w:val="0"/>
              <w:keepLines w:val="0"/>
              <w:pageBreakBefore w:val="0"/>
              <w:suppressLineNumbers w:val="0"/>
              <w:kinsoku/>
              <w:overflowPunct/>
              <w:topLinePunct w:val="0"/>
              <w:bidi w:val="0"/>
              <w:spacing w:before="0" w:beforeAutospacing="0" w:after="0" w:afterAutospacing="0" w:line="640" w:lineRule="exact"/>
              <w:ind w:left="0" w:right="0" w:firstLine="207" w:firstLineChars="98"/>
              <w:outlineLvl w:val="9"/>
              <w:rPr>
                <w:rFonts w:hint="default" w:ascii="仿宋" w:hAnsi="仿宋" w:eastAsia="仿宋" w:cs="仿宋"/>
                <w:b/>
                <w:color w:val="auto"/>
                <w:sz w:val="24"/>
                <w:szCs w:val="24"/>
              </w:rPr>
            </w:pPr>
            <w:r>
              <w:rPr>
                <w:rFonts w:hint="eastAsia" w:ascii="仿宋" w:hAnsi="仿宋" w:eastAsia="仿宋" w:cs="仿宋"/>
                <w:b/>
                <w:color w:val="auto"/>
                <w:sz w:val="21"/>
                <w:szCs w:val="21"/>
              </w:rPr>
              <w:t>企业分公司及驻地：</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1、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2、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3、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4、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5、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6、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right="0" w:firstLine="693" w:firstLineChars="330"/>
              <w:outlineLvl w:val="9"/>
              <w:rPr>
                <w:rFonts w:hint="default" w:ascii="仿宋" w:hAnsi="仿宋" w:eastAsia="仿宋" w:cs="仿宋"/>
                <w:color w:val="auto"/>
                <w:sz w:val="21"/>
                <w:szCs w:val="21"/>
                <w:u w:val="single"/>
              </w:rPr>
            </w:pPr>
            <w:r>
              <w:rPr>
                <w:rFonts w:hint="eastAsia" w:ascii="仿宋" w:hAnsi="仿宋" w:eastAsia="仿宋" w:cs="仿宋"/>
                <w:color w:val="auto"/>
                <w:sz w:val="21"/>
                <w:szCs w:val="21"/>
              </w:rPr>
              <w:t xml:space="preserve">7、 </w:t>
            </w:r>
            <w:r>
              <w:rPr>
                <w:rFonts w:hint="eastAsia" w:ascii="仿宋" w:hAnsi="仿宋" w:eastAsia="仿宋" w:cs="仿宋"/>
                <w:color w:val="auto"/>
                <w:sz w:val="21"/>
                <w:szCs w:val="21"/>
                <w:u w:val="single"/>
              </w:rPr>
              <w:t xml:space="preserve">                                                                              </w:t>
            </w:r>
          </w:p>
          <w:p>
            <w:pPr>
              <w:keepNext w:val="0"/>
              <w:keepLines w:val="0"/>
              <w:pageBreakBefore w:val="0"/>
              <w:suppressLineNumbers w:val="0"/>
              <w:kinsoku/>
              <w:overflowPunct/>
              <w:topLinePunct w:val="0"/>
              <w:bidi w:val="0"/>
              <w:spacing w:before="0" w:beforeAutospacing="0" w:after="0" w:afterAutospacing="0" w:line="640" w:lineRule="exact"/>
              <w:ind w:left="0" w:leftChars="0" w:right="0" w:firstLine="720" w:firstLineChars="300"/>
              <w:outlineLvl w:val="9"/>
              <w:rPr>
                <w:rFonts w:hint="default" w:ascii="仿宋" w:hAnsi="仿宋" w:eastAsia="仿宋" w:cs="仿宋"/>
                <w:color w:val="auto"/>
                <w:sz w:val="24"/>
                <w:szCs w:val="24"/>
                <w:u w:val="single"/>
              </w:rPr>
            </w:pPr>
            <w:r>
              <w:rPr>
                <w:rFonts w:hint="eastAsia" w:ascii="仿宋" w:hAnsi="仿宋" w:eastAsia="仿宋" w:cs="仿宋"/>
                <w:color w:val="auto"/>
                <w:sz w:val="24"/>
                <w:szCs w:val="24"/>
              </w:rPr>
              <w:t>8、</w:t>
            </w:r>
            <w:r>
              <w:rPr>
                <w:rFonts w:hint="eastAsia" w:ascii="仿宋" w:hAnsi="仿宋" w:eastAsia="仿宋" w:cs="仿宋"/>
                <w:color w:val="auto"/>
                <w:sz w:val="24"/>
                <w:szCs w:val="24"/>
                <w:u w:val="single"/>
              </w:rPr>
              <w:t xml:space="preserve">                                                                     </w:t>
            </w:r>
          </w:p>
        </w:tc>
      </w:tr>
    </w:tbl>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tcPr>
          <w:p>
            <w:pPr>
              <w:keepNext w:val="0"/>
              <w:keepLines w:val="0"/>
              <w:pageBreakBefore w:val="0"/>
              <w:suppressLineNumbers w:val="0"/>
              <w:kinsoku/>
              <w:overflowPunct/>
              <w:topLinePunct w:val="0"/>
              <w:bidi w:val="0"/>
              <w:spacing w:before="0" w:beforeAutospacing="0" w:after="0" w:afterAutospacing="0" w:line="600" w:lineRule="exact"/>
              <w:ind w:left="0" w:right="0" w:firstLine="420" w:firstLineChars="200"/>
              <w:outlineLvl w:val="9"/>
              <w:rPr>
                <w:rFonts w:hint="default"/>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企</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业</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自</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评</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rPr>
            </w:pPr>
            <w:r>
              <w:rPr>
                <w:rFonts w:hint="eastAsia"/>
              </w:rPr>
              <w:t>意</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center"/>
              <w:outlineLvl w:val="9"/>
              <w:rPr>
                <w:rFonts w:hint="default"/>
                <w:lang w:val="en-US" w:eastAsia="zh-CN"/>
              </w:rPr>
            </w:pPr>
            <w:r>
              <w:rPr>
                <w:rFonts w:hint="eastAsia"/>
                <w:lang w:val="en-US" w:eastAsia="zh-CN"/>
              </w:rPr>
              <w:t>见</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lang w:val="en-US" w:eastAsia="zh-CN"/>
              </w:rPr>
            </w:pPr>
          </w:p>
          <w:p>
            <w:pPr>
              <w:pStyle w:val="2"/>
              <w:keepNext w:val="0"/>
              <w:keepLines w:val="0"/>
              <w:suppressLineNumbers w:val="0"/>
              <w:spacing w:before="0" w:beforeAutospacing="0" w:after="0" w:afterAutospacing="0"/>
              <w:ind w:left="0" w:right="0"/>
              <w:jc w:val="both"/>
              <w:rPr>
                <w:rFonts w:hint="default"/>
                <w:lang w:val="en-US" w:eastAsia="zh-CN"/>
              </w:rPr>
            </w:pPr>
          </w:p>
        </w:tc>
        <w:tc>
          <w:tcPr>
            <w:tcW w:w="74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经自评：运输安全得分            ； 经营管理得分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服务质量</w:t>
            </w:r>
            <w:r>
              <w:rPr>
                <w:rFonts w:hint="eastAsia" w:ascii="仿宋" w:hAnsi="仿宋" w:eastAsia="仿宋" w:cs="仿宋"/>
                <w:color w:val="auto"/>
                <w:sz w:val="24"/>
                <w:szCs w:val="24"/>
              </w:rPr>
              <w:t xml:space="preserve">得分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w:t>
            </w:r>
            <w:r>
              <w:rPr>
                <w:rFonts w:hint="eastAsia" w:ascii="仿宋" w:hAnsi="仿宋" w:eastAsia="仿宋" w:cs="仿宋"/>
                <w:color w:val="auto"/>
                <w:sz w:val="24"/>
                <w:szCs w:val="24"/>
                <w:lang w:eastAsia="zh-CN"/>
              </w:rPr>
              <w:t>企业管理</w:t>
            </w:r>
            <w:r>
              <w:rPr>
                <w:rFonts w:hint="eastAsia" w:ascii="仿宋" w:hAnsi="仿宋" w:eastAsia="仿宋" w:cs="仿宋"/>
                <w:color w:val="auto"/>
                <w:sz w:val="24"/>
                <w:szCs w:val="24"/>
              </w:rPr>
              <w:t>得分        ；</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 xml:space="preserve">       </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firstLine="960" w:firstLineChars="400"/>
              <w:jc w:val="both"/>
              <w:outlineLvl w:val="9"/>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加分项目得分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合计总分    分。</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2160" w:firstLineChars="900"/>
              <w:outlineLvl w:val="9"/>
              <w:rPr>
                <w:rFonts w:hint="default" w:ascii="仿宋" w:hAnsi="仿宋" w:eastAsia="仿宋" w:cs="仿宋"/>
                <w:color w:val="auto"/>
                <w:sz w:val="24"/>
                <w:szCs w:val="24"/>
              </w:rPr>
            </w:pPr>
            <w:r>
              <w:rPr>
                <w:rFonts w:hint="eastAsia" w:ascii="仿宋" w:hAnsi="仿宋" w:eastAsia="仿宋" w:cs="仿宋"/>
                <w:color w:val="auto"/>
                <w:sz w:val="24"/>
                <w:szCs w:val="24"/>
              </w:rPr>
              <w:t>负责人：（签字）            （章）</w:t>
            </w:r>
          </w:p>
          <w:p>
            <w:pPr>
              <w:keepNext w:val="0"/>
              <w:keepLines w:val="0"/>
              <w:pageBreakBefore w:val="0"/>
              <w:suppressLineNumbers w:val="0"/>
              <w:kinsoku/>
              <w:overflowPunct/>
              <w:topLinePunct w:val="0"/>
              <w:bidi w:val="0"/>
              <w:spacing w:before="0" w:beforeAutospacing="0" w:after="0" w:afterAutospacing="0" w:line="600" w:lineRule="exact"/>
              <w:ind w:left="0" w:right="0" w:firstLine="480" w:firstLineChars="200"/>
              <w:outlineLvl w:val="9"/>
              <w:rPr>
                <w:rFonts w:hint="default" w:ascii="Times New Roman" w:hAnsi="Times New Roman" w:eastAsia="仿宋_GB2312" w:cs="Times New Roman"/>
                <w:b/>
                <w:color w:val="000000"/>
                <w:sz w:val="32"/>
                <w:szCs w:val="32"/>
                <w:vertAlign w:val="baselin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3" w:hRule="atLeast"/>
        </w:trPr>
        <w:tc>
          <w:tcPr>
            <w:tcW w:w="1653" w:type="dxa"/>
          </w:tcPr>
          <w:p>
            <w:pPr>
              <w:keepNext w:val="0"/>
              <w:keepLines w:val="0"/>
              <w:pageBreakBefore w:val="0"/>
              <w:suppressLineNumbers w:val="0"/>
              <w:kinsoku/>
              <w:overflowPunct/>
              <w:topLinePunct w:val="0"/>
              <w:bidi w:val="0"/>
              <w:spacing w:before="0" w:beforeAutospacing="0" w:after="0" w:afterAutospacing="0" w:line="600" w:lineRule="exact"/>
              <w:ind w:left="0" w:right="0" w:firstLine="640" w:firstLineChars="200"/>
              <w:outlineLvl w:val="9"/>
              <w:rPr>
                <w:rFonts w:hint="default" w:ascii="Calibri" w:hAnsi="Calibri" w:eastAsia="仿宋_GB2312" w:cs="Times New Roman"/>
                <w:color w:val="000000"/>
                <w:sz w:val="32"/>
                <w:szCs w:val="22"/>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ascii="仿宋" w:hAnsi="仿宋" w:eastAsia="仿宋" w:cs="仿宋"/>
                <w:color w:val="auto"/>
                <w:sz w:val="24"/>
                <w:szCs w:val="24"/>
              </w:rPr>
            </w:pPr>
            <w:r>
              <w:rPr>
                <w:rFonts w:hint="eastAsia" w:ascii="仿宋" w:hAnsi="仿宋" w:eastAsia="仿宋" w:cs="仿宋"/>
                <w:color w:val="auto"/>
                <w:sz w:val="24"/>
                <w:szCs w:val="24"/>
              </w:rPr>
              <w:t>考</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ascii="仿宋" w:hAnsi="仿宋" w:eastAsia="仿宋" w:cs="仿宋"/>
                <w:color w:val="auto"/>
                <w:sz w:val="24"/>
                <w:szCs w:val="24"/>
              </w:rPr>
            </w:pPr>
            <w:r>
              <w:rPr>
                <w:rFonts w:hint="eastAsia" w:ascii="仿宋" w:hAnsi="仿宋" w:eastAsia="仿宋" w:cs="仿宋"/>
                <w:color w:val="auto"/>
                <w:sz w:val="24"/>
                <w:szCs w:val="24"/>
              </w:rPr>
              <w:t>核</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jc w:val="center"/>
              <w:outlineLvl w:val="9"/>
              <w:rPr>
                <w:rFonts w:hint="default" w:ascii="仿宋" w:hAnsi="仿宋" w:eastAsia="仿宋" w:cs="仿宋"/>
                <w:color w:val="auto"/>
                <w:sz w:val="24"/>
                <w:szCs w:val="24"/>
              </w:rPr>
            </w:pPr>
            <w:r>
              <w:rPr>
                <w:rFonts w:hint="eastAsia" w:ascii="仿宋" w:hAnsi="仿宋" w:eastAsia="仿宋" w:cs="仿宋"/>
                <w:color w:val="auto"/>
                <w:sz w:val="24"/>
                <w:szCs w:val="24"/>
              </w:rPr>
              <w:t>意</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center"/>
              <w:outlineLvl w:val="9"/>
              <w:rPr>
                <w:rFonts w:hint="default" w:ascii="Times New Roman" w:hAnsi="Times New Roman" w:eastAsia="宋体" w:cs="Times New Roman"/>
                <w:b/>
                <w:color w:val="000000"/>
                <w:sz w:val="24"/>
                <w:szCs w:val="32"/>
                <w:vertAlign w:val="baseline"/>
                <w:lang w:val="en-US" w:eastAsia="zh-CN" w:bidi="ar-SA"/>
              </w:rPr>
            </w:pPr>
            <w:r>
              <w:rPr>
                <w:rFonts w:hint="eastAsia" w:ascii="仿宋" w:hAnsi="仿宋" w:eastAsia="仿宋" w:cs="仿宋"/>
                <w:color w:val="auto"/>
                <w:sz w:val="24"/>
                <w:szCs w:val="24"/>
                <w:lang w:val="en-US" w:eastAsia="zh-CN" w:bidi="ar-SA"/>
              </w:rPr>
              <w:t>见</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center"/>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ind w:left="0" w:right="0"/>
              <w:jc w:val="both"/>
              <w:outlineLvl w:val="9"/>
              <w:rPr>
                <w:rFonts w:hint="default" w:ascii="Times New Roman" w:hAnsi="Times New Roman" w:eastAsia="宋体" w:cs="Times New Roman"/>
                <w:b/>
                <w:color w:val="000000"/>
                <w:sz w:val="24"/>
                <w:szCs w:val="32"/>
                <w:vertAlign w:val="baseline"/>
                <w:lang w:val="en-US" w:eastAsia="zh-CN" w:bidi="ar-SA"/>
              </w:rPr>
            </w:pPr>
          </w:p>
        </w:tc>
        <w:tc>
          <w:tcPr>
            <w:tcW w:w="740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经考核：运输安全得分            ； 经营管理得分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 xml:space="preserve">        企业管理得分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 加分项目得分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960" w:firstLineChars="400"/>
              <w:textAlignment w:val="auto"/>
              <w:outlineLvl w:val="9"/>
              <w:rPr>
                <w:rFonts w:hint="default" w:ascii="仿宋" w:hAnsi="仿宋" w:eastAsia="仿宋" w:cs="仿宋"/>
                <w:color w:val="auto"/>
                <w:sz w:val="24"/>
                <w:szCs w:val="24"/>
              </w:rPr>
            </w:pPr>
            <w:r>
              <w:rPr>
                <w:rFonts w:hint="eastAsia" w:ascii="仿宋" w:hAnsi="仿宋" w:eastAsia="仿宋" w:cs="仿宋"/>
                <w:color w:val="auto"/>
                <w:sz w:val="24"/>
                <w:szCs w:val="24"/>
              </w:rPr>
              <w:t>合计总分      分。</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0" w:lineRule="atLeast"/>
              <w:ind w:left="0" w:right="0" w:firstLine="0" w:firstLineChars="0"/>
              <w:outlineLvl w:val="9"/>
              <w:rPr>
                <w:rFonts w:hint="eastAsia" w:ascii="仿宋" w:hAnsi="仿宋" w:eastAsia="仿宋" w:cs="仿宋"/>
                <w:color w:val="auto"/>
                <w:sz w:val="24"/>
                <w:szCs w:val="24"/>
              </w:rPr>
            </w:pPr>
          </w:p>
          <w:p>
            <w:pPr>
              <w:keepNext w:val="0"/>
              <w:keepLines w:val="0"/>
              <w:pageBreakBefore w:val="0"/>
              <w:suppressLineNumbers w:val="0"/>
              <w:kinsoku/>
              <w:overflowPunct/>
              <w:topLinePunct w:val="0"/>
              <w:bidi w:val="0"/>
              <w:spacing w:before="0" w:beforeAutospacing="0" w:after="0" w:afterAutospacing="0" w:line="0" w:lineRule="atLeast"/>
              <w:ind w:left="0" w:right="0" w:firstLine="1680" w:firstLineChars="7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0" w:lineRule="atLeast"/>
              <w:ind w:left="0" w:right="0" w:firstLine="1680" w:firstLineChars="700"/>
              <w:outlineLvl w:val="9"/>
              <w:rPr>
                <w:rFonts w:hint="default" w:ascii="仿宋" w:hAnsi="仿宋" w:eastAsia="仿宋" w:cs="仿宋"/>
                <w:color w:val="auto"/>
                <w:sz w:val="24"/>
                <w:szCs w:val="24"/>
              </w:rPr>
            </w:pPr>
            <w:r>
              <w:rPr>
                <w:rFonts w:hint="eastAsia" w:ascii="仿宋" w:hAnsi="仿宋" w:eastAsia="仿宋" w:cs="仿宋"/>
                <w:color w:val="auto"/>
                <w:sz w:val="24"/>
                <w:szCs w:val="24"/>
              </w:rPr>
              <w:t>负责人：（签字）            （章）</w:t>
            </w:r>
          </w:p>
          <w:p>
            <w:pPr>
              <w:keepNext w:val="0"/>
              <w:keepLines w:val="0"/>
              <w:pageBreakBefore w:val="0"/>
              <w:suppressLineNumbers w:val="0"/>
              <w:kinsoku/>
              <w:overflowPunct/>
              <w:topLinePunct w:val="0"/>
              <w:bidi w:val="0"/>
              <w:spacing w:before="0" w:beforeAutospacing="0" w:after="0" w:afterAutospacing="0" w:line="600" w:lineRule="exact"/>
              <w:ind w:left="0" w:right="0"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suppressLineNumbers w:val="0"/>
              <w:kinsoku/>
              <w:overflowPunct/>
              <w:topLinePunct w:val="0"/>
              <w:bidi w:val="0"/>
              <w:spacing w:before="0" w:beforeAutospacing="0" w:after="0" w:afterAutospacing="0" w:line="600" w:lineRule="exact"/>
              <w:ind w:left="0" w:right="0" w:firstLine="4560" w:firstLineChars="1900"/>
              <w:outlineLvl w:val="9"/>
              <w:rPr>
                <w:rFonts w:hint="default" w:ascii="Times New Roman" w:hAnsi="Times New Roman" w:eastAsia="仿宋_GB2312" w:cs="Times New Roman"/>
                <w:b/>
                <w:color w:val="000000"/>
                <w:sz w:val="32"/>
                <w:szCs w:val="32"/>
                <w:vertAlign w:val="baseline"/>
              </w:rPr>
            </w:pPr>
            <w:r>
              <w:rPr>
                <w:rFonts w:hint="eastAsia" w:ascii="仿宋" w:hAnsi="仿宋" w:eastAsia="仿宋" w:cs="仿宋"/>
                <w:color w:val="auto"/>
                <w:sz w:val="24"/>
                <w:szCs w:val="24"/>
              </w:rPr>
              <w:t xml:space="preserve"> 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    日</w:t>
            </w:r>
          </w:p>
        </w:tc>
      </w:tr>
    </w:tbl>
    <w:p>
      <w:pPr>
        <w:keepNext w:val="0"/>
        <w:keepLines w:val="0"/>
        <w:pageBreakBefore w:val="0"/>
        <w:kinsoku/>
        <w:overflowPunct/>
        <w:topLinePunct w:val="0"/>
        <w:bidi w:val="0"/>
        <w:jc w:val="left"/>
        <w:outlineLvl w:val="9"/>
        <w:rPr>
          <w:rFonts w:hint="default" w:ascii="仿宋" w:hAnsi="仿宋" w:eastAsia="仿宋" w:cs="仿宋"/>
          <w:sz w:val="32"/>
          <w:szCs w:val="32"/>
          <w:lang w:val="en-US" w:eastAsia="zh-CN"/>
        </w:rPr>
      </w:pPr>
      <w:bookmarkStart w:id="1" w:name="_附件4"/>
      <w:bookmarkEnd w:id="1"/>
      <w:r>
        <w:rPr>
          <w:rFonts w:hint="eastAsia" w:ascii="仿宋" w:hAnsi="仿宋" w:eastAsia="仿宋" w:cs="仿宋"/>
          <w:sz w:val="32"/>
          <w:szCs w:val="32"/>
          <w:lang w:val="en-US" w:eastAsia="zh-CN"/>
        </w:rPr>
        <w:t>附件5</w:t>
      </w:r>
    </w:p>
    <w:p>
      <w:pPr>
        <w:keepNext w:val="0"/>
        <w:keepLines w:val="0"/>
        <w:pageBreakBefore w:val="0"/>
        <w:kinsoku/>
        <w:overflowPunct/>
        <w:topLinePunct w:val="0"/>
        <w:bidi w:val="0"/>
        <w:spacing w:line="640" w:lineRule="exact"/>
        <w:jc w:val="both"/>
        <w:outlineLvl w:val="9"/>
        <w:rPr>
          <w:rFonts w:hint="eastAsia" w:ascii="华文中宋" w:hAnsi="华文中宋" w:eastAsia="华文中宋" w:cs="华文中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机动车驾驶员培训机构</w:t>
      </w:r>
    </w:p>
    <w:p>
      <w:pPr>
        <w:keepNext w:val="0"/>
        <w:keepLines w:val="0"/>
        <w:pageBreakBefore w:val="0"/>
        <w:kinsoku/>
        <w:overflowPunct/>
        <w:topLinePunct w:val="0"/>
        <w:bidi w:val="0"/>
        <w:spacing w:line="640" w:lineRule="exact"/>
        <w:jc w:val="center"/>
        <w:outlineLvl w:val="9"/>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val="en-US" w:eastAsia="zh-CN"/>
        </w:rPr>
        <w:t>质量信誉考核工作实施方案</w:t>
      </w:r>
    </w:p>
    <w:p>
      <w:pPr>
        <w:keepNext w:val="0"/>
        <w:keepLines w:val="0"/>
        <w:pageBreakBefore w:val="0"/>
        <w:kinsoku/>
        <w:overflowPunct/>
        <w:topLinePunct w:val="0"/>
        <w:bidi w:val="0"/>
        <w:jc w:val="center"/>
        <w:outlineLvl w:val="9"/>
        <w:rPr>
          <w:rFonts w:hint="eastAsia" w:ascii="华文中宋" w:hAnsi="华文中宋" w:eastAsia="华文中宋" w:cs="华文中宋"/>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一、考核周期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年度机动车驾驶员培训机构质量信誉考核周期为：20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年12月31日。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二、考核对象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淄博市行政区域内注册从事普通机动车驾驶员培训、道路运输驾驶员从业资格培训经营的企业（以下简称：驾驶员培训机构），纳入</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年度驾驶员培训机构质量信誉考核范围。对20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年1月1日以后许可</w:t>
      </w:r>
      <w:r>
        <w:rPr>
          <w:rFonts w:hint="eastAsia" w:ascii="仿宋_GB2312" w:hAnsi="仿宋_GB2312" w:eastAsia="仿宋_GB2312" w:cs="仿宋_GB2312"/>
          <w:sz w:val="32"/>
          <w:szCs w:val="32"/>
          <w:lang w:eastAsia="zh-CN"/>
        </w:rPr>
        <w:t>及备案</w:t>
      </w:r>
      <w:r>
        <w:rPr>
          <w:rFonts w:hint="eastAsia" w:ascii="仿宋_GB2312" w:hAnsi="仿宋_GB2312" w:eastAsia="仿宋_GB2312" w:cs="仿宋_GB2312"/>
          <w:sz w:val="32"/>
          <w:szCs w:val="32"/>
        </w:rPr>
        <w:t>的驾驶员培训机构，不参加20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年度质量信誉考核。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三、考核等级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驾驶员培训机构质量信誉考核分为优良、合格、基本合格和不合格四个等级，分别用AAA级、AA级、A级和B级表示。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质量信誉考核实行基准分值和加分分值相结合的量化评分方法，</w:t>
      </w:r>
      <w:r>
        <w:rPr>
          <w:rFonts w:hint="eastAsia" w:ascii="仿宋_GB2312" w:hAnsi="仿宋_GB2312" w:eastAsia="仿宋_GB2312" w:cs="仿宋_GB2312"/>
          <w:color w:val="auto"/>
          <w:sz w:val="32"/>
          <w:szCs w:val="32"/>
        </w:rPr>
        <w:t>其中：基准分值最高为1000分，加分分值最高为100分。最终得分在850分以上的为“优良（AAA级）”、849-700分的为“合格（AA级）”、699-600分的为“基本合格（A级）”、600分以下为“不合格（B级）”。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驾驶员培训机构有下列情形之一的，其年度质量信誉考核直接评定为“不合格（B级）”：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在质量信誉考核周期内发生培训教学责任事故，造成人员死亡的；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在质量信誉考核周期内</w:t>
      </w:r>
      <w:r>
        <w:rPr>
          <w:rFonts w:hint="eastAsia" w:ascii="仿宋_GB2312" w:hAnsi="仿宋_GB2312" w:eastAsia="仿宋_GB2312" w:cs="仿宋_GB2312"/>
          <w:sz w:val="32"/>
          <w:szCs w:val="32"/>
          <w:lang w:eastAsia="zh-CN"/>
        </w:rPr>
        <w:t>未按大纲要求进行培训，减少培训项目和学时，伪造或篡改培训系统数据、违规发放培训结业证书的；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在质量信誉考核过程中故意弄虚作假、隐瞒情况或提供虚假情况，影响考核的；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不按要求参加年度质量信誉考核或不按要求报送质量信誉考核材料，拒不改正的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四、工作程序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驾驶员培训机构于考核年度次年2月，对照《2022年度淄博市机动车驾驶员培训机构质量信誉考核评分标准》，认真进行自查自评，如实填写《淄博市机动车驾驶员培训机构质量信誉考核申请表》和《淄博市机动车驾驶员培训机构质量信誉考核等级评定表》，并于2月16日前向所在地的区县交通运输局提出质量信誉考核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区县交通运输局收到申请后，结合驾驶员培训市场行业管理情况，对辖区内驾驶员培训机构的质量信誉情况进行初评，填写《淄博市机动车驾驶员培训机构质量信誉考核等级评定表》，形成本区县2022年度驾驶员培训机构质量信誉考核评审报告，将相关材料于4月10日前报送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市交通运输局重点对初评结果为“优良（AAA级）”等级的驾驶员培训机构进行复核，对初评结果为“合格（AA级）”等级的驾驶员培训机构按照不低于40%的比例进行复核，对初评结果为“基本合格（A级）”等级的驾驶员培训机构按照不低于20%的比例进行复核。于次年5月20日前完成对全市驾校和教练员服务质量信誉考核工作，并在淄博市交通运输局官网上进行公示。公示结束后，市交通运输局对驾驶员培训机构的申诉和社会反映的情况进行调查核实，根据各项指标的最终考核结果对驾驶员培训机构的质量信誉等级进行评定，并将评定结果向社会进行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（一）加强考核工作领导。</w:t>
      </w:r>
      <w:r>
        <w:rPr>
          <w:rFonts w:hint="eastAsia" w:ascii="仿宋_GB2312" w:hAnsi="仿宋_GB2312" w:eastAsia="仿宋_GB2312" w:cs="仿宋_GB2312"/>
          <w:sz w:val="32"/>
          <w:szCs w:val="32"/>
        </w:rPr>
        <w:t>市交通运输局成立以分管领导为组长的考核工作领导小组，领导小组办公室设在市交通运输局城市交通科，具体负责质量信誉考核的组织、协调、复核等工作。市交通运输事业服务中心要积极配合做好考核相关工作。各区县交通运输局要高度重视，精心安排，认真组织开展驾驶员培训机构质量信誉考核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（二）严格考核工作标准。</w:t>
      </w:r>
      <w:r>
        <w:rPr>
          <w:rFonts w:hint="eastAsia" w:ascii="仿宋_GB2312" w:hAnsi="仿宋_GB2312" w:eastAsia="仿宋_GB2312" w:cs="仿宋_GB2312"/>
          <w:sz w:val="32"/>
          <w:szCs w:val="32"/>
        </w:rPr>
        <w:t>量信誉考核工作要遵循公开、公正、公平和便民的原则，各驾驶员培训机构要对上报材料的真实性负责，要建立、健全质量信誉考核档案，保证考核记录数据完整、准确；区县交通运输局应当加强对辖区内驾驶员培训机构的行业管理，并将日常监管情况列入考核内容，确保质量信誉考核工作的质量和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（三）狠抓问题整改落实。</w:t>
      </w:r>
      <w:r>
        <w:rPr>
          <w:rFonts w:hint="eastAsia" w:ascii="仿宋_GB2312" w:hAnsi="仿宋_GB2312" w:eastAsia="仿宋_GB2312" w:cs="仿宋_GB2312"/>
          <w:sz w:val="32"/>
          <w:szCs w:val="32"/>
        </w:rPr>
        <w:t>各区县交通运输局要组织驾驶员培训机构相关负责人、管理人员，传达学习和准确把握质量信誉考核标准，查找不足、及时完善，同时，考核工作小组人员要保证考核工作的严肃性和公正性，对驾驶员培训机构在教学管理、服务中存在的问题，如实记载、严格评分，并督促驾驶员培训机构及时进行整改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（四）注重考核结果运用。</w:t>
      </w:r>
      <w:r>
        <w:rPr>
          <w:rFonts w:hint="eastAsia" w:ascii="仿宋_GB2312" w:hAnsi="仿宋_GB2312" w:eastAsia="仿宋_GB2312" w:cs="仿宋_GB2312"/>
          <w:sz w:val="32"/>
          <w:szCs w:val="32"/>
        </w:rPr>
        <w:t>注重驾驶员培训机构质量信誉考核结果应用，对评定为“优良（AAA级）”的，支持扩大经营范围；对评定为“合格（AA级）”的，同意增加教学车辆；对评定为“基本合格（A级）”的，不得增加教学车辆；对评定为“不合格（B级）”的，应当责令立即整改，整改不合格且存在重大安全隐患的，依法吊销道路运输经营许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2022</w:t>
      </w:r>
      <w:r>
        <w:rPr>
          <w:rFonts w:hint="eastAsia" w:ascii="仿宋_GB2312" w:hAnsi="仿宋_GB2312" w:eastAsia="仿宋_GB2312" w:cs="仿宋_GB2312"/>
          <w:sz w:val="32"/>
          <w:szCs w:val="32"/>
        </w:rPr>
        <w:t>年度淄博市机动车驾驶员培训机构质量信誉考核评分标准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淄博市机动车驾驶员培训机构质量信誉考核申请表</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淄博市机动车驾驶员培训机构质量信誉考核等级评定表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120" w:firstLineChars="1600"/>
        <w:textAlignment w:val="auto"/>
        <w:outlineLvl w:val="9"/>
        <w:rPr>
          <w:rFonts w:hint="default" w:ascii="仿宋" w:hAnsi="仿宋" w:eastAsia="仿宋_GB2312" w:cs="仿宋"/>
          <w:sz w:val="32"/>
          <w:szCs w:val="32"/>
          <w:lang w:val="en-US" w:eastAsia="zh-CN"/>
        </w:rPr>
        <w:sectPr>
          <w:footerReference r:id="rId7" w:type="default"/>
          <w:pgSz w:w="11906" w:h="16838"/>
          <w:pgMar w:top="1417" w:right="1587" w:bottom="1304" w:left="1587" w:header="851" w:footer="680" w:gutter="0"/>
          <w:pgNumType w:fmt="numberInDash"/>
          <w:cols w:space="720" w:num="1"/>
          <w:docGrid w:type="lines" w:linePitch="320" w:charSpace="0"/>
        </w:sectPr>
      </w:pPr>
    </w:p>
    <w:p>
      <w:pPr>
        <w:keepNext w:val="0"/>
        <w:keepLines w:val="0"/>
        <w:pageBreakBefore w:val="0"/>
        <w:kinsoku/>
        <w:overflowPunct/>
        <w:topLinePunct w:val="0"/>
        <w:bidi w:val="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p>
    <w:p>
      <w:pPr>
        <w:keepNext w:val="0"/>
        <w:keepLines w:val="0"/>
        <w:pageBreakBefore w:val="0"/>
        <w:kinsoku/>
        <w:overflowPunct/>
        <w:topLinePunct w:val="0"/>
        <w:bidi w:val="0"/>
        <w:jc w:val="center"/>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22</w:t>
      </w:r>
      <w:r>
        <w:rPr>
          <w:rFonts w:hint="eastAsia" w:ascii="方正小标宋简体" w:hAnsi="方正小标宋简体" w:eastAsia="方正小标宋简体" w:cs="方正小标宋简体"/>
          <w:b w:val="0"/>
          <w:bCs w:val="0"/>
          <w:sz w:val="44"/>
          <w:szCs w:val="44"/>
        </w:rPr>
        <w:t>年度淄博市机动车驾驶员培训机构质量信誉考核评分标准</w:t>
      </w:r>
    </w:p>
    <w:tbl>
      <w:tblPr>
        <w:tblStyle w:val="7"/>
        <w:tblpPr w:leftFromText="180" w:rightFromText="180" w:vertAnchor="text" w:horzAnchor="page" w:tblpX="1536" w:tblpY="502"/>
        <w:tblOverlap w:val="never"/>
        <w:tblW w:w="14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2860"/>
        <w:gridCol w:w="6744"/>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2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指标内容</w:t>
            </w:r>
          </w:p>
        </w:tc>
        <w:tc>
          <w:tcPr>
            <w:tcW w:w="6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指标说明</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否决结果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发生培训教学安全事故</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在质量信誉考核周期内发生培训教学责任事故，造成人员死亡的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未按教学大纲要求进行培训</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驾驶培训机构及教练员以各种名目向学员索取财务、减少培训项目和学时、伪造或篡改培训系统数据、违规发放培训结业证书</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未参加质量信誉考核</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不按要求参加年度质量信誉考核或不按要求报送质量信誉考核材料，拒不改正的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提报虚假材料</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在质量信誉考核过程中故意弄虚作假、隐瞒情况或提供虚假情况，影响考核的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降至B级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交通肇事率</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三年内交通驾驶人交通肇事率，排名后15位</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不得评为AA级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考试合格率</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学员各考试科目合格率排名后15位</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不得评为AA级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发生服务质量投诉事件</w:t>
            </w:r>
          </w:p>
        </w:tc>
        <w:tc>
          <w:tcPr>
            <w:tcW w:w="6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投诉事件在社会造成恶劣影响，受到省、市交通运输主管部门通报批评的</w:t>
            </w:r>
          </w:p>
        </w:tc>
        <w:tc>
          <w:tcPr>
            <w:tcW w:w="3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不得评为AA级</w:t>
            </w:r>
          </w:p>
        </w:tc>
      </w:tr>
    </w:tbl>
    <w:p>
      <w:pPr>
        <w:keepNext w:val="0"/>
        <w:keepLines w:val="0"/>
        <w:pageBreakBefore w:val="0"/>
        <w:widowControl w:val="0"/>
        <w:kinsoku/>
        <w:wordWrap/>
        <w:overflowPunct/>
        <w:topLinePunct w:val="0"/>
        <w:autoSpaceDE/>
        <w:autoSpaceDN/>
        <w:bidi w:val="0"/>
        <w:adjustRightInd w:val="0"/>
        <w:snapToGrid w:val="0"/>
        <w:spacing w:line="0" w:lineRule="atLeast"/>
        <w:jc w:val="left"/>
        <w:textAlignment w:val="auto"/>
        <w:outlineLvl w:val="9"/>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lang w:val="en-US" w:eastAsia="zh-CN"/>
        </w:rPr>
        <w:t xml:space="preserve">    </w:t>
      </w:r>
      <w:r>
        <w:rPr>
          <w:rFonts w:hint="eastAsia" w:ascii="黑体" w:hAnsi="黑体" w:eastAsia="黑体" w:cs="黑体"/>
          <w:b w:val="0"/>
          <w:bCs w:val="0"/>
          <w:i w:val="0"/>
          <w:iCs w:val="0"/>
          <w:color w:val="000000"/>
          <w:kern w:val="0"/>
          <w:sz w:val="32"/>
          <w:szCs w:val="32"/>
          <w:u w:val="none"/>
          <w:lang w:val="en-US" w:eastAsia="zh-CN" w:bidi="ar"/>
        </w:rPr>
        <w:t>一、否决指标</w:t>
      </w:r>
    </w:p>
    <w:p>
      <w:pPr>
        <w:keepNext w:val="0"/>
        <w:keepLines w:val="0"/>
        <w:pageBreakBefore w:val="0"/>
        <w:kinsoku/>
        <w:overflowPunct/>
        <w:topLinePunct w:val="0"/>
        <w:bidi w:val="0"/>
        <w:jc w:val="both"/>
        <w:outlineLvl w:val="9"/>
        <w:rPr>
          <w:rFonts w:hint="eastAsia" w:ascii="黑体" w:hAnsi="黑体" w:eastAsia="黑体" w:cs="黑体"/>
          <w:b w:val="0"/>
          <w:bCs w:val="0"/>
          <w:sz w:val="32"/>
          <w:szCs w:val="32"/>
          <w:lang w:val="en-US" w:eastAsia="zh-CN"/>
        </w:rPr>
      </w:pPr>
      <w:r>
        <w:rPr>
          <w:rFonts w:hint="eastAsia" w:ascii="华文中宋" w:hAnsi="华文中宋" w:eastAsia="华文中宋" w:cs="华文中宋"/>
          <w:b w:val="0"/>
          <w:bCs w:val="0"/>
          <w:sz w:val="44"/>
          <w:szCs w:val="44"/>
          <w:lang w:val="en-US" w:eastAsia="zh-CN"/>
        </w:rPr>
        <w:t xml:space="preserve">   </w:t>
      </w:r>
      <w:r>
        <w:rPr>
          <w:rFonts w:hint="eastAsia" w:ascii="黑体" w:hAnsi="黑体" w:eastAsia="黑体" w:cs="黑体"/>
          <w:b w:val="0"/>
          <w:bCs w:val="0"/>
          <w:sz w:val="32"/>
          <w:szCs w:val="32"/>
          <w:lang w:val="en-US" w:eastAsia="zh-CN"/>
        </w:rPr>
        <w:t xml:space="preserve"> 二、具体标准</w:t>
      </w:r>
    </w:p>
    <w:tbl>
      <w:tblPr>
        <w:tblStyle w:val="7"/>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07"/>
        <w:gridCol w:w="4649"/>
        <w:gridCol w:w="4867"/>
        <w:gridCol w:w="900"/>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一、</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企业</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资质</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依法依规成立，具有独立的企业法人资格，能够独立享有民事权利和承担民事义务。</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营业执照超过有效期限的，该项不得分。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按照GB/T30340</w:t>
            </w:r>
            <w:r>
              <w:rPr>
                <w:rFonts w:hint="eastAsia" w:ascii="仿宋_GB2312" w:hAnsi="Calibri" w:eastAsia="宋体" w:cs="仿宋_GB2312"/>
                <w:szCs w:val="21"/>
              </w:rPr>
              <w:t>相关条款的规定</w:t>
            </w:r>
            <w:r>
              <w:rPr>
                <w:rFonts w:hint="eastAsia" w:ascii="宋体" w:hAnsi="宋体" w:eastAsia="宋体" w:cs="宋体"/>
                <w:szCs w:val="21"/>
              </w:rPr>
              <w:t>，设立教学管理、教练员管理、学员管理、结业考核管理、教学质量管理、安全生产管理、教学车辆管理、设施设备管理、档案管理等</w:t>
            </w:r>
            <w:r>
              <w:rPr>
                <w:rFonts w:hint="eastAsia" w:ascii="仿宋_GB2312" w:hAnsi="仿宋" w:eastAsia="宋体" w:cs="仿宋"/>
                <w:bCs/>
                <w:szCs w:val="21"/>
              </w:rPr>
              <w:t>组织机构。</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Calibri" w:hAnsi="Calibri" w:eastAsia="宋体" w:cs="Times New Roman"/>
                <w:szCs w:val="21"/>
              </w:rPr>
            </w:pPr>
            <w:r>
              <w:rPr>
                <w:rFonts w:hint="eastAsia" w:ascii="宋体" w:hAnsi="宋体" w:eastAsia="宋体" w:cs="宋体"/>
                <w:szCs w:val="21"/>
              </w:rPr>
              <w:t>未按GB/T30340</w:t>
            </w:r>
            <w:r>
              <w:rPr>
                <w:rFonts w:hint="eastAsia" w:ascii="仿宋_GB2312" w:hAnsi="Calibri" w:eastAsia="宋体" w:cs="仿宋_GB2312"/>
                <w:szCs w:val="21"/>
              </w:rPr>
              <w:t>相关条款规定</w:t>
            </w:r>
            <w:r>
              <w:rPr>
                <w:rFonts w:hint="eastAsia" w:ascii="宋体" w:hAnsi="宋体" w:eastAsia="宋体" w:cs="宋体"/>
                <w:szCs w:val="21"/>
              </w:rPr>
              <w:t>设置组织机构的，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按照GB/T30340相关条款的规定，建立培训机构负责人、理论教学负责人、驾驶操作训练负责人、结业考核人员、安全生产管理人员、教学车辆管理人员、教学设施设备管理人员、计算机管理人员、档案管理人员等岗位职责，并聘用符合任职资格条件且与培训业务相适应的管理人员。</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szCs w:val="21"/>
                <w:lang w:val="en-US" w:eastAsia="zh-CN"/>
              </w:rPr>
            </w:pPr>
            <w:r>
              <w:rPr>
                <w:rFonts w:hint="eastAsia" w:ascii="宋体" w:hAnsi="宋体" w:eastAsia="宋体" w:cs="宋体"/>
                <w:szCs w:val="21"/>
              </w:rPr>
              <w:t>未按GB/T30340相关条款规定建立管理岗位职责的，该项不得分；未按GB/T3034</w:t>
            </w:r>
            <w:r>
              <w:rPr>
                <w:rFonts w:hint="eastAsia" w:ascii="宋体" w:hAnsi="宋体" w:eastAsia="宋体" w:cs="宋体"/>
                <w:color w:val="000000"/>
                <w:szCs w:val="21"/>
              </w:rPr>
              <w:t>0相关条款规定聘用管理人员的，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未按要求录入淄博市驾驶培训监管服务平台的，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仿宋_GB2312" w:hAnsi="Calibri" w:eastAsia="宋体" w:cs="仿宋_GB2312"/>
                <w:szCs w:val="21"/>
              </w:rPr>
              <w:t>相关条款的规定</w:t>
            </w:r>
            <w:r>
              <w:rPr>
                <w:rFonts w:hint="eastAsia" w:ascii="宋体" w:hAnsi="宋体" w:eastAsia="宋体" w:cs="宋体"/>
                <w:szCs w:val="21"/>
              </w:rPr>
              <w:t>，建立教学管理制度、教练员管理制度、学员管理制度、培训质量管理制度、结业考核制度、诚信承诺制度、学员投诉受理制度、安全生产管理制度、教学车辆管理制度、教学设施设备管理制度、教学场地管理制度、档案管理制度、培训收费管理制度等。开展残疾人机动车驾驶员培训业务的，还应建立残疾人驾驶培训学习保障制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未按GB/T30340</w:t>
            </w:r>
            <w:r>
              <w:rPr>
                <w:rFonts w:hint="eastAsia" w:ascii="仿宋_GB2312" w:hAnsi="Calibri" w:eastAsia="宋体" w:cs="仿宋_GB2312"/>
                <w:szCs w:val="21"/>
              </w:rPr>
              <w:t>相关条款规定</w:t>
            </w:r>
            <w:r>
              <w:rPr>
                <w:rFonts w:hint="eastAsia" w:ascii="宋体" w:hAnsi="宋体" w:eastAsia="宋体" w:cs="宋体"/>
                <w:szCs w:val="21"/>
              </w:rPr>
              <w:t>建立管理制度的，</w:t>
            </w:r>
            <w:r>
              <w:rPr>
                <w:rFonts w:hint="eastAsia" w:ascii="宋体" w:hAnsi="宋体" w:eastAsia="宋体" w:cs="宋体"/>
                <w:bCs/>
                <w:szCs w:val="21"/>
              </w:rPr>
              <w:t>每</w:t>
            </w:r>
            <w:r>
              <w:rPr>
                <w:rFonts w:hint="eastAsia" w:ascii="宋体" w:hAnsi="宋体" w:eastAsia="宋体" w:cs="宋体"/>
                <w:bCs/>
                <w:szCs w:val="21"/>
                <w:lang w:val="en-US" w:eastAsia="zh-CN"/>
              </w:rPr>
              <w:t>缺少</w:t>
            </w:r>
            <w:r>
              <w:rPr>
                <w:rFonts w:hint="eastAsia" w:ascii="宋体" w:hAnsi="宋体" w:eastAsia="宋体" w:cs="宋体"/>
                <w:bCs/>
                <w:szCs w:val="21"/>
              </w:rPr>
              <w:t>一</w:t>
            </w:r>
            <w:r>
              <w:rPr>
                <w:rFonts w:hint="eastAsia" w:ascii="宋体" w:hAnsi="宋体" w:eastAsia="宋体" w:cs="宋体"/>
                <w:bCs/>
                <w:szCs w:val="21"/>
                <w:lang w:val="en-US" w:eastAsia="zh-CN"/>
              </w:rPr>
              <w:t>项</w:t>
            </w:r>
            <w:r>
              <w:rPr>
                <w:rFonts w:hint="eastAsia" w:ascii="宋体" w:hAnsi="宋体" w:eastAsia="宋体" w:cs="宋体"/>
                <w:bCs/>
                <w:szCs w:val="21"/>
              </w:rPr>
              <w:t>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一、</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资质</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宋体" w:hAnsi="宋体" w:eastAsia="宋体" w:cs="宋体"/>
                <w:szCs w:val="32"/>
              </w:rPr>
              <w:t>相关条款的规定</w:t>
            </w:r>
            <w:r>
              <w:rPr>
                <w:rFonts w:hint="eastAsia" w:ascii="宋体" w:hAnsi="宋体" w:eastAsia="宋体" w:cs="宋体"/>
                <w:szCs w:val="21"/>
              </w:rPr>
              <w:t>，</w:t>
            </w:r>
            <w:r>
              <w:rPr>
                <w:rFonts w:hint="eastAsia" w:ascii="宋体" w:hAnsi="宋体" w:eastAsia="宋体" w:cs="宋体"/>
                <w:szCs w:val="32"/>
              </w:rPr>
              <w:t>从事一级普通机动车驾驶员培训的，配备的教学车辆应不少于80辆；从事二级普通机动车驾驶员培训的，配备的教学车辆应不少于40辆；从事三级普通机动车驾驶员培训的，配备的教学车辆应不少于20辆；</w:t>
            </w:r>
            <w:r>
              <w:rPr>
                <w:rFonts w:hint="eastAsia" w:ascii="宋体" w:hAnsi="宋体" w:eastAsia="宋体" w:cs="宋体"/>
                <w:szCs w:val="21"/>
              </w:rPr>
              <w:t>除提供三轮汽车、普通三轮摩托车、普通二轮摩托车或者轻便摩托车等车型培训服务，还提供其他车型培训服务的，配备的三轮汽车、普通三轮摩托车、普通二轮摩托车或者轻便摩托车等车型教练车数量应不少于5辆。</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color w:val="000000"/>
                <w:szCs w:val="21"/>
              </w:rPr>
              <w:t>教学车辆总数与机动车驾驶员培训机构经营</w:t>
            </w:r>
            <w:r>
              <w:rPr>
                <w:rFonts w:hint="eastAsia" w:ascii="宋体" w:hAnsi="宋体" w:eastAsia="宋体" w:cs="宋体"/>
                <w:color w:val="000000"/>
                <w:szCs w:val="21"/>
                <w:lang w:eastAsia="zh-CN"/>
              </w:rPr>
              <w:t>备案</w:t>
            </w:r>
            <w:r>
              <w:rPr>
                <w:rFonts w:hint="eastAsia" w:ascii="宋体" w:hAnsi="宋体" w:eastAsia="宋体" w:cs="宋体"/>
                <w:color w:val="000000"/>
                <w:szCs w:val="21"/>
              </w:rPr>
              <w:t>数量不一致的，该项不得分</w:t>
            </w:r>
            <w:r>
              <w:rPr>
                <w:rFonts w:hint="eastAsia" w:ascii="宋体" w:hAnsi="宋体" w:eastAsia="宋体" w:cs="宋体"/>
                <w:szCs w:val="21"/>
              </w:rPr>
              <w:t>；教学车辆未向交通运输主管部门备案的，该项不得分。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按照GB/T30340、GB/T30341</w:t>
            </w:r>
            <w:r>
              <w:rPr>
                <w:rFonts w:hint="eastAsia" w:ascii="宋体" w:hAnsi="宋体" w:eastAsia="宋体" w:cs="宋体"/>
                <w:szCs w:val="32"/>
              </w:rPr>
              <w:t>相关条款的规定</w:t>
            </w:r>
            <w:r>
              <w:rPr>
                <w:rFonts w:hint="eastAsia" w:ascii="宋体" w:hAnsi="宋体" w:eastAsia="宋体" w:cs="宋体"/>
                <w:szCs w:val="21"/>
              </w:rPr>
              <w:t>，设计、建设教练场地，其中：自备教练场地的，应当有土地</w:t>
            </w:r>
            <w:r>
              <w:rPr>
                <w:rFonts w:hint="eastAsia" w:ascii="仿宋_GB2312" w:hAnsi="Calibri" w:eastAsia="宋体" w:cs="仿宋_GB2312"/>
                <w:szCs w:val="32"/>
              </w:rPr>
              <w:t>使用权证明或产权证明；</w:t>
            </w:r>
            <w:r>
              <w:rPr>
                <w:rFonts w:hint="eastAsia" w:ascii="宋体" w:hAnsi="宋体" w:eastAsia="宋体" w:cs="宋体"/>
                <w:szCs w:val="21"/>
              </w:rPr>
              <w:t>租用</w:t>
            </w:r>
            <w:r>
              <w:rPr>
                <w:rFonts w:hint="eastAsia" w:ascii="宋体" w:hAnsi="宋体" w:eastAsia="宋体" w:cs="宋体"/>
                <w:bCs/>
                <w:szCs w:val="32"/>
              </w:rPr>
              <w:t>土地建设</w:t>
            </w:r>
            <w:r>
              <w:rPr>
                <w:rFonts w:hint="eastAsia" w:ascii="宋体" w:hAnsi="宋体" w:eastAsia="宋体" w:cs="宋体"/>
                <w:szCs w:val="21"/>
              </w:rPr>
              <w:t>教练场地的，应当签订书面租赁合同和持有出租方土地使用证明，并且租赁期限不得少于3年。</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FF0000"/>
                <w:szCs w:val="21"/>
                <w:highlight w:val="yellow"/>
              </w:rPr>
            </w:pPr>
            <w:r>
              <w:rPr>
                <w:rFonts w:hint="eastAsia" w:ascii="宋体" w:hAnsi="宋体" w:eastAsia="宋体" w:cs="宋体"/>
                <w:szCs w:val="21"/>
              </w:rPr>
              <w:t>自备教练场地无土地</w:t>
            </w:r>
            <w:r>
              <w:rPr>
                <w:rFonts w:hint="eastAsia" w:ascii="仿宋_GB2312" w:hAnsi="Calibri" w:eastAsia="宋体" w:cs="仿宋_GB2312"/>
                <w:szCs w:val="32"/>
              </w:rPr>
              <w:t>使用权证明或产权证明的，该项不得分；</w:t>
            </w:r>
            <w:r>
              <w:rPr>
                <w:rFonts w:hint="eastAsia" w:ascii="宋体" w:hAnsi="宋体" w:eastAsia="宋体" w:cs="宋体"/>
                <w:szCs w:val="21"/>
              </w:rPr>
              <w:t>租用</w:t>
            </w:r>
            <w:r>
              <w:rPr>
                <w:rFonts w:hint="eastAsia" w:ascii="宋体" w:hAnsi="宋体" w:eastAsia="宋体" w:cs="宋体"/>
                <w:bCs/>
                <w:szCs w:val="32"/>
              </w:rPr>
              <w:t>土地建设</w:t>
            </w:r>
            <w:r>
              <w:rPr>
                <w:rFonts w:hint="eastAsia" w:ascii="宋体" w:hAnsi="宋体" w:eastAsia="宋体" w:cs="宋体"/>
                <w:szCs w:val="21"/>
              </w:rPr>
              <w:t>教练场地未签订书面租赁合同、无土地使用证明或租赁期限少于3年的，该项不得分。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宋体" w:hAnsi="宋体" w:eastAsia="宋体" w:cs="宋体"/>
                <w:szCs w:val="32"/>
              </w:rPr>
              <w:t>相关条款的规定</w:t>
            </w:r>
            <w:r>
              <w:rPr>
                <w:rFonts w:hint="eastAsia" w:ascii="宋体" w:hAnsi="宋体" w:eastAsia="宋体" w:cs="宋体"/>
                <w:szCs w:val="21"/>
              </w:rPr>
              <w:t>，</w:t>
            </w:r>
            <w:r>
              <w:rPr>
                <w:rFonts w:hint="eastAsia" w:ascii="宋体" w:hAnsi="宋体" w:eastAsia="宋体" w:cs="宋体"/>
                <w:color w:val="000000"/>
                <w:szCs w:val="21"/>
              </w:rPr>
              <w:t>应有与教练场地一体化设计或独立的办公场所，配备能够满足工作需求的办公用房，并设置前厅或服务台。</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rPr>
            </w:pPr>
            <w:r>
              <w:rPr>
                <w:rFonts w:hint="eastAsia" w:ascii="宋体" w:hAnsi="宋体" w:eastAsia="宋体" w:cs="宋体"/>
                <w:color w:val="000000"/>
                <w:szCs w:val="21"/>
              </w:rPr>
              <w:t>办公场所不能满足工作需求的，该项不得分；办公场所未设置前厅或服务台的，该项不得分。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按照GB/T30340</w:t>
            </w:r>
            <w:r>
              <w:rPr>
                <w:rFonts w:hint="eastAsia" w:ascii="宋体" w:hAnsi="宋体" w:eastAsia="宋体" w:cs="宋体"/>
                <w:szCs w:val="32"/>
              </w:rPr>
              <w:t>相关条款的规定</w:t>
            </w:r>
            <w:r>
              <w:rPr>
                <w:rFonts w:hint="eastAsia" w:ascii="宋体" w:hAnsi="宋体" w:eastAsia="宋体" w:cs="宋体"/>
                <w:szCs w:val="21"/>
              </w:rPr>
              <w:t>，设置</w:t>
            </w:r>
            <w:r>
              <w:rPr>
                <w:rFonts w:hint="eastAsia" w:ascii="宋体" w:hAnsi="宋体" w:eastAsia="宋体" w:cs="宋体"/>
                <w:color w:val="000000"/>
                <w:szCs w:val="21"/>
              </w:rPr>
              <w:t>单间面积不小于50</w:t>
            </w:r>
            <w:r>
              <w:rPr>
                <w:rFonts w:hint="eastAsia" w:ascii="宋体" w:hAnsi="宋体" w:eastAsia="宋体" w:cs="宋体"/>
                <w:color w:val="000000"/>
              </w:rPr>
              <w:t>㎡、人均使用面积不小于1.2㎡的</w:t>
            </w:r>
            <w:r>
              <w:rPr>
                <w:rFonts w:hint="eastAsia" w:ascii="宋体" w:hAnsi="宋体" w:eastAsia="宋体" w:cs="宋体"/>
                <w:szCs w:val="21"/>
              </w:rPr>
              <w:t>多媒体理论教室，设置</w:t>
            </w:r>
            <w:r>
              <w:rPr>
                <w:rFonts w:hint="eastAsia" w:ascii="宋体" w:hAnsi="宋体" w:eastAsia="宋体" w:cs="宋体"/>
                <w:color w:val="000000"/>
                <w:szCs w:val="21"/>
              </w:rPr>
              <w:t>面积不小于30㎡的模拟驾驶训练教室，设置面积不小于40㎡的计算机教室，设置面积不小于30㎡的教具教室，设置面积不小于20㎡的档案室。</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rPr>
            </w:pPr>
            <w:r>
              <w:rPr>
                <w:rFonts w:hint="eastAsia" w:ascii="宋体" w:hAnsi="宋体" w:eastAsia="宋体" w:cs="宋体"/>
                <w:color w:val="000000"/>
                <w:szCs w:val="21"/>
              </w:rPr>
              <w:t>各类教室或档案室</w:t>
            </w:r>
            <w:r>
              <w:rPr>
                <w:rFonts w:hint="eastAsia" w:ascii="宋体" w:hAnsi="宋体" w:eastAsia="宋体" w:cs="宋体"/>
              </w:rPr>
              <w:t>不符合</w:t>
            </w:r>
            <w:r>
              <w:rPr>
                <w:rFonts w:hint="eastAsia" w:ascii="宋体" w:hAnsi="宋体" w:eastAsia="宋体" w:cs="宋体"/>
                <w:szCs w:val="21"/>
              </w:rPr>
              <w:t>GB/T30341相关条款规定的，</w:t>
            </w:r>
            <w:r>
              <w:rPr>
                <w:rFonts w:hint="eastAsia" w:ascii="宋体" w:hAnsi="宋体" w:eastAsia="宋体" w:cs="宋体"/>
                <w:color w:val="000000"/>
                <w:szCs w:val="21"/>
              </w:rPr>
              <w:t>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二、</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教练员</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聘用符合任职资格条件的理论教练员，并且理论教练员数量应当按教学车辆总数的3％配备，不少于2人。</w:t>
            </w:r>
            <w:r>
              <w:rPr>
                <w:rFonts w:hint="eastAsia" w:ascii="宋体" w:hAnsi="宋体" w:eastAsia="宋体" w:cs="宋体"/>
                <w:color w:val="000000"/>
                <w:szCs w:val="21"/>
              </w:rPr>
              <w:t>理论</w:t>
            </w:r>
            <w:r>
              <w:rPr>
                <w:rFonts w:hint="eastAsia" w:ascii="宋体" w:hAnsi="宋体" w:eastAsia="宋体" w:cs="宋体"/>
                <w:bCs/>
                <w:color w:val="000000"/>
                <w:szCs w:val="21"/>
              </w:rPr>
              <w:t>教练员聘用情况应当及时</w:t>
            </w:r>
            <w:r>
              <w:rPr>
                <w:rFonts w:hint="eastAsia" w:ascii="宋体" w:hAnsi="宋体" w:eastAsia="宋体" w:cs="宋体"/>
                <w:color w:val="000000"/>
                <w:szCs w:val="21"/>
              </w:rPr>
              <w:t>上报交通运输主管部门备案，并向社会公开理论教练员信息。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聘用理论教练员或教练员数量配备不符合要求的，该项不得分；未与理论教练员签订《劳动合同》的，每发现一人扣5分；理论教练员未上报交通运输主管部门备案的，该项不得分；理论教练员信息</w:t>
            </w:r>
            <w:r>
              <w:rPr>
                <w:rFonts w:hint="eastAsia" w:ascii="宋体" w:hAnsi="宋体" w:eastAsia="宋体" w:cs="宋体"/>
                <w:bCs/>
                <w:color w:val="000000"/>
                <w:szCs w:val="21"/>
              </w:rPr>
              <w:t>未向</w:t>
            </w:r>
            <w:r>
              <w:rPr>
                <w:rFonts w:hint="eastAsia" w:ascii="宋体" w:hAnsi="宋体" w:eastAsia="宋体" w:cs="宋体"/>
                <w:szCs w:val="21"/>
              </w:rPr>
              <w:t>社会公开的，每发现一人扣5分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聘用符合任职资格条件的</w:t>
            </w:r>
            <w:r>
              <w:rPr>
                <w:rFonts w:hint="eastAsia" w:ascii="仿宋_GB2312" w:hAnsi="仿宋" w:eastAsia="宋体" w:cs="仿宋"/>
                <w:bCs/>
                <w:szCs w:val="21"/>
              </w:rPr>
              <w:t>驾驶操作教练员</w:t>
            </w:r>
            <w:r>
              <w:rPr>
                <w:rFonts w:hint="eastAsia" w:ascii="宋体" w:hAnsi="宋体" w:eastAsia="宋体" w:cs="宋体"/>
                <w:szCs w:val="21"/>
              </w:rPr>
              <w:t>，并且每种车型所配备的相应驾驶操作教练员不少于该种车型车辆总数的100％。</w:t>
            </w:r>
            <w:r>
              <w:rPr>
                <w:rFonts w:hint="eastAsia" w:ascii="宋体" w:hAnsi="宋体" w:eastAsia="宋体" w:cs="宋体"/>
                <w:color w:val="000000"/>
                <w:szCs w:val="21"/>
              </w:rPr>
              <w:t>驾驶操作</w:t>
            </w:r>
            <w:r>
              <w:rPr>
                <w:rFonts w:hint="eastAsia" w:ascii="宋体" w:hAnsi="宋体" w:eastAsia="宋体" w:cs="宋体"/>
                <w:bCs/>
                <w:color w:val="000000"/>
                <w:szCs w:val="21"/>
              </w:rPr>
              <w:t>教练员聘用情况应当及时</w:t>
            </w:r>
            <w:r>
              <w:rPr>
                <w:rFonts w:hint="eastAsia" w:ascii="宋体" w:hAnsi="宋体" w:eastAsia="宋体" w:cs="宋体"/>
                <w:color w:val="000000"/>
                <w:szCs w:val="21"/>
              </w:rPr>
              <w:t>上报交通运输主管部门备案，并向社会公开驾驶操作教练员信息。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聘用驾驶操作教练员或教练员数量配备不符合要求</w:t>
            </w:r>
            <w:r>
              <w:rPr>
                <w:rFonts w:hint="eastAsia" w:ascii="宋体" w:hAnsi="宋体" w:eastAsia="宋体" w:cs="宋体"/>
                <w:color w:val="000000"/>
                <w:szCs w:val="21"/>
              </w:rPr>
              <w:t>的，该项不得分；未与驾驶操作教练员签订《劳动合同》的，每发现一人扣5分；驾驶操作教练员未上报交通运输主管部门备案的，</w:t>
            </w:r>
            <w:r>
              <w:rPr>
                <w:rFonts w:hint="eastAsia" w:ascii="宋体" w:hAnsi="宋体" w:eastAsia="宋体" w:cs="宋体"/>
                <w:color w:val="000000"/>
                <w:szCs w:val="21"/>
                <w:lang w:val="en-US" w:eastAsia="zh-CN"/>
              </w:rPr>
              <w:t>上传监管平台的，</w:t>
            </w:r>
            <w:r>
              <w:rPr>
                <w:rFonts w:hint="eastAsia" w:ascii="宋体" w:hAnsi="宋体" w:eastAsia="宋体" w:cs="宋体"/>
                <w:color w:val="000000"/>
                <w:szCs w:val="21"/>
              </w:rPr>
              <w:t>每发现一人扣5分；驾驶操作教练员信息</w:t>
            </w:r>
            <w:r>
              <w:rPr>
                <w:rFonts w:hint="eastAsia" w:ascii="宋体" w:hAnsi="宋体" w:eastAsia="宋体" w:cs="宋体"/>
                <w:bCs/>
                <w:color w:val="000000"/>
                <w:szCs w:val="21"/>
              </w:rPr>
              <w:t>未向</w:t>
            </w:r>
            <w:r>
              <w:rPr>
                <w:rFonts w:hint="eastAsia" w:ascii="宋体" w:hAnsi="宋体" w:eastAsia="宋体" w:cs="宋体"/>
                <w:color w:val="000000"/>
                <w:szCs w:val="21"/>
              </w:rPr>
              <w:t>社会公开的，每发现一人扣5分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教练员应当统一佩戴“教练员服务卡”，按照教学大纲和培训教材，制定教学计划和准备教案，认真讲解教学内容、训练重点，并</w:t>
            </w:r>
            <w:r>
              <w:rPr>
                <w:rFonts w:hint="eastAsia" w:ascii="宋体" w:hAnsi="宋体" w:eastAsia="宋体" w:cs="宋体"/>
                <w:bCs/>
                <w:szCs w:val="21"/>
              </w:rPr>
              <w:t>规范使用培训设施设备</w:t>
            </w:r>
            <w:r>
              <w:rPr>
                <w:rFonts w:hint="eastAsia" w:ascii="宋体" w:hAnsi="宋体" w:eastAsia="宋体" w:cs="宋体"/>
                <w:szCs w:val="21"/>
              </w:rPr>
              <w:t>。</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教练员未按照教学大纲制定教学计划和准备教案的，该项不得分；教练员不</w:t>
            </w:r>
            <w:r>
              <w:rPr>
                <w:rFonts w:hint="eastAsia" w:ascii="宋体" w:hAnsi="宋体" w:eastAsia="宋体" w:cs="宋体"/>
                <w:bCs/>
                <w:szCs w:val="21"/>
              </w:rPr>
              <w:t>规范使用培训设施设备的，每发现一例扣5分；</w:t>
            </w:r>
            <w:r>
              <w:rPr>
                <w:rFonts w:hint="eastAsia" w:ascii="宋体" w:hAnsi="宋体" w:eastAsia="宋体" w:cs="宋体"/>
                <w:szCs w:val="21"/>
              </w:rPr>
              <w:t>教练员未佩戴“教练员服务卡”，每发现一人扣5分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加强对教练员的职业道德和驾驶新知识、新技术的再教育，制定教练员年度继续教育培训计划，对教练员每年至少进行一周的脱岗培训，并建立健全教育培训记录、图片影像资料等档案资料。</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color w:val="000000"/>
                <w:szCs w:val="21"/>
              </w:rPr>
              <w:t>未开展教练员职业道德和驾驶新知识、新技术脱岗教育培训的，该项不得分；未制定教练员年度教育培训计划的扣10分；教育培训档案缺少培训内容、培训记录、图片或影像资料的，每缺少一项扣5分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pStyle w:val="6"/>
              <w:keepNext w:val="0"/>
              <w:keepLines w:val="0"/>
              <w:pageBreakBefore w:val="0"/>
              <w:widowControl/>
              <w:suppressLineNumbers w:val="0"/>
              <w:kinsoku/>
              <w:overflowPunct/>
              <w:topLinePunct w:val="0"/>
              <w:bidi w:val="0"/>
              <w:spacing w:beforeAutospacing="0" w:after="0" w:afterAutospacing="0" w:line="14" w:lineRule="atLeast"/>
              <w:jc w:val="both"/>
              <w:outlineLvl w:val="9"/>
              <w:rPr>
                <w:rFonts w:hint="eastAsia" w:ascii="宋体" w:hAnsi="宋体" w:eastAsia="宋体" w:cs="宋体"/>
                <w:sz w:val="21"/>
                <w:szCs w:val="21"/>
              </w:rPr>
            </w:pPr>
            <w:r>
              <w:rPr>
                <w:rFonts w:hint="eastAsia" w:ascii="宋体" w:hAnsi="宋体" w:eastAsia="宋体" w:cs="宋体"/>
                <w:color w:val="000000"/>
                <w:sz w:val="21"/>
                <w:szCs w:val="21"/>
              </w:rPr>
              <w:t>教练员应当</w:t>
            </w:r>
            <w:r>
              <w:rPr>
                <w:rFonts w:hint="eastAsia" w:ascii="宋体" w:hAnsi="宋体" w:eastAsia="宋体" w:cs="宋体"/>
                <w:color w:val="323232"/>
                <w:sz w:val="21"/>
                <w:szCs w:val="21"/>
              </w:rPr>
              <w:t>遵守相关法律法规和行业管理规定，认真履行教学义务，</w:t>
            </w:r>
            <w:r>
              <w:rPr>
                <w:rFonts w:hint="eastAsia" w:ascii="宋体" w:hAnsi="宋体" w:eastAsia="宋体" w:cs="宋体"/>
                <w:color w:val="000000"/>
                <w:sz w:val="21"/>
                <w:szCs w:val="21"/>
              </w:rPr>
              <w:t>严守职业道德，</w:t>
            </w:r>
            <w:r>
              <w:rPr>
                <w:rFonts w:hint="eastAsia" w:ascii="宋体" w:hAnsi="宋体" w:eastAsia="宋体" w:cs="宋体"/>
                <w:color w:val="323232"/>
                <w:sz w:val="21"/>
                <w:szCs w:val="21"/>
              </w:rPr>
              <w:t>规范从业行为，</w:t>
            </w:r>
            <w:r>
              <w:rPr>
                <w:rFonts w:hint="eastAsia" w:ascii="宋体" w:hAnsi="宋体" w:eastAsia="宋体" w:cs="宋体"/>
                <w:color w:val="000000"/>
                <w:sz w:val="21"/>
                <w:szCs w:val="21"/>
                <w:shd w:val="clear" w:color="auto" w:fill="FFFFFF"/>
              </w:rPr>
              <w:t>坚持诚信优质服务，无</w:t>
            </w:r>
            <w:r>
              <w:rPr>
                <w:rFonts w:hint="eastAsia" w:ascii="宋体" w:hAnsi="宋体" w:eastAsia="宋体" w:cs="宋体"/>
                <w:bCs/>
                <w:sz w:val="21"/>
                <w:szCs w:val="21"/>
              </w:rPr>
              <w:t>收受或索取学员财物、侵犯学员其他权益的行为。</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shd w:val="clear" w:color="auto" w:fill="FFFFFF"/>
              </w:rPr>
              <w:t>教练员有</w:t>
            </w:r>
            <w:r>
              <w:rPr>
                <w:rFonts w:hint="eastAsia" w:ascii="宋体" w:hAnsi="宋体" w:eastAsia="宋体" w:cs="宋体"/>
                <w:bCs/>
                <w:szCs w:val="21"/>
              </w:rPr>
              <w:t>收受或索取学员财物，以及侵犯学员其他权益行为的，该项不得分；</w:t>
            </w:r>
            <w:r>
              <w:rPr>
                <w:rFonts w:hint="eastAsia" w:ascii="宋体" w:hAnsi="宋体" w:eastAsia="宋体" w:cs="宋体"/>
                <w:szCs w:val="21"/>
              </w:rPr>
              <w:t>教练员饮酒后执教、不系安全带执教或教学过程中擅自离开教学岗位的，该项不得分；</w:t>
            </w:r>
            <w:r>
              <w:rPr>
                <w:rFonts w:hint="eastAsia" w:ascii="宋体" w:hAnsi="宋体" w:eastAsia="宋体" w:cs="宋体"/>
                <w:bCs/>
                <w:szCs w:val="21"/>
              </w:rPr>
              <w:t>教练员</w:t>
            </w:r>
            <w:r>
              <w:rPr>
                <w:rFonts w:hint="eastAsia" w:ascii="宋体" w:hAnsi="宋体" w:eastAsia="宋体" w:cs="宋体"/>
                <w:szCs w:val="21"/>
              </w:rPr>
              <w:t>仪容仪表不整洁、语言不文明的，每发现一人扣5分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二、</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教练员</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30分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加强对教练员教学情况的监督检查，建立健全以学员评价为主的教练员教学从业情况监督评价机制，定期对教练员的教学水平、教学业绩和职业道德等情况进行评议，及时公布教练员的教学质量排行情况。</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未定期对教练员教学从业情况进行评议的，该项不得分；未建立或</w:t>
            </w:r>
            <w:r>
              <w:rPr>
                <w:rFonts w:hint="eastAsia" w:ascii="宋体" w:hAnsi="宋体" w:eastAsia="宋体" w:cs="宋体"/>
                <w:color w:val="000000"/>
                <w:szCs w:val="21"/>
                <w:shd w:val="clear" w:color="auto" w:fill="FFFFFF"/>
              </w:rPr>
              <w:t>未公开</w:t>
            </w:r>
            <w:r>
              <w:rPr>
                <w:rFonts w:hint="eastAsia" w:ascii="宋体" w:hAnsi="宋体" w:eastAsia="宋体" w:cs="宋体"/>
                <w:color w:val="000000"/>
                <w:szCs w:val="21"/>
              </w:rPr>
              <w:t>教练员教学质量排行榜的，该项不得分</w:t>
            </w:r>
            <w:r>
              <w:rPr>
                <w:rFonts w:hint="eastAsia" w:ascii="宋体" w:hAnsi="宋体" w:eastAsia="宋体" w:cs="宋体"/>
                <w:color w:val="000000"/>
                <w:szCs w:val="21"/>
                <w:shd w:val="clear" w:color="auto" w:fill="FFFFFF"/>
              </w:rPr>
              <w:t>。</w:t>
            </w:r>
            <w:r>
              <w:rPr>
                <w:rFonts w:hint="eastAsia" w:ascii="宋体" w:hAnsi="宋体" w:eastAsia="宋体" w:cs="宋体"/>
                <w:color w:val="000000"/>
                <w:szCs w:val="21"/>
                <w:shd w:val="clear" w:color="auto" w:fill="FFFFFF"/>
                <w:lang w:val="en-US" w:eastAsia="zh-CN"/>
              </w:rPr>
              <w:t>根据驾校评议教练员教学情况，按照5％比例从监管平台进行抽检，每缺少一项扣5分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lang w:val="en-US" w:eastAsia="zh-CN"/>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建立健全教练员档案，</w:t>
            </w:r>
            <w:r>
              <w:rPr>
                <w:rFonts w:hint="eastAsia" w:ascii="宋体" w:hAnsi="宋体" w:eastAsia="宋体" w:cs="宋体"/>
                <w:bCs/>
                <w:szCs w:val="21"/>
              </w:rPr>
              <w:t>教练员档案主要包括：个人</w:t>
            </w:r>
            <w:r>
              <w:rPr>
                <w:rFonts w:hint="eastAsia" w:ascii="宋体" w:hAnsi="宋体" w:eastAsia="宋体" w:cs="宋体"/>
                <w:bCs/>
                <w:color w:val="000000"/>
                <w:szCs w:val="21"/>
              </w:rPr>
              <w:t>基本信息、从业</w:t>
            </w:r>
            <w:r>
              <w:rPr>
                <w:rFonts w:hint="eastAsia" w:ascii="宋体" w:hAnsi="宋体" w:eastAsia="宋体" w:cs="宋体"/>
                <w:color w:val="000000"/>
                <w:szCs w:val="21"/>
                <w:shd w:val="clear" w:color="auto" w:fill="FFFFFF"/>
              </w:rPr>
              <w:t>资质、劳动合同、日常监督检查情况、</w:t>
            </w:r>
            <w:r>
              <w:rPr>
                <w:rFonts w:hint="eastAsia" w:ascii="宋体" w:hAnsi="宋体" w:eastAsia="宋体" w:cs="宋体"/>
                <w:bCs/>
                <w:color w:val="000000"/>
                <w:szCs w:val="21"/>
              </w:rPr>
              <w:t>教学质量排行情况、不良记录等。</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未建立教练员档案的，该项不得分；教练员档案材料不齐全的，每缺少一项扣5分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档案伪造，该项不得分。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三、</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教学</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车辆</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教学车辆</w:t>
            </w:r>
            <w:r>
              <w:rPr>
                <w:rFonts w:hint="eastAsia" w:ascii="宋体" w:hAnsi="宋体" w:eastAsia="宋体" w:cs="宋体"/>
                <w:szCs w:val="21"/>
                <w:lang w:val="en-US" w:eastAsia="zh-CN"/>
              </w:rPr>
              <w:t>的</w:t>
            </w:r>
            <w:r>
              <w:rPr>
                <w:rFonts w:hint="eastAsia" w:ascii="宋体" w:hAnsi="宋体" w:eastAsia="宋体" w:cs="宋体"/>
                <w:szCs w:val="21"/>
              </w:rPr>
              <w:t>《机动车行驶证》等牌证</w:t>
            </w:r>
            <w:r>
              <w:rPr>
                <w:rFonts w:hint="eastAsia" w:ascii="宋体" w:hAnsi="宋体" w:eastAsia="宋体" w:cs="宋体"/>
                <w:szCs w:val="21"/>
                <w:lang w:val="en-US" w:eastAsia="zh-CN"/>
              </w:rPr>
              <w:t>应当</w:t>
            </w:r>
            <w:r>
              <w:rPr>
                <w:rFonts w:hint="eastAsia" w:ascii="宋体" w:hAnsi="宋体" w:eastAsia="宋体" w:cs="宋体"/>
                <w:szCs w:val="21"/>
              </w:rPr>
              <w:t>齐全有效，并张贴或喷涂统一的车辆标志、标识和服务监督电话。</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教学车辆未办理《机动车行驶证》等牌证的，该项不得分；</w:t>
            </w:r>
            <w:r>
              <w:rPr>
                <w:rFonts w:hint="eastAsia" w:ascii="宋体" w:hAnsi="宋体" w:eastAsia="宋体" w:cs="宋体"/>
                <w:color w:val="000000"/>
                <w:szCs w:val="21"/>
              </w:rPr>
              <w:t>未张贴教学车辆标识的，每发现一辆扣5分；教学车辆车身未喷涂门徽、，每发现一辆5分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教学车辆应当符合相应车型的技术参数要求，并且车辆技术状况应当符</w:t>
            </w:r>
            <w:r>
              <w:rPr>
                <w:rFonts w:hint="eastAsia" w:ascii="宋体" w:hAnsi="宋体" w:eastAsia="宋体" w:cs="宋体"/>
                <w:color w:val="000000"/>
                <w:szCs w:val="21"/>
              </w:rPr>
              <w:t>合</w:t>
            </w:r>
            <w:r>
              <w:rPr>
                <w:rStyle w:val="12"/>
                <w:rFonts w:hint="eastAsia" w:ascii="宋体" w:hAnsi="宋体" w:eastAsia="宋体" w:cs="宋体"/>
                <w:i w:val="0"/>
                <w:color w:val="000000"/>
                <w:szCs w:val="21"/>
                <w:shd w:val="clear" w:color="auto" w:fill="FFFFFF"/>
              </w:rPr>
              <w:t>GB7258</w:t>
            </w:r>
            <w:r>
              <w:rPr>
                <w:rFonts w:hint="eastAsia" w:ascii="宋体" w:hAnsi="宋体" w:eastAsia="宋体" w:cs="宋体"/>
                <w:color w:val="000000"/>
                <w:szCs w:val="21"/>
                <w:shd w:val="clear" w:color="auto" w:fill="FFFFFF"/>
              </w:rPr>
              <w:t>、</w:t>
            </w:r>
            <w:r>
              <w:rPr>
                <w:rStyle w:val="12"/>
                <w:rFonts w:hint="eastAsia" w:ascii="宋体" w:hAnsi="宋体" w:eastAsia="宋体" w:cs="宋体"/>
                <w:i w:val="0"/>
                <w:color w:val="000000"/>
                <w:szCs w:val="21"/>
                <w:shd w:val="clear" w:color="auto" w:fill="FFFFFF"/>
              </w:rPr>
              <w:t>GB18565</w:t>
            </w:r>
            <w:r>
              <w:rPr>
                <w:rFonts w:hint="eastAsia" w:ascii="宋体" w:hAnsi="宋体" w:eastAsia="宋体" w:cs="宋体"/>
                <w:color w:val="000000"/>
                <w:szCs w:val="21"/>
              </w:rPr>
              <w:t>的技术要求，达到JT/T 198所规定的二级以上技术条件。</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zCs w:val="21"/>
              </w:rPr>
              <w:t>教学车辆不符合GB/T30340相应车型技术参数要求的，该项不得分；教学车辆技术状况不符</w:t>
            </w:r>
            <w:r>
              <w:rPr>
                <w:rFonts w:hint="eastAsia" w:ascii="宋体" w:hAnsi="宋体" w:eastAsia="宋体" w:cs="宋体"/>
                <w:color w:val="000000"/>
                <w:szCs w:val="21"/>
              </w:rPr>
              <w:t>合</w:t>
            </w:r>
            <w:r>
              <w:rPr>
                <w:rStyle w:val="12"/>
                <w:rFonts w:hint="eastAsia" w:ascii="宋体" w:hAnsi="宋体" w:eastAsia="宋体" w:cs="宋体"/>
                <w:i w:val="0"/>
                <w:color w:val="000000"/>
                <w:szCs w:val="21"/>
                <w:shd w:val="clear" w:color="auto" w:fill="FFFFFF"/>
              </w:rPr>
              <w:t>GB7258</w:t>
            </w:r>
            <w:r>
              <w:rPr>
                <w:rFonts w:hint="eastAsia" w:ascii="宋体" w:hAnsi="宋体" w:eastAsia="宋体" w:cs="宋体"/>
                <w:color w:val="000000"/>
                <w:szCs w:val="21"/>
                <w:shd w:val="clear" w:color="auto" w:fill="FFFFFF"/>
              </w:rPr>
              <w:t>、</w:t>
            </w:r>
            <w:r>
              <w:rPr>
                <w:rStyle w:val="12"/>
                <w:rFonts w:hint="eastAsia" w:ascii="宋体" w:hAnsi="宋体" w:eastAsia="宋体" w:cs="宋体"/>
                <w:i w:val="0"/>
                <w:color w:val="000000"/>
                <w:szCs w:val="21"/>
                <w:shd w:val="clear" w:color="auto" w:fill="FFFFFF"/>
              </w:rPr>
              <w:t>GB18565</w:t>
            </w:r>
            <w:r>
              <w:rPr>
                <w:rFonts w:hint="eastAsia" w:ascii="宋体" w:hAnsi="宋体" w:eastAsia="宋体" w:cs="宋体"/>
                <w:color w:val="000000"/>
                <w:szCs w:val="21"/>
              </w:rPr>
              <w:t>技术要求的，该项不得分；教学车辆未达到JT/T 198所规定的二级以上技术条件的，该项不得分。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color w:val="000000"/>
                <w:szCs w:val="21"/>
              </w:rPr>
              <w:t>按照国家的有关规定对教学车辆进行维护和检测，保持教学车辆技术性能良好，能够满足教学和安全行车的要求，并对已达到报废年限或技术状况较差的车辆及时进行更新。</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教学车辆未按规定更新的，该项不得分；使用报废、检测不合格或其他不符合国家规定的车辆从事培训的，该项不得分；未定期进行二级维护或技术等级评定的，每发现一辆扣5分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教学车辆应当安装和使用车载计时计程终端，并不得随意改变教学车辆用途。</w:t>
            </w:r>
            <w:r>
              <w:rPr>
                <w:rFonts w:hint="eastAsia" w:ascii="宋体" w:hAnsi="宋体" w:eastAsia="宋体" w:cs="宋体"/>
                <w:color w:val="000000"/>
                <w:szCs w:val="21"/>
                <w:lang w:val="en-US" w:eastAsia="zh-CN"/>
              </w:rPr>
              <w:t>不得使用蓝牌汽车充当教练车。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教学车辆未安装使用车载计时计程终端的，该项不得分；</w:t>
            </w:r>
            <w:r>
              <w:rPr>
                <w:rFonts w:hint="eastAsia" w:ascii="宋体" w:hAnsi="宋体" w:eastAsia="宋体" w:cs="宋体"/>
                <w:color w:val="000000"/>
                <w:szCs w:val="21"/>
              </w:rPr>
              <w:t>随意改变教学车辆用途的，每发现一辆扣5分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Cs w:val="21"/>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三、</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教学</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default" w:ascii="楷体_GB2312" w:hAnsi="楷体_GB2312" w:eastAsia="楷体_GB2312" w:cs="楷体_GB2312"/>
                <w:szCs w:val="21"/>
              </w:rPr>
            </w:pPr>
            <w:r>
              <w:rPr>
                <w:rFonts w:hint="eastAsia" w:ascii="楷体_GB2312" w:hAnsi="楷体_GB2312" w:eastAsia="楷体_GB2312" w:cs="楷体_GB2312"/>
                <w:szCs w:val="21"/>
              </w:rPr>
              <w:t>车辆</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教学车辆应当安装副后视镜（车头两侧各1个，驾驶室内1个）、副制动装置</w:t>
            </w:r>
            <w:r>
              <w:rPr>
                <w:rFonts w:hint="eastAsia" w:ascii="宋体" w:hAnsi="宋体" w:eastAsia="宋体" w:cs="宋体"/>
                <w:bCs/>
                <w:color w:val="000000"/>
                <w:szCs w:val="32"/>
              </w:rPr>
              <w:t>辅助喇叭开关、</w:t>
            </w:r>
            <w:r>
              <w:rPr>
                <w:rFonts w:hint="eastAsia" w:ascii="宋体" w:hAnsi="宋体" w:eastAsia="宋体" w:cs="宋体"/>
                <w:color w:val="000000"/>
                <w:szCs w:val="21"/>
              </w:rPr>
              <w:t>三角架、灭火器及其他安全防护装置。</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教学车辆副后视镜未安装或损坏未更换的，每发现一辆扣5分；教学车辆副制动装置未安装或损坏未更换的，每发现一辆扣5分；教学车辆配备三角架、灭火器及其他安全防护装置不齐全或损坏未更换的，每发现一辆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建立教学车辆档案，并且保存至车辆报废后1年。教学车辆档案主要包括：车辆基本情况、维护和检测情况、技术等级记录、行驶里程记录等。</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未建立教学车辆档案的，该项不得分；教学车辆档案资料不齐全的，每缺少一项扣5分。</w:t>
            </w:r>
            <w:r>
              <w:rPr>
                <w:rFonts w:hint="eastAsia" w:ascii="宋体" w:hAnsi="宋体" w:eastAsia="宋体" w:cs="宋体"/>
                <w:color w:val="000000"/>
                <w:szCs w:val="21"/>
                <w:lang w:val="en-US" w:eastAsia="zh-CN"/>
              </w:rPr>
              <w:t>未按照要求录入监管服务平台的，每发现一辆扣5分</w:t>
            </w:r>
            <w:r>
              <w:rPr>
                <w:rFonts w:hint="eastAsia" w:ascii="宋体" w:hAnsi="宋体" w:eastAsia="宋体" w:cs="宋体"/>
                <w:bCs/>
                <w:szCs w:val="21"/>
                <w:lang w:eastAsia="zh-CN"/>
              </w:rPr>
              <w:t>，扣完为止</w:t>
            </w:r>
            <w:r>
              <w:rPr>
                <w:rFonts w:hint="eastAsia" w:ascii="宋体" w:hAnsi="宋体" w:eastAsia="宋体" w:cs="宋体"/>
                <w:color w:val="000000"/>
                <w:szCs w:val="21"/>
                <w:lang w:val="en-US" w:eastAsia="zh-CN"/>
              </w:rPr>
              <w:t>。伪造教练车档案的，该项不得分。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四、</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教练</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场地</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textAlignment w:val="auto"/>
              <w:outlineLvl w:val="9"/>
              <w:rPr>
                <w:rStyle w:val="12"/>
                <w:rFonts w:hint="default" w:ascii="宋体" w:hAnsi="宋体" w:eastAsia="宋体" w:cs="宋体"/>
                <w:i w:val="0"/>
                <w:color w:val="000000"/>
                <w:szCs w:val="21"/>
                <w:shd w:val="clear" w:color="auto" w:fill="FFFFFF"/>
              </w:rPr>
            </w:pPr>
            <w:r>
              <w:rPr>
                <w:rFonts w:hint="eastAsia" w:ascii="宋体" w:hAnsi="宋体" w:eastAsia="宋体" w:cs="宋体"/>
              </w:rPr>
              <w:t>教练场地总面积、单车道总长度应当满足</w:t>
            </w:r>
            <w:r>
              <w:rPr>
                <w:rFonts w:hint="eastAsia" w:ascii="宋体" w:hAnsi="宋体" w:eastAsia="宋体" w:cs="宋体"/>
                <w:szCs w:val="21"/>
              </w:rPr>
              <w:t>GB/T30340、GB/T30341</w:t>
            </w:r>
            <w:r>
              <w:rPr>
                <w:rFonts w:hint="eastAsia" w:ascii="宋体" w:hAnsi="宋体" w:eastAsia="宋体" w:cs="宋体"/>
                <w:szCs w:val="32"/>
              </w:rPr>
              <w:t>相关条款规定</w:t>
            </w:r>
            <w:r>
              <w:rPr>
                <w:rFonts w:hint="eastAsia" w:ascii="宋体" w:hAnsi="宋体" w:eastAsia="宋体" w:cs="宋体"/>
              </w:rPr>
              <w:t>的要求。</w:t>
            </w:r>
          </w:p>
        </w:tc>
        <w:tc>
          <w:tcPr>
            <w:tcW w:w="486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textAlignment w:val="auto"/>
              <w:outlineLvl w:val="9"/>
              <w:rPr>
                <w:rFonts w:hint="eastAsia" w:ascii="宋体" w:hAnsi="宋体" w:eastAsia="宋体" w:cs="宋体"/>
                <w:color w:val="000000"/>
              </w:rPr>
            </w:pPr>
            <w:r>
              <w:rPr>
                <w:rFonts w:hint="eastAsia" w:ascii="宋体" w:hAnsi="宋体" w:eastAsia="宋体" w:cs="宋体"/>
              </w:rPr>
              <w:t>教练场地总面积、单车道总长度不符合</w:t>
            </w:r>
            <w:r>
              <w:rPr>
                <w:rFonts w:hint="eastAsia" w:ascii="宋体" w:hAnsi="宋体" w:eastAsia="宋体" w:cs="宋体"/>
                <w:szCs w:val="21"/>
              </w:rPr>
              <w:t>GB/T30340、GB/T30341规定的，该项不得分。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szCs w:val="21"/>
              </w:rPr>
            </w:pPr>
            <w:r>
              <w:rPr>
                <w:rFonts w:hint="eastAsia" w:ascii="宋体" w:hAnsi="宋体" w:eastAsia="宋体" w:cs="宋体"/>
                <w:szCs w:val="21"/>
              </w:rPr>
              <w:t>教练场地配置的训练项目设施总数量及技术要求、训练项目设施设置方式等应当满足GB/T30340、GB/T30341</w:t>
            </w:r>
            <w:r>
              <w:rPr>
                <w:rFonts w:hint="eastAsia" w:ascii="宋体" w:hAnsi="宋体" w:eastAsia="宋体" w:cs="宋体"/>
                <w:szCs w:val="32"/>
              </w:rPr>
              <w:t>相关条款规定</w:t>
            </w:r>
            <w:r>
              <w:rPr>
                <w:rFonts w:hint="eastAsia" w:ascii="宋体" w:hAnsi="宋体" w:eastAsia="宋体" w:cs="宋体"/>
              </w:rPr>
              <w:t>的要求。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rPr>
            </w:pPr>
            <w:r>
              <w:rPr>
                <w:rFonts w:hint="eastAsia" w:ascii="宋体" w:hAnsi="宋体" w:eastAsia="宋体" w:cs="宋体"/>
                <w:szCs w:val="21"/>
              </w:rPr>
              <w:t>教练场地配置的训练项目设施总数量及技术要求、训练项目设施设置方式等不符合GB/T30340、GB/T30341</w:t>
            </w:r>
            <w:r>
              <w:rPr>
                <w:rFonts w:hint="eastAsia" w:ascii="宋体" w:hAnsi="宋体" w:eastAsia="宋体" w:cs="宋体"/>
                <w:szCs w:val="32"/>
              </w:rPr>
              <w:t>相关条款规定</w:t>
            </w:r>
            <w:r>
              <w:rPr>
                <w:rFonts w:hint="eastAsia" w:ascii="宋体" w:hAnsi="宋体" w:eastAsia="宋体" w:cs="宋体"/>
              </w:rPr>
              <w:t>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szCs w:val="21"/>
              </w:rPr>
            </w:pPr>
            <w:r>
              <w:rPr>
                <w:rFonts w:hint="eastAsia" w:ascii="宋体" w:hAnsi="宋体" w:eastAsia="宋体" w:cs="宋体"/>
                <w:szCs w:val="21"/>
              </w:rPr>
              <w:t>教练场地训练道路应当按照JTG B01的要求建设，道路路面的行车道宽度、圆曲线半径</w:t>
            </w:r>
            <w:r>
              <w:rPr>
                <w:rFonts w:hint="eastAsia" w:ascii="宋体" w:hAnsi="宋体" w:eastAsia="宋体" w:cs="宋体"/>
                <w:color w:val="000000"/>
                <w:szCs w:val="21"/>
              </w:rPr>
              <w:t>、纵向坡度及道路线网等道路条件应当满足</w:t>
            </w:r>
            <w:r>
              <w:rPr>
                <w:rFonts w:hint="eastAsia" w:ascii="宋体" w:hAnsi="宋体" w:eastAsia="宋体" w:cs="宋体"/>
                <w:szCs w:val="21"/>
              </w:rPr>
              <w:t>GB/T30340、GB/T30341</w:t>
            </w:r>
            <w:r>
              <w:rPr>
                <w:rFonts w:hint="eastAsia" w:ascii="宋体" w:hAnsi="宋体" w:eastAsia="宋体" w:cs="宋体"/>
                <w:szCs w:val="32"/>
              </w:rPr>
              <w:t>相关条款规定</w:t>
            </w:r>
            <w:r>
              <w:rPr>
                <w:rFonts w:hint="eastAsia" w:ascii="宋体" w:hAnsi="宋体" w:eastAsia="宋体" w:cs="宋体"/>
              </w:rPr>
              <w:t>的要求。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训练道路未按照JTG B01要求建设的，该项不得分；道路路面的行车道宽度、圆曲线半径</w:t>
            </w:r>
            <w:r>
              <w:rPr>
                <w:rFonts w:hint="eastAsia" w:ascii="宋体" w:hAnsi="宋体" w:eastAsia="宋体" w:cs="宋体"/>
                <w:color w:val="000000"/>
                <w:szCs w:val="21"/>
              </w:rPr>
              <w:t>、纵向坡度及道路线网等道路条件不符合</w:t>
            </w:r>
            <w:r>
              <w:rPr>
                <w:rFonts w:hint="eastAsia" w:ascii="宋体" w:hAnsi="宋体" w:eastAsia="宋体" w:cs="宋体"/>
                <w:szCs w:val="21"/>
              </w:rPr>
              <w:t>GB/T30340、GB/T30341</w:t>
            </w:r>
            <w:r>
              <w:rPr>
                <w:rFonts w:hint="eastAsia" w:ascii="宋体" w:hAnsi="宋体" w:eastAsia="宋体" w:cs="宋体"/>
                <w:szCs w:val="32"/>
              </w:rPr>
              <w:t>相关条款规定</w:t>
            </w:r>
            <w:r>
              <w:rPr>
                <w:rFonts w:hint="eastAsia" w:ascii="宋体" w:hAnsi="宋体" w:eastAsia="宋体" w:cs="宋体"/>
              </w:rPr>
              <w:t>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教练场地应当</w:t>
            </w:r>
            <w:r>
              <w:rPr>
                <w:rFonts w:hint="eastAsia" w:ascii="宋体" w:hAnsi="宋体" w:eastAsia="宋体" w:cs="宋体"/>
                <w:color w:val="000000"/>
                <w:szCs w:val="21"/>
                <w:shd w:val="clear" w:color="auto" w:fill="FFFFFF"/>
              </w:rPr>
              <w:t>设置</w:t>
            </w:r>
            <w:r>
              <w:rPr>
                <w:rStyle w:val="12"/>
                <w:rFonts w:hint="eastAsia" w:ascii="宋体" w:hAnsi="宋体" w:eastAsia="宋体" w:cs="宋体"/>
                <w:i w:val="0"/>
                <w:color w:val="000000"/>
                <w:szCs w:val="21"/>
                <w:shd w:val="clear" w:color="auto" w:fill="FFFFFF"/>
              </w:rPr>
              <w:t>教练场地的</w:t>
            </w:r>
            <w:r>
              <w:rPr>
                <w:rFonts w:hint="eastAsia" w:ascii="宋体" w:hAnsi="宋体" w:eastAsia="宋体" w:cs="宋体"/>
                <w:color w:val="000000"/>
                <w:szCs w:val="21"/>
                <w:shd w:val="clear" w:color="auto" w:fill="FFFFFF"/>
              </w:rPr>
              <w:t>道路交通标志、标线和信号灯。除专门的倒车入库、倒车移位项目训练场地外，应当设置不少于1套的交通信号灯。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color w:val="000000"/>
              </w:rPr>
              <w:t>教练场地未按照</w:t>
            </w:r>
            <w:r>
              <w:rPr>
                <w:rStyle w:val="12"/>
                <w:rFonts w:hint="eastAsia" w:ascii="宋体" w:hAnsi="宋体" w:eastAsia="宋体" w:cs="宋体"/>
                <w:i w:val="0"/>
                <w:color w:val="000000"/>
                <w:szCs w:val="21"/>
                <w:shd w:val="clear" w:color="auto" w:fill="FFFFFF"/>
              </w:rPr>
              <w:t>GB5678.</w:t>
            </w:r>
            <w:r>
              <w:rPr>
                <w:rFonts w:hint="eastAsia" w:ascii="宋体" w:hAnsi="宋体" w:eastAsia="宋体" w:cs="宋体"/>
                <w:color w:val="000000"/>
                <w:szCs w:val="21"/>
                <w:shd w:val="clear" w:color="auto" w:fill="FFFFFF"/>
              </w:rPr>
              <w:t>2、</w:t>
            </w:r>
            <w:r>
              <w:rPr>
                <w:rStyle w:val="12"/>
                <w:rFonts w:hint="eastAsia" w:ascii="宋体" w:hAnsi="宋体" w:eastAsia="宋体" w:cs="宋体"/>
                <w:i w:val="0"/>
                <w:color w:val="000000"/>
                <w:szCs w:val="21"/>
                <w:shd w:val="clear" w:color="auto" w:fill="FFFFFF"/>
              </w:rPr>
              <w:t>GB5678.</w:t>
            </w:r>
            <w:r>
              <w:rPr>
                <w:rFonts w:hint="eastAsia" w:ascii="宋体" w:hAnsi="宋体" w:eastAsia="宋体" w:cs="宋体"/>
                <w:color w:val="000000"/>
                <w:szCs w:val="21"/>
                <w:shd w:val="clear" w:color="auto" w:fill="FFFFFF"/>
              </w:rPr>
              <w:t>3相关条款设置</w:t>
            </w:r>
            <w:r>
              <w:rPr>
                <w:rFonts w:hint="eastAsia" w:ascii="宋体" w:hAnsi="宋体" w:eastAsia="宋体" w:cs="宋体"/>
                <w:color w:val="000000"/>
              </w:rPr>
              <w:t>道路交通标志、标线的，每发现一项扣5分；各类交通标志不齐全、标线不清晰的，每发现一例扣5分；教练场地未按照</w:t>
            </w:r>
            <w:r>
              <w:rPr>
                <w:rFonts w:hint="eastAsia" w:ascii="宋体" w:hAnsi="宋体" w:eastAsia="宋体" w:cs="宋体"/>
                <w:color w:val="000000"/>
                <w:szCs w:val="21"/>
                <w:shd w:val="clear" w:color="auto" w:fill="FFFFFF"/>
              </w:rPr>
              <w:t>GB14886</w:t>
            </w:r>
            <w:r>
              <w:rPr>
                <w:rFonts w:hint="eastAsia" w:ascii="宋体" w:hAnsi="宋体" w:eastAsia="宋体" w:cs="宋体"/>
                <w:color w:val="000000"/>
                <w:szCs w:val="21"/>
                <w:shd w:val="clear" w:color="auto" w:fill="FFFFFF"/>
                <w:lang w:eastAsia="zh-CN"/>
              </w:rPr>
              <w:t>要求</w:t>
            </w:r>
            <w:r>
              <w:rPr>
                <w:rFonts w:hint="eastAsia" w:ascii="宋体" w:hAnsi="宋体" w:eastAsia="宋体" w:cs="宋体"/>
                <w:color w:val="000000"/>
                <w:szCs w:val="21"/>
                <w:shd w:val="clear" w:color="auto" w:fill="FFFFFF"/>
              </w:rPr>
              <w:t>设置</w:t>
            </w:r>
            <w:r>
              <w:rPr>
                <w:rFonts w:hint="eastAsia" w:ascii="宋体" w:hAnsi="宋体" w:eastAsia="宋体" w:cs="宋体"/>
                <w:color w:val="000000"/>
              </w:rPr>
              <w:t>交通信号灯的，每发现一项扣5分；交通信号灯损坏的，每发现一例扣5分</w:t>
            </w:r>
            <w:r>
              <w:rPr>
                <w:rFonts w:hint="eastAsia" w:ascii="宋体" w:hAnsi="宋体" w:eastAsia="宋体" w:cs="宋体"/>
                <w:bCs/>
                <w:szCs w:val="21"/>
                <w:lang w:eastAsia="zh-CN"/>
              </w:rPr>
              <w:t>，扣完为止</w:t>
            </w:r>
            <w:r>
              <w:rPr>
                <w:rFonts w:hint="eastAsia" w:ascii="宋体" w:hAnsi="宋体" w:eastAsia="宋体" w:cs="宋体"/>
                <w:color w:val="000000"/>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四、</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教练</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场地</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5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停车场应当按照JGJ 100的要求设计，并应压实、平整和硬化。停车场设置应当靠近综合服务区域，总面积能够同时停放全部训练车辆。</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停车场未按照JGJ 100标准要求设计建设的，该项不得分；停车场总面积不能同时停放全部训练车辆的，该项不得分。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教练场地与办公、教学和生活等区域之间应设置隔离设施、安全通道；教练场地与场外道路衔接处应具有满足CJJ 152要求的停车视距；教练场地内应按照人车分离的原则设置人行通道；教练场地内道路边缘落差超过0.5m时应设置防护设施，在可能存在与车辆发生刚性碰撞的物体前应设置消能物体或设施。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szCs w:val="21"/>
              </w:rPr>
              <w:t>教练场地与办公、教学和生活等区域之间无隔离设施和安全通道的，该项不得分；教练场地与场外道路衔接处安全停车视距不符合要求的，该项不得分；教练场地未按照人车分离的原则布置人行通道的，该项不得分；教练场地内道路边缘落差防护设施设置不符合要求的，该项不得分；教练场地未在可能与车辆发生刚性碰撞的物体前应设置消能物体或设施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五、</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教学</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设施</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设备</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46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配备</w:t>
            </w:r>
            <w:r>
              <w:rPr>
                <w:rFonts w:hint="eastAsia" w:ascii="宋体" w:hAnsi="宋体" w:eastAsia="宋体" w:cs="宋体"/>
                <w:color w:val="000000"/>
                <w:szCs w:val="21"/>
              </w:rPr>
              <w:t>计算机单机或网教学系统，并且能够满足多媒体教学和培训学时计时管理的要求。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未配备使用计算机单机或网络教学系统的，该项不得分；不能满足多媒体教学和培训学时计时管理要求的，该项不得分。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szCs w:val="21"/>
              </w:rPr>
            </w:pPr>
            <w:r>
              <w:rPr>
                <w:rFonts w:hint="eastAsia" w:ascii="宋体" w:hAnsi="宋体" w:eastAsia="宋体" w:cs="宋体"/>
                <w:szCs w:val="21"/>
              </w:rPr>
              <w:t>配备</w:t>
            </w:r>
            <w:r>
              <w:rPr>
                <w:rFonts w:hint="eastAsia" w:ascii="宋体" w:hAnsi="宋体" w:eastAsia="宋体" w:cs="宋体"/>
                <w:color w:val="000000"/>
                <w:szCs w:val="21"/>
              </w:rPr>
              <w:t>符合培训机构级别数量要求的多媒体教学软件，并使用多媒体教学软件进行理论教学。多媒体教学软件内容应当满足教学大纲的要求，并具有文字、图片、声音、动画和视频为一体的功能。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多媒体教学软件未按</w:t>
            </w:r>
            <w:r>
              <w:rPr>
                <w:rFonts w:hint="eastAsia" w:ascii="宋体" w:hAnsi="宋体" w:eastAsia="宋体" w:cs="宋体"/>
                <w:szCs w:val="21"/>
              </w:rPr>
              <w:t>GB/T30340相关条款配备的</w:t>
            </w:r>
            <w:r>
              <w:rPr>
                <w:rFonts w:hint="eastAsia" w:ascii="宋体" w:hAnsi="宋体" w:eastAsia="宋体" w:cs="宋体"/>
                <w:color w:val="000000"/>
                <w:szCs w:val="21"/>
              </w:rPr>
              <w:t>，该项不得分；未使用多媒体教学软件进行理论教学的，该项不得分；多媒体教学软件不能满足教学大纲要求的，该项不得分；多媒体教学软件缺少文字、图片、声音、动画、视频等功能的，每缺少一项扣5分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配备符合培训机构级别数量要求的教学磁板、机动车驾驶模拟器、车辆安全保护体验装置等电气化教学设备，并且能够满足</w:t>
            </w:r>
            <w:r>
              <w:rPr>
                <w:rStyle w:val="10"/>
                <w:rFonts w:hint="eastAsia" w:ascii="宋体" w:hAnsi="宋体" w:eastAsia="宋体" w:cs="宋体"/>
                <w:b w:val="0"/>
                <w:bCs/>
                <w:color w:val="000000"/>
                <w:szCs w:val="21"/>
                <w:shd w:val="clear" w:color="auto" w:fill="FFFFFF"/>
              </w:rPr>
              <w:t>驾驶培训需求。</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教学磁板、机动车驾驶模拟器、车辆安全保护体验装置未按GB/T30340相关条款配备的，该项不得分。</w:t>
            </w:r>
            <w:r>
              <w:rPr>
                <w:rFonts w:hint="eastAsia" w:ascii="宋体" w:hAnsi="宋体" w:eastAsia="宋体" w:cs="宋体"/>
                <w:color w:val="000000"/>
                <w:szCs w:val="21"/>
                <w:lang w:val="en-US" w:eastAsia="zh-CN"/>
              </w:rPr>
              <w:t>未按要求使用的，该项不得分。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3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color w:val="000000"/>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五、</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教学</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设施</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设备</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管理</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30分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rPr>
              <w:t>安装</w:t>
            </w:r>
            <w:r>
              <w:rPr>
                <w:rFonts w:hint="eastAsia" w:ascii="宋体" w:hAnsi="宋体" w:eastAsia="宋体" w:cs="宋体"/>
                <w:bCs/>
                <w:color w:val="000000"/>
                <w:szCs w:val="32"/>
              </w:rPr>
              <w:t>按照相关标准规范开发的计时培训系统</w:t>
            </w:r>
            <w:r>
              <w:rPr>
                <w:rFonts w:hint="eastAsia" w:ascii="宋体" w:hAnsi="宋体" w:eastAsia="宋体" w:cs="宋体"/>
                <w:color w:val="000000"/>
                <w:szCs w:val="21"/>
              </w:rPr>
              <w:t>企业应用平台、理论计时终端、模拟计时终端，</w:t>
            </w:r>
            <w:r>
              <w:rPr>
                <w:rFonts w:hint="eastAsia" w:ascii="宋体" w:hAnsi="宋体" w:eastAsia="宋体" w:cs="宋体"/>
                <w:color w:val="000000"/>
                <w:szCs w:val="32"/>
              </w:rPr>
              <w:t>不得安装使用未按照相关标准规范开发的计时培训系统。</w:t>
            </w:r>
            <w:r>
              <w:rPr>
                <w:rFonts w:hint="eastAsia" w:ascii="宋体" w:hAnsi="宋体" w:eastAsia="宋体" w:cs="宋体"/>
                <w:color w:val="000000"/>
                <w:szCs w:val="21"/>
              </w:rPr>
              <w:t>应当使用</w:t>
            </w:r>
            <w:r>
              <w:rPr>
                <w:rFonts w:hint="eastAsia" w:ascii="宋体" w:hAnsi="宋体" w:eastAsia="宋体" w:cs="宋体"/>
                <w:bCs/>
                <w:color w:val="000000"/>
                <w:szCs w:val="32"/>
              </w:rPr>
              <w:t>计时培训系统如实记录、存储培训信息，</w:t>
            </w:r>
            <w:r>
              <w:rPr>
                <w:rFonts w:hint="eastAsia" w:ascii="宋体" w:hAnsi="宋体" w:eastAsia="宋体" w:cs="宋体"/>
                <w:color w:val="000000"/>
                <w:szCs w:val="21"/>
              </w:rPr>
              <w:t>并</w:t>
            </w:r>
            <w:r>
              <w:rPr>
                <w:rFonts w:hint="eastAsia" w:ascii="宋体" w:hAnsi="宋体" w:eastAsia="宋体" w:cs="宋体"/>
                <w:bCs/>
                <w:color w:val="000000"/>
                <w:szCs w:val="32"/>
              </w:rPr>
              <w:t>通过计时培训系统</w:t>
            </w:r>
            <w:r>
              <w:rPr>
                <w:rFonts w:hint="eastAsia" w:ascii="宋体" w:hAnsi="宋体" w:eastAsia="宋体" w:cs="宋体"/>
                <w:color w:val="000000"/>
                <w:szCs w:val="21"/>
              </w:rPr>
              <w:t>向交通运输主管部门报送《培训记录》以及有关统计资料。</w:t>
            </w:r>
            <w:r>
              <w:rPr>
                <w:rFonts w:hint="eastAsia" w:ascii="宋体" w:hAnsi="宋体" w:eastAsia="宋体" w:cs="宋体"/>
                <w:color w:val="000000"/>
                <w:szCs w:val="21"/>
                <w:lang w:val="en-US" w:eastAsia="zh-CN"/>
              </w:rPr>
              <w:t>市驾驶培训监管服务平台实时上传数据。</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zCs w:val="32"/>
              </w:rPr>
              <w:t>安装使用未按照相关标准规范开发的</w:t>
            </w:r>
            <w:r>
              <w:rPr>
                <w:rFonts w:hint="eastAsia" w:ascii="宋体" w:hAnsi="宋体" w:eastAsia="宋体" w:cs="宋体"/>
                <w:bCs/>
                <w:color w:val="000000"/>
                <w:szCs w:val="32"/>
              </w:rPr>
              <w:t>计时培训系统</w:t>
            </w:r>
            <w:r>
              <w:rPr>
                <w:rFonts w:hint="eastAsia" w:ascii="宋体" w:hAnsi="宋体" w:eastAsia="宋体" w:cs="宋体"/>
                <w:color w:val="000000"/>
                <w:szCs w:val="21"/>
              </w:rPr>
              <w:t>企业应用平台、理论计时终端、模拟计时终端</w:t>
            </w:r>
            <w:r>
              <w:rPr>
                <w:rFonts w:hint="eastAsia" w:ascii="宋体" w:hAnsi="宋体" w:eastAsia="宋体" w:cs="宋体"/>
                <w:color w:val="000000"/>
                <w:szCs w:val="32"/>
              </w:rPr>
              <w:t>的，该项不得分；</w:t>
            </w:r>
            <w:r>
              <w:rPr>
                <w:rFonts w:hint="eastAsia" w:ascii="宋体" w:hAnsi="宋体" w:eastAsia="宋体" w:cs="宋体"/>
                <w:bCs/>
                <w:color w:val="000000"/>
                <w:szCs w:val="32"/>
              </w:rPr>
              <w:t>未使用计时培训系统记录、存储培训信息的，该项不得分；</w:t>
            </w:r>
            <w:r>
              <w:rPr>
                <w:rFonts w:hint="eastAsia" w:ascii="宋体" w:hAnsi="宋体" w:eastAsia="宋体" w:cs="宋体"/>
                <w:color w:val="000000"/>
                <w:szCs w:val="21"/>
              </w:rPr>
              <w:t>未</w:t>
            </w:r>
            <w:r>
              <w:rPr>
                <w:rFonts w:hint="eastAsia" w:ascii="宋体" w:hAnsi="宋体" w:eastAsia="宋体" w:cs="宋体"/>
                <w:bCs/>
                <w:color w:val="000000"/>
                <w:szCs w:val="32"/>
              </w:rPr>
              <w:t>通过计时培训系统</w:t>
            </w:r>
            <w:r>
              <w:rPr>
                <w:rFonts w:hint="eastAsia" w:ascii="宋体" w:hAnsi="宋体" w:eastAsia="宋体" w:cs="宋体"/>
                <w:color w:val="000000"/>
                <w:szCs w:val="21"/>
              </w:rPr>
              <w:t>向交通运输主管部门报送《培训记录》以及有关统计资料的，</w:t>
            </w:r>
            <w:r>
              <w:rPr>
                <w:rFonts w:hint="eastAsia" w:ascii="宋体" w:hAnsi="宋体" w:eastAsia="宋体" w:cs="宋体"/>
                <w:color w:val="000000"/>
                <w:szCs w:val="21"/>
                <w:lang w:val="en-US" w:eastAsia="zh-CN"/>
              </w:rPr>
              <w:t>市驾驶培训监管服务平台实时上传数据，</w:t>
            </w:r>
            <w:r>
              <w:rPr>
                <w:rFonts w:hint="eastAsia" w:ascii="宋体" w:hAnsi="宋体" w:eastAsia="宋体" w:cs="宋体"/>
                <w:color w:val="000000"/>
                <w:szCs w:val="21"/>
              </w:rPr>
              <w:t>该项不得分；</w:t>
            </w:r>
            <w:r>
              <w:rPr>
                <w:rFonts w:hint="eastAsia" w:ascii="宋体" w:hAnsi="宋体" w:eastAsia="宋体" w:cs="宋体"/>
                <w:color w:val="000000"/>
                <w:szCs w:val="21"/>
                <w:lang w:val="en-US" w:eastAsia="zh-CN"/>
              </w:rPr>
              <w:t>学员学时造假的，该项不得分。</w:t>
            </w:r>
            <w:r>
              <w:rPr>
                <w:rFonts w:hint="eastAsia" w:ascii="宋体" w:hAnsi="宋体" w:eastAsia="宋体" w:cs="宋体"/>
                <w:color w:val="000000"/>
                <w:szCs w:val="21"/>
              </w:rPr>
              <w:t>报送《培训记录》以及有关统计资料不准确、</w:t>
            </w:r>
            <w:r>
              <w:rPr>
                <w:rFonts w:hint="eastAsia" w:ascii="宋体" w:hAnsi="宋体" w:eastAsia="宋体" w:cs="宋体"/>
                <w:color w:val="000000"/>
                <w:szCs w:val="21"/>
                <w:lang w:val="en-US" w:eastAsia="zh-CN"/>
              </w:rPr>
              <w:t>报送学员资料不准确、</w:t>
            </w:r>
            <w:r>
              <w:rPr>
                <w:rFonts w:hint="eastAsia" w:ascii="宋体" w:hAnsi="宋体" w:eastAsia="宋体" w:cs="宋体"/>
                <w:color w:val="000000"/>
                <w:szCs w:val="21"/>
              </w:rPr>
              <w:t>不及时的，每发现一次扣5分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700" w:lineRule="exact"/>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21"/>
              </w:rPr>
            </w:pPr>
            <w:r>
              <w:rPr>
                <w:rFonts w:hint="eastAsia" w:ascii="宋体" w:hAnsi="宋体" w:eastAsia="宋体" w:cs="宋体"/>
                <w:spacing w:val="-6"/>
                <w:szCs w:val="21"/>
              </w:rPr>
              <w:t>配备交通信号挂图、机动车结构及工作原理挂图，使用心肺复苏训练模拟人、急救用品（包括止血带、三角巾、固定夹板、包扎纱布及汽车急救包等）等医学用具，配置发动机透明或解剖模型、透明或实物整车解剖模型，进行驾驶培训教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color w:val="000000"/>
                <w:szCs w:val="21"/>
              </w:rPr>
            </w:pPr>
            <w:r>
              <w:rPr>
                <w:rFonts w:hint="eastAsia" w:ascii="宋体" w:hAnsi="宋体" w:eastAsia="宋体" w:cs="宋体"/>
                <w:szCs w:val="21"/>
              </w:rPr>
              <w:t>未配备使用交通信号挂图、机动车结构及工作原理挂图、心肺复苏训练模拟人、急救用品的，每缺少一项扣5分；发动机透明或解剖模型、透明或实物整车解剖模型不能满足教学需求的，每发现一项扣5分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六、</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教学</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管理</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default" w:ascii="Calibri" w:hAnsi="Calibri" w:eastAsia="宋体" w:cs="Times New Roman"/>
                <w:color w:val="000000"/>
              </w:rPr>
            </w:pPr>
            <w:r>
              <w:rPr>
                <w:rFonts w:hint="eastAsia" w:ascii="楷体_GB2312" w:hAnsi="楷体_GB2312" w:eastAsia="楷体_GB2312" w:cs="楷体_GB2312"/>
                <w:color w:val="000000"/>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30分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default" w:ascii="宋体" w:hAnsi="宋体" w:eastAsia="宋体" w:cs="宋体"/>
                <w:color w:val="000000"/>
                <w:szCs w:val="21"/>
              </w:rPr>
            </w:pPr>
            <w:r>
              <w:rPr>
                <w:rFonts w:hint="eastAsia" w:ascii="宋体" w:hAnsi="宋体" w:eastAsia="宋体" w:cs="宋体"/>
                <w:szCs w:val="32"/>
              </w:rPr>
              <w:t>按照全国统一的教学大纲</w:t>
            </w:r>
            <w:r>
              <w:rPr>
                <w:rFonts w:hint="eastAsia" w:ascii="宋体" w:hAnsi="宋体" w:eastAsia="宋体" w:cs="宋体"/>
                <w:bCs/>
                <w:szCs w:val="32"/>
              </w:rPr>
              <w:t>内容和学时要求，制订并落实教学计划，定期组织开展教学评估，</w:t>
            </w:r>
            <w:r>
              <w:rPr>
                <w:rFonts w:hint="eastAsia" w:ascii="宋体" w:hAnsi="宋体" w:eastAsia="宋体" w:cs="宋体"/>
                <w:szCs w:val="21"/>
              </w:rPr>
              <w:t>并如实填写《教学日志</w:t>
            </w:r>
            <w:r>
              <w:rPr>
                <w:rFonts w:hint="eastAsia" w:ascii="宋体" w:hAnsi="宋体" w:eastAsia="宋体" w:cs="宋体"/>
                <w:color w:val="000000"/>
                <w:szCs w:val="21"/>
              </w:rPr>
              <w:t>》和《培训记录》。</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rPr>
            </w:pPr>
            <w:r>
              <w:rPr>
                <w:rFonts w:hint="eastAsia" w:ascii="宋体" w:hAnsi="宋体" w:eastAsia="宋体" w:cs="宋体"/>
                <w:bCs/>
                <w:szCs w:val="32"/>
              </w:rPr>
              <w:t>未按照</w:t>
            </w:r>
            <w:r>
              <w:rPr>
                <w:rFonts w:hint="eastAsia" w:ascii="宋体" w:hAnsi="宋体" w:eastAsia="宋体" w:cs="宋体"/>
                <w:szCs w:val="32"/>
              </w:rPr>
              <w:t>教学大纲</w:t>
            </w:r>
            <w:r>
              <w:rPr>
                <w:rFonts w:hint="eastAsia" w:ascii="宋体" w:hAnsi="宋体" w:eastAsia="宋体" w:cs="宋体"/>
                <w:bCs/>
                <w:szCs w:val="32"/>
              </w:rPr>
              <w:t>要求制订教学计划和进行培训的，该项不得分；</w:t>
            </w:r>
            <w:r>
              <w:rPr>
                <w:rFonts w:hint="eastAsia" w:ascii="宋体" w:hAnsi="宋体" w:eastAsia="宋体" w:cs="宋体"/>
                <w:szCs w:val="32"/>
              </w:rPr>
              <w:t>伪造篡改《教学日志》和《培训记录》的，该项不得分；</w:t>
            </w:r>
            <w:r>
              <w:rPr>
                <w:rFonts w:hint="eastAsia" w:ascii="宋体" w:hAnsi="宋体" w:eastAsia="宋体" w:cs="宋体"/>
                <w:szCs w:val="21"/>
              </w:rPr>
              <w:t>不规范填写《教学日志》</w:t>
            </w:r>
            <w:r>
              <w:rPr>
                <w:rFonts w:hint="eastAsia" w:ascii="宋体" w:hAnsi="宋体" w:eastAsia="宋体" w:cs="宋体"/>
                <w:color w:val="000000"/>
                <w:szCs w:val="21"/>
              </w:rPr>
              <w:t>和《培训记录》</w:t>
            </w:r>
            <w:r>
              <w:rPr>
                <w:rFonts w:hint="eastAsia" w:ascii="宋体" w:hAnsi="宋体" w:eastAsia="宋体" w:cs="宋体"/>
                <w:szCs w:val="21"/>
              </w:rPr>
              <w:t>的，每发现一例扣5分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楷体_GB2312" w:hAnsi="楷体_GB2312" w:eastAsia="楷体_GB2312" w:cs="楷体_GB2312"/>
                <w:color w:val="000000"/>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szCs w:val="32"/>
              </w:rPr>
            </w:pPr>
            <w:r>
              <w:rPr>
                <w:rFonts w:hint="eastAsia" w:ascii="宋体" w:hAnsi="宋体" w:eastAsia="宋体" w:cs="宋体"/>
                <w:szCs w:val="21"/>
              </w:rPr>
              <w:t>严格落实教学大纲培训学时，对每个学员理论培训时间每天不得超过4个学时，实际操作培训时间每天不得超过4个学时。</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outlineLvl w:val="9"/>
              <w:rPr>
                <w:rFonts w:hint="eastAsia" w:ascii="宋体" w:hAnsi="宋体" w:eastAsia="宋体" w:cs="宋体"/>
                <w:bCs/>
                <w:szCs w:val="32"/>
              </w:rPr>
            </w:pPr>
            <w:r>
              <w:rPr>
                <w:rFonts w:hint="eastAsia" w:ascii="宋体" w:hAnsi="宋体" w:eastAsia="宋体" w:cs="宋体"/>
                <w:szCs w:val="21"/>
              </w:rPr>
              <w:t>未严格落实教学大纲培训学时的，该项不得分；学员理论培训时间每天超过4个学时的，每发现一例扣5分；实际操作培训时间每天超过4个学时的，每发现一例扣5分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color w:val="000000"/>
              </w:rPr>
            </w:pPr>
            <w:r>
              <w:rPr>
                <w:rFonts w:hint="eastAsia" w:ascii="黑体" w:hAnsi="黑体" w:eastAsia="黑体" w:cs="黑体"/>
                <w:color w:val="000000"/>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六、</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教学</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color w:val="000000"/>
              </w:rPr>
            </w:pPr>
            <w:r>
              <w:rPr>
                <w:rFonts w:hint="eastAsia" w:ascii="楷体_GB2312" w:hAnsi="楷体_GB2312" w:eastAsia="楷体_GB2312" w:cs="楷体_GB2312"/>
                <w:color w:val="000000"/>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color w:val="000000"/>
              </w:rPr>
            </w:pPr>
            <w:r>
              <w:rPr>
                <w:rFonts w:hint="eastAsia" w:ascii="楷体_GB2312" w:hAnsi="楷体_GB2312" w:eastAsia="楷体_GB2312" w:cs="楷体_GB2312"/>
                <w:color w:val="000000"/>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bCs/>
                <w:color w:val="000000"/>
                <w:szCs w:val="32"/>
              </w:rPr>
              <w:t>应在交通运输主管部门实施许可时核查确认的教练场地进行教学。</w:t>
            </w:r>
            <w:r>
              <w:rPr>
                <w:rFonts w:hint="eastAsia" w:ascii="宋体" w:hAnsi="宋体" w:eastAsia="宋体" w:cs="宋体"/>
                <w:color w:val="000000"/>
                <w:szCs w:val="21"/>
              </w:rPr>
              <w:t>在道路上进行培训活动时，应当遵守公安交通管理部门指定的路线和时间，并在教练员随车指导下进行，与教学无关的人员不得乘坐教学车辆。</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rPr>
            </w:pPr>
            <w:r>
              <w:rPr>
                <w:rFonts w:hint="eastAsia" w:ascii="宋体" w:hAnsi="宋体" w:eastAsia="宋体" w:cs="宋体"/>
                <w:bCs/>
                <w:color w:val="000000"/>
                <w:szCs w:val="32"/>
              </w:rPr>
              <w:t>未在实施</w:t>
            </w:r>
            <w:r>
              <w:rPr>
                <w:rFonts w:hint="eastAsia" w:ascii="宋体" w:hAnsi="宋体" w:eastAsia="宋体" w:cs="宋体"/>
                <w:bCs/>
                <w:color w:val="000000"/>
                <w:szCs w:val="32"/>
                <w:lang w:eastAsia="zh-CN"/>
              </w:rPr>
              <w:t>备案</w:t>
            </w:r>
            <w:r>
              <w:rPr>
                <w:rFonts w:hint="eastAsia" w:ascii="宋体" w:hAnsi="宋体" w:eastAsia="宋体" w:cs="宋体"/>
                <w:bCs/>
                <w:color w:val="000000"/>
                <w:szCs w:val="32"/>
              </w:rPr>
              <w:t>时核查确认的教练场地进行教学的，该项不得分；</w:t>
            </w:r>
            <w:r>
              <w:rPr>
                <w:rFonts w:hint="eastAsia" w:ascii="宋体" w:hAnsi="宋体" w:eastAsia="宋体" w:cs="宋体"/>
                <w:color w:val="000000"/>
                <w:szCs w:val="21"/>
              </w:rPr>
              <w:t>未在公安交通管理部门指定的路线和时间进行培训活动的，该项不得分；在培训时教练员未随车进行指导的，每发现一例扣10分；同意与教学无关人员乘坐教学车辆的，每发现一例扣10分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32"/>
              </w:rPr>
              <w:t>培训结束时，应当</w:t>
            </w:r>
            <w:r>
              <w:rPr>
                <w:rFonts w:hint="eastAsia" w:ascii="宋体" w:hAnsi="宋体" w:eastAsia="宋体" w:cs="宋体"/>
                <w:bCs/>
                <w:color w:val="000000"/>
                <w:szCs w:val="32"/>
              </w:rPr>
              <w:t>组织学员进行结业考核</w:t>
            </w:r>
            <w:r>
              <w:rPr>
                <w:rFonts w:hint="eastAsia" w:ascii="宋体" w:hAnsi="宋体" w:eastAsia="宋体" w:cs="宋体"/>
                <w:color w:val="000000"/>
                <w:szCs w:val="32"/>
              </w:rPr>
              <w:t>，向</w:t>
            </w:r>
            <w:r>
              <w:rPr>
                <w:rFonts w:hint="eastAsia" w:ascii="宋体" w:hAnsi="宋体" w:eastAsia="宋体" w:cs="宋体"/>
                <w:bCs/>
                <w:color w:val="000000"/>
                <w:szCs w:val="32"/>
              </w:rPr>
              <w:t>考核合格的学员</w:t>
            </w:r>
            <w:r>
              <w:rPr>
                <w:rFonts w:hint="eastAsia" w:ascii="宋体" w:hAnsi="宋体" w:eastAsia="宋体" w:cs="宋体"/>
                <w:color w:val="000000"/>
                <w:szCs w:val="32"/>
              </w:rPr>
              <w:t>颁发《结业证书》，</w:t>
            </w:r>
            <w:r>
              <w:rPr>
                <w:rFonts w:hint="eastAsia" w:ascii="宋体" w:hAnsi="宋体" w:eastAsia="宋体" w:cs="宋体"/>
                <w:bCs/>
                <w:color w:val="000000"/>
                <w:szCs w:val="32"/>
              </w:rPr>
              <w:t>并</w:t>
            </w:r>
            <w:r>
              <w:rPr>
                <w:rFonts w:hint="eastAsia" w:ascii="宋体" w:hAnsi="宋体" w:eastAsia="宋体" w:cs="宋体"/>
                <w:color w:val="000000"/>
                <w:szCs w:val="32"/>
              </w:rPr>
              <w:t>建立健全《结业证书》发放台账。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rPr>
            </w:pPr>
            <w:r>
              <w:rPr>
                <w:rFonts w:hint="eastAsia" w:ascii="宋体" w:hAnsi="宋体" w:eastAsia="宋体" w:cs="宋体"/>
                <w:color w:val="000000"/>
                <w:szCs w:val="32"/>
              </w:rPr>
              <w:t>未按照规定</w:t>
            </w:r>
            <w:r>
              <w:rPr>
                <w:rFonts w:hint="eastAsia" w:ascii="宋体" w:hAnsi="宋体" w:eastAsia="宋体" w:cs="宋体"/>
                <w:bCs/>
                <w:color w:val="000000"/>
                <w:szCs w:val="32"/>
              </w:rPr>
              <w:t>进行结业考核和颁发《结业证书》的，该项不得分；</w:t>
            </w:r>
            <w:r>
              <w:rPr>
                <w:rFonts w:hint="eastAsia" w:ascii="宋体" w:hAnsi="宋体" w:eastAsia="宋体" w:cs="宋体"/>
                <w:color w:val="000000"/>
                <w:szCs w:val="32"/>
              </w:rPr>
              <w:t>向未参加培训、未完成培训或结业考核不合格的人员颁发《结业证书》的，该项不得分；</w:t>
            </w:r>
            <w:r>
              <w:rPr>
                <w:rFonts w:hint="eastAsia" w:ascii="宋体" w:hAnsi="宋体" w:eastAsia="宋体" w:cs="宋体"/>
                <w:bCs/>
                <w:color w:val="000000"/>
                <w:szCs w:val="32"/>
              </w:rPr>
              <w:t>未</w:t>
            </w:r>
            <w:r>
              <w:rPr>
                <w:rFonts w:hint="eastAsia" w:ascii="宋体" w:hAnsi="宋体" w:eastAsia="宋体" w:cs="宋体"/>
                <w:color w:val="000000"/>
                <w:szCs w:val="32"/>
              </w:rPr>
              <w:t>建立《结业证书》发放台账的扣5分</w:t>
            </w:r>
            <w:r>
              <w:rPr>
                <w:rFonts w:hint="eastAsia" w:ascii="宋体" w:hAnsi="宋体" w:eastAsia="宋体" w:cs="宋体"/>
                <w:bCs/>
                <w:szCs w:val="21"/>
                <w:lang w:eastAsia="zh-CN"/>
              </w:rPr>
              <w:t>，扣完为止</w:t>
            </w:r>
            <w:r>
              <w:rPr>
                <w:rFonts w:hint="eastAsia" w:ascii="宋体" w:hAnsi="宋体" w:eastAsia="宋体" w:cs="宋体"/>
                <w:color w:val="000000"/>
                <w:szCs w:val="32"/>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pacing w:val="-6"/>
                <w:szCs w:val="21"/>
              </w:rPr>
              <w:t>应当建立学员档案，并且保存期不少于4年。机动车驾驶员培训学员档案主要包括：《学员登记表》</w:t>
            </w:r>
            <w:r>
              <w:rPr>
                <w:rFonts w:hint="eastAsia" w:ascii="宋体" w:hAnsi="宋体" w:eastAsia="宋体" w:cs="宋体"/>
                <w:color w:val="000000"/>
                <w:spacing w:val="-6"/>
              </w:rPr>
              <w:t>《培训服务合同》</w:t>
            </w:r>
            <w:r>
              <w:rPr>
                <w:rFonts w:hint="eastAsia" w:ascii="宋体" w:hAnsi="宋体" w:eastAsia="宋体" w:cs="宋体"/>
                <w:color w:val="000000"/>
                <w:spacing w:val="-6"/>
                <w:szCs w:val="21"/>
              </w:rPr>
              <w:t>《教学日志》</w:t>
            </w:r>
            <w:r>
              <w:rPr>
                <w:rFonts w:hint="eastAsia" w:ascii="宋体" w:hAnsi="宋体" w:eastAsia="宋体" w:cs="宋体"/>
                <w:color w:val="000000"/>
                <w:spacing w:val="-6"/>
              </w:rPr>
              <w:t>《</w:t>
            </w:r>
            <w:r>
              <w:rPr>
                <w:rFonts w:hint="eastAsia" w:ascii="宋体" w:hAnsi="宋体" w:eastAsia="宋体" w:cs="宋体"/>
                <w:color w:val="000000"/>
                <w:spacing w:val="-6"/>
                <w:szCs w:val="21"/>
              </w:rPr>
              <w:t>培训记录》和《结业证书》</w:t>
            </w:r>
            <w:r>
              <w:rPr>
                <w:rFonts w:hint="eastAsia" w:ascii="宋体" w:hAnsi="宋体" w:eastAsia="宋体" w:cs="宋体"/>
                <w:color w:val="000000"/>
                <w:spacing w:val="-6"/>
                <w:szCs w:val="21"/>
                <w:lang w:eastAsia="zh-CN"/>
              </w:rPr>
              <w:t>、</w:t>
            </w:r>
            <w:r>
              <w:rPr>
                <w:rFonts w:hint="eastAsia" w:ascii="宋体" w:hAnsi="宋体" w:eastAsia="宋体" w:cs="宋体"/>
                <w:color w:val="000000"/>
                <w:spacing w:val="-6"/>
                <w:szCs w:val="21"/>
              </w:rPr>
              <w:t>《居民身份证》复印件等。</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rPr>
            </w:pPr>
            <w:r>
              <w:rPr>
                <w:rFonts w:hint="eastAsia" w:ascii="宋体" w:hAnsi="宋体" w:eastAsia="宋体" w:cs="宋体"/>
                <w:szCs w:val="32"/>
              </w:rPr>
              <w:t>未建立学员档案或学员档案保存期少于4年的，该项不得分；学员档案缺少档案材料的，每缺少一项扣5分</w:t>
            </w:r>
            <w:r>
              <w:rPr>
                <w:rFonts w:hint="eastAsia" w:ascii="宋体" w:hAnsi="宋体" w:eastAsia="宋体" w:cs="宋体"/>
                <w:bCs/>
                <w:szCs w:val="21"/>
                <w:lang w:eastAsia="zh-CN"/>
              </w:rPr>
              <w:t>，扣完为止</w:t>
            </w:r>
            <w:r>
              <w:rPr>
                <w:rFonts w:hint="eastAsia" w:ascii="宋体" w:hAnsi="宋体" w:eastAsia="宋体" w:cs="宋体"/>
                <w:szCs w:val="32"/>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szCs w:val="21"/>
              </w:rPr>
            </w:pPr>
            <w:r>
              <w:rPr>
                <w:rFonts w:hint="eastAsia" w:ascii="宋体" w:hAnsi="宋体" w:eastAsia="宋体" w:cs="宋体"/>
                <w:color w:val="000000"/>
                <w:szCs w:val="21"/>
                <w:shd w:val="clear" w:color="auto" w:fill="FFFFFF"/>
              </w:rPr>
              <w:t>严格教学活动的监督管理</w:t>
            </w:r>
            <w:r>
              <w:rPr>
                <w:rFonts w:hint="eastAsia" w:ascii="宋体" w:hAnsi="宋体" w:eastAsia="宋体" w:cs="宋体"/>
                <w:color w:val="000000"/>
                <w:szCs w:val="21"/>
              </w:rPr>
              <w:t>，</w:t>
            </w:r>
            <w:r>
              <w:rPr>
                <w:rFonts w:hint="eastAsia" w:ascii="宋体" w:hAnsi="宋体" w:eastAsia="宋体" w:cs="宋体"/>
                <w:color w:val="000000"/>
                <w:szCs w:val="21"/>
                <w:shd w:val="clear" w:color="auto" w:fill="FFFFFF"/>
              </w:rPr>
              <w:t>机动车驾驶人考试合格率逐步提高</w:t>
            </w:r>
            <w:r>
              <w:rPr>
                <w:rFonts w:hint="eastAsia" w:ascii="宋体" w:hAnsi="宋体" w:eastAsia="宋体" w:cs="宋体"/>
                <w:color w:val="000000"/>
                <w:spacing w:val="10"/>
                <w:szCs w:val="21"/>
                <w:shd w:val="clear" w:color="auto" w:fill="FFFFFF"/>
              </w:rPr>
              <w:t>。</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sz w:val="21"/>
                <w:szCs w:val="21"/>
              </w:rPr>
            </w:pPr>
            <w:r>
              <w:rPr>
                <w:rFonts w:hint="eastAsia" w:ascii="宋体" w:hAnsi="宋体" w:eastAsia="宋体" w:cs="Times New Roman"/>
                <w:sz w:val="21"/>
                <w:szCs w:val="21"/>
              </w:rPr>
              <w:t>各考试科目考试合格率的加权平均数乘以20即为本项得分。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shd w:val="clear" w:color="auto" w:fill="FFFFFF"/>
              </w:rPr>
              <w:t>强化交通安全意识和文明交通理念培训，学员取得驾驶证后三年内无交通责任事故。</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shd w:val="clear" w:color="auto" w:fill="FFFFFF"/>
              </w:rPr>
              <w:t>学员取得驾驶证后三年内发生重大以上责任事故的，该项不得分；发生较大责任事故的，每发生一起扣10分；发生一般责任事故的，每发生一起扣5分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FF0000"/>
                <w:szCs w:val="21"/>
                <w:highlight w:val="yellow"/>
                <w:shd w:val="clear" w:color="auto" w:fill="FFFFFF"/>
              </w:rPr>
            </w:pPr>
            <w:r>
              <w:rPr>
                <w:rFonts w:hint="eastAsia" w:ascii="宋体" w:hAnsi="宋体" w:eastAsia="宋体" w:cs="宋体"/>
                <w:szCs w:val="32"/>
              </w:rPr>
              <w:t>建立学员投诉处理制度</w:t>
            </w:r>
            <w:r>
              <w:rPr>
                <w:rFonts w:hint="eastAsia" w:ascii="宋体" w:hAnsi="宋体" w:eastAsia="宋体" w:cs="宋体"/>
                <w:bCs/>
                <w:szCs w:val="32"/>
              </w:rPr>
              <w:t>，能够及时处理并反馈学员投诉事项。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outlineLvl w:val="9"/>
              <w:rPr>
                <w:rFonts w:hint="eastAsia" w:ascii="宋体" w:hAnsi="宋体" w:eastAsia="宋体" w:cs="宋体"/>
                <w:color w:val="FF0000"/>
                <w:szCs w:val="21"/>
                <w:highlight w:val="yellow"/>
                <w:shd w:val="clear" w:color="auto" w:fill="FFFFFF"/>
              </w:rPr>
            </w:pPr>
            <w:r>
              <w:rPr>
                <w:rFonts w:hint="eastAsia" w:ascii="宋体" w:hAnsi="宋体" w:eastAsia="宋体" w:cs="宋体"/>
                <w:bCs/>
                <w:szCs w:val="32"/>
              </w:rPr>
              <w:t>未建立学员投诉处理制度的，该项不得分；学员投诉处理不及时的，每发现一例扣5分；学员投诉处理记录不健全的，每发现一例扣5分</w:t>
            </w:r>
            <w:r>
              <w:rPr>
                <w:rFonts w:hint="eastAsia" w:ascii="宋体" w:hAnsi="宋体" w:eastAsia="宋体" w:cs="宋体"/>
                <w:bCs/>
                <w:szCs w:val="21"/>
                <w:lang w:eastAsia="zh-CN"/>
              </w:rPr>
              <w:t>，扣完为止</w:t>
            </w:r>
            <w:r>
              <w:rPr>
                <w:rFonts w:hint="eastAsia" w:ascii="宋体" w:hAnsi="宋体" w:eastAsia="宋体" w:cs="宋体"/>
                <w:bCs/>
                <w:szCs w:val="32"/>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FF0000"/>
                <w:szCs w:val="21"/>
                <w:highlight w:val="yellow"/>
                <w:shd w:val="clear" w:color="auto" w:fill="FFFFFF"/>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FF0000"/>
                <w:szCs w:val="21"/>
                <w:highlight w:val="yellow"/>
                <w:shd w:val="clear" w:color="auto" w:fill="FFFFFF"/>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七、</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zCs w:val="21"/>
                <w:highlight w:val="yellow"/>
                <w:shd w:val="clear" w:color="auto" w:fill="FFFFFF"/>
                <w:lang w:val="en-US" w:eastAsia="zh-CN"/>
              </w:rPr>
            </w:pPr>
            <w:r>
              <w:rPr>
                <w:rFonts w:hint="eastAsia" w:ascii="宋体" w:hAnsi="宋体" w:eastAsia="宋体" w:cs="宋体"/>
                <w:color w:val="000000"/>
                <w:spacing w:val="-6"/>
                <w:szCs w:val="21"/>
              </w:rPr>
              <w:t>按照经批准的</w:t>
            </w:r>
            <w:r>
              <w:rPr>
                <w:rFonts w:hint="eastAsia" w:ascii="宋体" w:hAnsi="宋体" w:eastAsia="宋体" w:cs="宋体"/>
                <w:color w:val="000000"/>
                <w:spacing w:val="-6"/>
                <w:szCs w:val="21"/>
                <w:lang w:eastAsia="zh-CN"/>
              </w:rPr>
              <w:t>备案</w:t>
            </w:r>
            <w:r>
              <w:rPr>
                <w:rFonts w:hint="eastAsia" w:ascii="宋体" w:hAnsi="宋体" w:eastAsia="宋体" w:cs="宋体"/>
                <w:color w:val="000000"/>
                <w:spacing w:val="-6"/>
                <w:szCs w:val="21"/>
              </w:rPr>
              <w:t>事项和</w:t>
            </w:r>
            <w:r>
              <w:rPr>
                <w:rFonts w:hint="eastAsia" w:ascii="宋体" w:hAnsi="宋体" w:eastAsia="宋体" w:cs="宋体"/>
                <w:bCs/>
                <w:color w:val="000000"/>
                <w:spacing w:val="-6"/>
                <w:szCs w:val="32"/>
              </w:rPr>
              <w:t>经营范围</w:t>
            </w:r>
            <w:r>
              <w:rPr>
                <w:rFonts w:hint="eastAsia" w:ascii="宋体" w:hAnsi="宋体" w:eastAsia="宋体" w:cs="宋体"/>
                <w:color w:val="000000"/>
                <w:spacing w:val="-6"/>
                <w:szCs w:val="21"/>
              </w:rPr>
              <w:t>开展培训业务</w:t>
            </w:r>
            <w:r>
              <w:rPr>
                <w:rFonts w:hint="eastAsia" w:ascii="宋体" w:hAnsi="宋体" w:eastAsia="宋体" w:cs="宋体"/>
                <w:bCs/>
                <w:color w:val="000000"/>
                <w:spacing w:val="-6"/>
                <w:szCs w:val="21"/>
              </w:rPr>
              <w:t>，</w:t>
            </w:r>
            <w:r>
              <w:rPr>
                <w:rFonts w:hint="eastAsia" w:ascii="宋体" w:hAnsi="宋体" w:eastAsia="宋体" w:cs="宋体"/>
                <w:color w:val="000000"/>
                <w:spacing w:val="-6"/>
                <w:szCs w:val="32"/>
              </w:rPr>
              <w:t>培训机构变更</w:t>
            </w:r>
            <w:r>
              <w:rPr>
                <w:rFonts w:hint="eastAsia" w:ascii="宋体" w:hAnsi="宋体" w:eastAsia="宋体" w:cs="宋体"/>
                <w:color w:val="000000"/>
                <w:spacing w:val="-6"/>
                <w:szCs w:val="32"/>
                <w:lang w:eastAsia="zh-CN"/>
              </w:rPr>
              <w:t>备案</w:t>
            </w:r>
            <w:r>
              <w:rPr>
                <w:rFonts w:hint="eastAsia" w:ascii="宋体" w:hAnsi="宋体" w:eastAsia="宋体" w:cs="宋体"/>
                <w:color w:val="000000"/>
                <w:spacing w:val="-6"/>
                <w:szCs w:val="32"/>
              </w:rPr>
              <w:t>事项的，应按规定向</w:t>
            </w:r>
            <w:r>
              <w:rPr>
                <w:rFonts w:hint="eastAsia" w:ascii="宋体" w:hAnsi="宋体" w:eastAsia="宋体" w:cs="宋体"/>
                <w:color w:val="000000"/>
                <w:spacing w:val="-6"/>
                <w:szCs w:val="32"/>
                <w:lang w:eastAsia="zh-CN"/>
              </w:rPr>
              <w:t>相关</w:t>
            </w:r>
            <w:r>
              <w:rPr>
                <w:rFonts w:hint="eastAsia" w:ascii="宋体" w:hAnsi="宋体" w:eastAsia="宋体" w:cs="宋体"/>
                <w:color w:val="000000"/>
                <w:spacing w:val="-6"/>
                <w:szCs w:val="32"/>
              </w:rPr>
              <w:t>主管部门提出申请</w:t>
            </w:r>
            <w:r>
              <w:rPr>
                <w:rFonts w:hint="eastAsia" w:ascii="宋体" w:hAnsi="宋体" w:eastAsia="宋体" w:cs="宋体"/>
                <w:color w:val="000000"/>
                <w:spacing w:val="-6"/>
                <w:szCs w:val="32"/>
                <w:lang w:eastAsia="zh-CN"/>
              </w:rPr>
              <w:t>，</w:t>
            </w:r>
            <w:r>
              <w:rPr>
                <w:rFonts w:hint="eastAsia" w:ascii="宋体" w:hAnsi="宋体" w:eastAsia="宋体" w:cs="宋体"/>
                <w:color w:val="000000"/>
                <w:spacing w:val="-6"/>
                <w:szCs w:val="21"/>
                <w:lang w:eastAsia="zh-CN"/>
              </w:rPr>
              <w:t>并</w:t>
            </w:r>
            <w:r>
              <w:rPr>
                <w:rFonts w:hint="eastAsia" w:ascii="宋体" w:hAnsi="宋体" w:eastAsia="宋体" w:cs="宋体"/>
                <w:color w:val="000000"/>
                <w:spacing w:val="-6"/>
                <w:szCs w:val="21"/>
              </w:rPr>
              <w:t>及时向交通运输主管部门</w:t>
            </w:r>
            <w:r>
              <w:rPr>
                <w:rFonts w:hint="eastAsia" w:ascii="宋体" w:hAnsi="宋体" w:eastAsia="宋体" w:cs="宋体"/>
                <w:color w:val="000000"/>
                <w:spacing w:val="-6"/>
                <w:szCs w:val="21"/>
                <w:lang w:eastAsia="zh-CN"/>
              </w:rPr>
              <w:t>推送相关信息，</w:t>
            </w:r>
            <w:r>
              <w:rPr>
                <w:rFonts w:hint="eastAsia" w:ascii="宋体" w:hAnsi="宋体" w:eastAsia="宋体" w:cs="宋体"/>
                <w:color w:val="000000"/>
                <w:spacing w:val="-6"/>
                <w:szCs w:val="21"/>
                <w:lang w:val="en-US" w:eastAsia="zh-CN"/>
              </w:rPr>
              <w:t>及时变更驾驶培训监管服务平台信息。</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zCs w:val="21"/>
                <w:highlight w:val="yellow"/>
                <w:shd w:val="clear" w:color="auto" w:fill="FFFFFF"/>
                <w:lang w:val="en-US" w:eastAsia="zh-CN"/>
              </w:rPr>
            </w:pPr>
            <w:r>
              <w:rPr>
                <w:rFonts w:hint="eastAsia" w:ascii="宋体" w:hAnsi="宋体" w:eastAsia="宋体" w:cs="宋体"/>
                <w:color w:val="000000"/>
                <w:szCs w:val="21"/>
              </w:rPr>
              <w:t>未按</w:t>
            </w:r>
            <w:r>
              <w:rPr>
                <w:rFonts w:hint="eastAsia" w:ascii="宋体" w:hAnsi="宋体" w:eastAsia="宋体" w:cs="宋体"/>
                <w:color w:val="000000"/>
                <w:szCs w:val="21"/>
                <w:lang w:eastAsia="zh-CN"/>
              </w:rPr>
              <w:t>备案</w:t>
            </w:r>
            <w:r>
              <w:rPr>
                <w:rFonts w:hint="eastAsia" w:ascii="宋体" w:hAnsi="宋体" w:eastAsia="宋体" w:cs="宋体"/>
                <w:color w:val="000000"/>
                <w:szCs w:val="21"/>
              </w:rPr>
              <w:t>事项和</w:t>
            </w:r>
            <w:r>
              <w:rPr>
                <w:rFonts w:hint="eastAsia" w:ascii="宋体" w:hAnsi="宋体" w:eastAsia="宋体" w:cs="宋体"/>
                <w:bCs/>
                <w:color w:val="000000"/>
                <w:szCs w:val="32"/>
              </w:rPr>
              <w:t>经营范围</w:t>
            </w:r>
            <w:r>
              <w:rPr>
                <w:rFonts w:hint="eastAsia" w:ascii="宋体" w:hAnsi="宋体" w:eastAsia="宋体" w:cs="宋体"/>
                <w:color w:val="000000"/>
                <w:szCs w:val="21"/>
              </w:rPr>
              <w:t>开展培训业务的，该项不得分；</w:t>
            </w:r>
            <w:r>
              <w:rPr>
                <w:rFonts w:hint="eastAsia" w:ascii="宋体" w:hAnsi="宋体" w:eastAsia="宋体" w:cs="宋体"/>
                <w:color w:val="000000"/>
                <w:spacing w:val="-6"/>
                <w:szCs w:val="21"/>
                <w:lang w:val="en-US" w:eastAsia="zh-CN"/>
              </w:rPr>
              <w:t>未及时变更相关信息的，每发现一例扣5分</w:t>
            </w:r>
            <w:r>
              <w:rPr>
                <w:rFonts w:hint="eastAsia" w:ascii="宋体" w:hAnsi="宋体" w:eastAsia="宋体" w:cs="宋体"/>
                <w:bCs/>
                <w:szCs w:val="21"/>
                <w:lang w:eastAsia="zh-CN"/>
              </w:rPr>
              <w:t>，扣完为止</w:t>
            </w:r>
            <w:r>
              <w:rPr>
                <w:rFonts w:hint="eastAsia" w:ascii="宋体" w:hAnsi="宋体" w:eastAsia="宋体" w:cs="宋体"/>
                <w:color w:val="000000"/>
                <w:spacing w:val="-6"/>
                <w:szCs w:val="21"/>
                <w:lang w:val="en-US" w:eastAsia="zh-CN"/>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pacing w:val="-6"/>
                <w:szCs w:val="21"/>
              </w:rPr>
            </w:pPr>
            <w:r>
              <w:rPr>
                <w:rFonts w:hint="eastAsia" w:ascii="宋体" w:hAnsi="宋体" w:eastAsia="宋体" w:cs="宋体"/>
                <w:color w:val="000000"/>
                <w:spacing w:val="-6"/>
                <w:szCs w:val="21"/>
              </w:rPr>
              <w:t>应当在</w:t>
            </w:r>
            <w:r>
              <w:rPr>
                <w:rFonts w:hint="eastAsia" w:ascii="宋体" w:hAnsi="宋体" w:eastAsia="宋体" w:cs="宋体"/>
                <w:color w:val="000000"/>
                <w:spacing w:val="-6"/>
                <w:szCs w:val="21"/>
                <w:lang w:eastAsia="zh-CN"/>
              </w:rPr>
              <w:t>备案</w:t>
            </w:r>
            <w:r>
              <w:rPr>
                <w:rFonts w:hint="eastAsia" w:ascii="宋体" w:hAnsi="宋体" w:eastAsia="宋体" w:cs="宋体"/>
                <w:color w:val="000000"/>
                <w:spacing w:val="-6"/>
                <w:szCs w:val="21"/>
              </w:rPr>
              <w:t>地开展机动车驾驶员培训业务，不得采取异地培训、恶意压价、欺骗学员等不正当手段开展经营活动，不得允许社会车辆以其名义开展机动车驾驶员培训经营活动。</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在</w:t>
            </w:r>
            <w:r>
              <w:rPr>
                <w:rFonts w:hint="eastAsia" w:ascii="宋体" w:hAnsi="宋体" w:eastAsia="宋体" w:cs="宋体"/>
                <w:color w:val="000000"/>
                <w:szCs w:val="21"/>
                <w:lang w:eastAsia="zh-CN"/>
              </w:rPr>
              <w:t>备案</w:t>
            </w:r>
            <w:r>
              <w:rPr>
                <w:rFonts w:hint="eastAsia" w:ascii="宋体" w:hAnsi="宋体" w:eastAsia="宋体" w:cs="宋体"/>
                <w:color w:val="000000"/>
                <w:szCs w:val="21"/>
              </w:rPr>
              <w:t>地以外区域开展培训业务的，该项不得分；采取恶意压价、欺骗学员等不正当手段开展培训活动的，每发现一起扣5分；允许社会车辆以培训机构名义开展培训活动的，该项不得分。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pacing w:val="-6"/>
                <w:szCs w:val="21"/>
                <w:lang w:val="en-US" w:eastAsia="zh-CN"/>
              </w:rPr>
            </w:pPr>
            <w:r>
              <w:rPr>
                <w:rFonts w:hint="eastAsia" w:ascii="宋体" w:hAnsi="宋体" w:eastAsia="宋体" w:cs="宋体"/>
                <w:color w:val="000000"/>
                <w:szCs w:val="21"/>
              </w:rPr>
              <w:t>应当在经营场所显著位置公示</w:t>
            </w:r>
            <w:r>
              <w:rPr>
                <w:rFonts w:hint="eastAsia" w:ascii="宋体" w:hAnsi="宋体" w:eastAsia="宋体" w:cs="宋体"/>
                <w:color w:val="000000"/>
                <w:szCs w:val="32"/>
              </w:rPr>
              <w:t>经营类别、</w:t>
            </w:r>
            <w:r>
              <w:rPr>
                <w:rFonts w:hint="eastAsia" w:ascii="宋体" w:hAnsi="宋体" w:eastAsia="宋体" w:cs="宋体"/>
                <w:color w:val="000000"/>
                <w:szCs w:val="21"/>
              </w:rPr>
              <w:t>教学大纲、</w:t>
            </w:r>
            <w:r>
              <w:rPr>
                <w:rFonts w:hint="eastAsia" w:ascii="宋体" w:hAnsi="宋体" w:eastAsia="宋体" w:cs="宋体"/>
                <w:color w:val="000000"/>
                <w:szCs w:val="32"/>
              </w:rPr>
              <w:t>培训范围、</w:t>
            </w:r>
            <w:r>
              <w:rPr>
                <w:rFonts w:hint="eastAsia" w:ascii="宋体" w:hAnsi="宋体" w:eastAsia="宋体" w:cs="宋体"/>
                <w:color w:val="000000"/>
                <w:szCs w:val="21"/>
              </w:rPr>
              <w:t>招生（站）点、学驾流程、</w:t>
            </w:r>
            <w:r>
              <w:rPr>
                <w:rFonts w:hint="eastAsia" w:ascii="宋体" w:hAnsi="宋体" w:eastAsia="宋体" w:cs="宋体"/>
                <w:color w:val="000000"/>
                <w:szCs w:val="32"/>
              </w:rPr>
              <w:t>收费项目、收费标准、教练员、教学场地</w:t>
            </w:r>
            <w:r>
              <w:rPr>
                <w:rFonts w:hint="eastAsia" w:ascii="宋体" w:hAnsi="宋体" w:eastAsia="宋体" w:cs="宋体"/>
                <w:bCs/>
                <w:color w:val="000000"/>
                <w:szCs w:val="32"/>
              </w:rPr>
              <w:t>、预约方式、投诉渠道</w:t>
            </w:r>
            <w:r>
              <w:rPr>
                <w:rFonts w:hint="eastAsia" w:ascii="宋体" w:hAnsi="宋体" w:eastAsia="宋体" w:cs="宋体"/>
                <w:color w:val="000000"/>
                <w:szCs w:val="32"/>
              </w:rPr>
              <w:t>等情况</w:t>
            </w:r>
            <w:r>
              <w:rPr>
                <w:rFonts w:hint="eastAsia" w:ascii="宋体" w:hAnsi="宋体" w:eastAsia="宋体" w:cs="宋体"/>
                <w:color w:val="000000"/>
                <w:szCs w:val="32"/>
                <w:lang w:eastAsia="zh-CN"/>
              </w:rPr>
              <w:t>。</w:t>
            </w:r>
            <w:r>
              <w:rPr>
                <w:rFonts w:hint="eastAsia" w:ascii="宋体" w:hAnsi="宋体" w:eastAsia="宋体" w:cs="宋体"/>
                <w:color w:val="000000"/>
                <w:szCs w:val="32"/>
                <w:lang w:val="en-US" w:eastAsia="zh-CN"/>
              </w:rPr>
              <w:t>应按备案类别招收学员。</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宋体" w:cs="宋体"/>
                <w:color w:val="000000"/>
                <w:szCs w:val="21"/>
                <w:lang w:val="en-US" w:eastAsia="zh-CN"/>
              </w:rPr>
            </w:pPr>
            <w:r>
              <w:rPr>
                <w:rFonts w:hint="eastAsia" w:ascii="宋体" w:hAnsi="宋体" w:eastAsia="宋体" w:cs="宋体"/>
                <w:color w:val="000000"/>
                <w:spacing w:val="-6"/>
                <w:szCs w:val="32"/>
              </w:rPr>
              <w:t>未在经营场所公示经营类别、</w:t>
            </w:r>
            <w:r>
              <w:rPr>
                <w:rFonts w:hint="eastAsia" w:ascii="宋体" w:hAnsi="宋体" w:eastAsia="宋体" w:cs="宋体"/>
                <w:color w:val="000000"/>
                <w:spacing w:val="-6"/>
                <w:szCs w:val="21"/>
              </w:rPr>
              <w:t>教学大纲、</w:t>
            </w:r>
            <w:r>
              <w:rPr>
                <w:rFonts w:hint="eastAsia" w:ascii="宋体" w:hAnsi="宋体" w:eastAsia="宋体" w:cs="宋体"/>
                <w:color w:val="000000"/>
                <w:spacing w:val="-6"/>
                <w:szCs w:val="32"/>
              </w:rPr>
              <w:t>培训范围、</w:t>
            </w:r>
            <w:r>
              <w:rPr>
                <w:rFonts w:hint="eastAsia" w:ascii="宋体" w:hAnsi="宋体" w:eastAsia="宋体" w:cs="宋体"/>
                <w:color w:val="000000"/>
                <w:spacing w:val="-6"/>
                <w:szCs w:val="21"/>
              </w:rPr>
              <w:t>招生（站）点、学驾流程、</w:t>
            </w:r>
            <w:r>
              <w:rPr>
                <w:rFonts w:hint="eastAsia" w:ascii="宋体" w:hAnsi="宋体" w:eastAsia="宋体" w:cs="宋体"/>
                <w:color w:val="000000"/>
                <w:spacing w:val="-6"/>
                <w:szCs w:val="32"/>
              </w:rPr>
              <w:t>收费项目、收费标准、教练员、教学场地</w:t>
            </w:r>
            <w:r>
              <w:rPr>
                <w:rFonts w:hint="eastAsia" w:ascii="宋体" w:hAnsi="宋体" w:eastAsia="宋体" w:cs="宋体"/>
                <w:bCs/>
                <w:color w:val="000000"/>
                <w:spacing w:val="-6"/>
                <w:szCs w:val="32"/>
              </w:rPr>
              <w:t>、预约方式、投诉渠道</w:t>
            </w:r>
            <w:r>
              <w:rPr>
                <w:rFonts w:hint="eastAsia" w:ascii="宋体" w:hAnsi="宋体" w:eastAsia="宋体" w:cs="宋体"/>
                <w:color w:val="000000"/>
                <w:spacing w:val="-6"/>
                <w:szCs w:val="21"/>
              </w:rPr>
              <w:t>等情况的，每发现一项扣5分</w:t>
            </w:r>
            <w:r>
              <w:rPr>
                <w:rFonts w:hint="eastAsia" w:ascii="宋体" w:hAnsi="宋体" w:eastAsia="宋体" w:cs="宋体"/>
                <w:bCs/>
                <w:szCs w:val="21"/>
                <w:lang w:eastAsia="zh-CN"/>
              </w:rPr>
              <w:t>，扣完为止</w:t>
            </w:r>
            <w:r>
              <w:rPr>
                <w:rFonts w:hint="eastAsia" w:ascii="宋体" w:hAnsi="宋体" w:eastAsia="宋体" w:cs="宋体"/>
                <w:color w:val="000000"/>
                <w:spacing w:val="-6"/>
                <w:szCs w:val="21"/>
              </w:rPr>
              <w:t>。</w:t>
            </w:r>
            <w:r>
              <w:rPr>
                <w:rFonts w:hint="eastAsia" w:ascii="宋体" w:hAnsi="宋体" w:eastAsia="宋体" w:cs="宋体"/>
                <w:color w:val="000000"/>
                <w:spacing w:val="-6"/>
                <w:szCs w:val="21"/>
                <w:lang w:val="en-US" w:eastAsia="zh-CN"/>
              </w:rPr>
              <w:t>超出备案范围类别培训的该项不得分。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szCs w:val="21"/>
              </w:rPr>
              <w:t>按照学时合理收取培训费用，</w:t>
            </w:r>
            <w:r>
              <w:rPr>
                <w:rFonts w:hint="eastAsia" w:ascii="宋体" w:hAnsi="宋体" w:eastAsia="宋体" w:cs="宋体"/>
                <w:bCs/>
                <w:color w:val="000000"/>
                <w:szCs w:val="32"/>
              </w:rPr>
              <w:t>提供计时培训计时收费、先培训后付费等培训服务模式，</w:t>
            </w:r>
            <w:r>
              <w:rPr>
                <w:rFonts w:hint="eastAsia" w:ascii="宋体" w:hAnsi="宋体" w:eastAsia="宋体" w:cs="宋体"/>
                <w:bCs/>
                <w:szCs w:val="32"/>
              </w:rPr>
              <w:t>并与学员签订培训合同，按照合同约定提供培训服务。</w:t>
            </w:r>
            <w:r>
              <w:rPr>
                <w:rFonts w:hint="eastAsia" w:ascii="宋体" w:hAnsi="宋体" w:eastAsia="宋体" w:cs="宋体"/>
                <w:szCs w:val="21"/>
              </w:rPr>
              <w:t>学时收费标准应报交通运输主管部门备案。</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32"/>
              </w:rPr>
            </w:pPr>
            <w:r>
              <w:rPr>
                <w:rFonts w:hint="eastAsia" w:ascii="宋体" w:hAnsi="宋体" w:eastAsia="宋体" w:cs="宋体"/>
                <w:spacing w:val="-6"/>
                <w:szCs w:val="21"/>
              </w:rPr>
              <w:t>未按学时收取培训费用的，该项不得分；</w:t>
            </w:r>
            <w:r>
              <w:rPr>
                <w:rFonts w:hint="eastAsia" w:ascii="宋体" w:hAnsi="宋体" w:eastAsia="宋体" w:cs="宋体"/>
                <w:bCs/>
                <w:szCs w:val="32"/>
              </w:rPr>
              <w:t>未与学员签订培训合同</w:t>
            </w:r>
            <w:r>
              <w:rPr>
                <w:rFonts w:hint="eastAsia" w:ascii="宋体" w:hAnsi="宋体" w:eastAsia="宋体" w:cs="宋体"/>
                <w:szCs w:val="32"/>
              </w:rPr>
              <w:t>或以欺诈、与其他机构恶意串通等情形与学员签订合同</w:t>
            </w:r>
            <w:r>
              <w:rPr>
                <w:rFonts w:hint="eastAsia" w:ascii="宋体" w:hAnsi="宋体" w:eastAsia="宋体" w:cs="宋体"/>
                <w:bCs/>
                <w:szCs w:val="32"/>
              </w:rPr>
              <w:t>的，该项不得分；未按照合同约定提供培训服务的，该项不得分。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zCs w:val="21"/>
              </w:rPr>
            </w:pPr>
            <w:r>
              <w:rPr>
                <w:rFonts w:hint="eastAsia" w:ascii="宋体" w:hAnsi="宋体" w:eastAsia="宋体" w:cs="宋体"/>
                <w:szCs w:val="21"/>
              </w:rPr>
              <w:t>应当建立学时预约制度，提供学员自主选择教练员服务，并向社会公布联系电话和预约方式。</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21"/>
              </w:rPr>
            </w:pPr>
            <w:r>
              <w:rPr>
                <w:rFonts w:hint="eastAsia" w:ascii="宋体" w:hAnsi="宋体" w:eastAsia="宋体" w:cs="宋体"/>
                <w:color w:val="000000"/>
                <w:spacing w:val="-6"/>
                <w:szCs w:val="21"/>
              </w:rPr>
              <w:t>未建立</w:t>
            </w:r>
            <w:r>
              <w:rPr>
                <w:rFonts w:hint="eastAsia" w:ascii="宋体" w:hAnsi="宋体" w:eastAsia="宋体" w:cs="宋体"/>
                <w:spacing w:val="-6"/>
                <w:szCs w:val="21"/>
              </w:rPr>
              <w:t>学时预约制度的，该项不得分；未提供学员自主选择教练员服务的，该项不得分；未向社会公布联系电话或预约方式的，每发现一项扣5分</w:t>
            </w:r>
            <w:r>
              <w:rPr>
                <w:rFonts w:hint="eastAsia" w:ascii="宋体" w:hAnsi="宋体" w:eastAsia="宋体" w:cs="宋体"/>
                <w:bCs/>
                <w:szCs w:val="21"/>
                <w:lang w:eastAsia="zh-CN"/>
              </w:rPr>
              <w:t>，扣完为止</w:t>
            </w:r>
            <w:r>
              <w:rPr>
                <w:rFonts w:hint="eastAsia" w:ascii="宋体" w:hAnsi="宋体" w:eastAsia="宋体" w:cs="宋体"/>
                <w:spacing w:val="-6"/>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七、</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经营</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rPr>
            </w:pPr>
            <w:r>
              <w:rPr>
                <w:rFonts w:hint="eastAsia" w:ascii="楷体_GB2312" w:hAnsi="楷体_GB2312" w:eastAsia="楷体_GB2312" w:cs="楷体_GB2312"/>
                <w:szCs w:val="21"/>
              </w:rPr>
              <w:t>150分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szCs w:val="21"/>
              </w:rPr>
              <w:t>指导学员在报名时规范填写《机动车驾驶员培训学员登记表》，并要求其提供身份证明及复印件。</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szCs w:val="21"/>
              </w:rPr>
              <w:t>《机动车驾驶员培训学员登记表》填写不规范的，每发现一例5分</w:t>
            </w:r>
            <w:r>
              <w:rPr>
                <w:rFonts w:hint="eastAsia" w:ascii="宋体" w:hAnsi="宋体" w:eastAsia="宋体" w:cs="宋体"/>
                <w:bCs/>
                <w:szCs w:val="21"/>
                <w:lang w:eastAsia="zh-CN"/>
              </w:rPr>
              <w:t>，扣完为止</w:t>
            </w:r>
            <w:r>
              <w:rPr>
                <w:rFonts w:hint="eastAsia" w:ascii="宋体" w:hAnsi="宋体" w:eastAsia="宋体" w:cs="宋体"/>
                <w:szCs w:val="21"/>
              </w:rPr>
              <w:t>；身份证明或驾驶证等报名材料不齐全的，</w:t>
            </w:r>
            <w:r>
              <w:rPr>
                <w:rFonts w:hint="eastAsia" w:ascii="宋体" w:hAnsi="宋体" w:eastAsia="宋体" w:cs="宋体"/>
                <w:color w:val="000000"/>
                <w:szCs w:val="21"/>
              </w:rPr>
              <w:t>该项不得分</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办公场所应当有足够的办公用房，并且办公场所清洁卫生、物品摆放整齐有序。教学区域应当提供教练员和学员休息场所、休息座椅，设有卫生、饮水设施和采暖、制冷设备。教练场地绿化率应当符合国家和地方相关规定。一级培训机构应提供餐饮、图书阅览室和上网等服务，并配备紧急救护药品和设备，以及车辆外部清洗等设施设备。</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32"/>
              </w:rPr>
            </w:pPr>
            <w:r>
              <w:rPr>
                <w:rFonts w:hint="eastAsia" w:ascii="宋体" w:hAnsi="宋体" w:eastAsia="宋体" w:cs="宋体"/>
                <w:color w:val="000000"/>
                <w:szCs w:val="21"/>
              </w:rPr>
              <w:t>办公用房不能满足工作需要的，每缺少一间扣10分；办公场所杂乱无序的，每发现一处扣5分；教学区域服务设施设备不齐全的，每缺少一项扣10分</w:t>
            </w:r>
            <w:r>
              <w:rPr>
                <w:rFonts w:hint="eastAsia" w:ascii="宋体" w:hAnsi="宋体" w:eastAsia="宋体" w:cs="宋体"/>
                <w:bCs/>
                <w:szCs w:val="21"/>
                <w:lang w:eastAsia="zh-CN"/>
              </w:rPr>
              <w:t>，扣完为止</w:t>
            </w:r>
            <w:r>
              <w:rPr>
                <w:rFonts w:hint="eastAsia" w:ascii="宋体" w:hAnsi="宋体" w:eastAsia="宋体" w:cs="宋体"/>
                <w:color w:val="000000"/>
                <w:szCs w:val="21"/>
              </w:rPr>
              <w:t>；教练场地绿化率不符合相关规定的，每低一个百分点扣5分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bCs/>
                <w:color w:val="000000"/>
                <w:szCs w:val="32"/>
              </w:rPr>
              <w:t>注重提炼企业文化核心理念，积极开展服务品牌创建活动，</w:t>
            </w:r>
            <w:r>
              <w:rPr>
                <w:rFonts w:hint="eastAsia" w:ascii="宋体" w:hAnsi="宋体" w:eastAsia="宋体" w:cs="宋体"/>
                <w:szCs w:val="21"/>
              </w:rPr>
              <w:t>不断加强诚信制度体系建设，</w:t>
            </w:r>
            <w:r>
              <w:rPr>
                <w:rFonts w:hint="eastAsia" w:ascii="宋体" w:hAnsi="宋体" w:eastAsia="宋体" w:cs="宋体"/>
                <w:bCs/>
                <w:color w:val="000000"/>
                <w:szCs w:val="32"/>
              </w:rPr>
              <w:t>树立良好的社会形象。</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default" w:ascii="宋体" w:hAnsi="宋体" w:eastAsia="仿宋_GB2312" w:cs="宋体"/>
                <w:color w:val="000000"/>
                <w:szCs w:val="21"/>
              </w:rPr>
            </w:pPr>
            <w:r>
              <w:rPr>
                <w:rFonts w:hint="eastAsia" w:ascii="宋体" w:hAnsi="宋体" w:eastAsia="宋体" w:cs="宋体"/>
                <w:szCs w:val="21"/>
              </w:rPr>
              <w:t>未开展文明服务创建活动的扣5分；未推行培训服务质量承诺制度的扣5分；各项管理制度未汇编成册的扣5分；部门职责和岗位职责未上墙公示的扣5分</w:t>
            </w:r>
            <w:r>
              <w:rPr>
                <w:rFonts w:hint="eastAsia" w:ascii="宋体" w:hAnsi="宋体" w:eastAsia="宋体" w:cs="宋体"/>
                <w:bCs/>
                <w:szCs w:val="21"/>
                <w:lang w:eastAsia="zh-CN"/>
              </w:rPr>
              <w:t>，扣完为止</w:t>
            </w:r>
            <w:r>
              <w:rPr>
                <w:rFonts w:hint="eastAsia" w:ascii="宋体" w:hAnsi="宋体" w:eastAsia="宋体" w:cs="宋体"/>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color w:val="000000"/>
                <w:szCs w:val="21"/>
              </w:rPr>
            </w:pPr>
            <w:r>
              <w:rPr>
                <w:rFonts w:hint="eastAsia" w:ascii="宋体" w:hAnsi="宋体" w:eastAsia="宋体" w:cs="宋体"/>
                <w:color w:val="000000"/>
                <w:spacing w:val="-6"/>
                <w:szCs w:val="21"/>
              </w:rPr>
              <w:t>严格遵守国家法律法规和上级有关部门政策规定，</w:t>
            </w:r>
            <w:r>
              <w:rPr>
                <w:rFonts w:hint="eastAsia" w:ascii="宋体" w:hAnsi="宋体" w:eastAsia="宋体" w:cs="宋体"/>
                <w:color w:val="000000"/>
                <w:spacing w:val="-6"/>
                <w:szCs w:val="21"/>
                <w:shd w:val="clear" w:color="auto" w:fill="FFFFFF"/>
              </w:rPr>
              <w:t>依法依规开展经营服务活动，</w:t>
            </w:r>
            <w:r>
              <w:rPr>
                <w:rFonts w:hint="eastAsia" w:ascii="宋体" w:hAnsi="宋体" w:eastAsia="宋体" w:cs="宋体"/>
                <w:color w:val="000000"/>
                <w:spacing w:val="-6"/>
                <w:szCs w:val="21"/>
              </w:rPr>
              <w:t>服从交通运输主管部门的管理，</w:t>
            </w:r>
            <w:r>
              <w:rPr>
                <w:rFonts w:hint="eastAsia" w:ascii="宋体" w:hAnsi="宋体" w:eastAsia="宋体" w:cs="宋体"/>
                <w:spacing w:val="-6"/>
                <w:szCs w:val="21"/>
              </w:rPr>
              <w:t>配合交通行政执法人员的检查，如实反映情况、提供有关资料，积极</w:t>
            </w:r>
            <w:r>
              <w:rPr>
                <w:rFonts w:hint="eastAsia" w:ascii="宋体" w:hAnsi="宋体" w:eastAsia="宋体" w:cs="宋体"/>
                <w:color w:val="000000"/>
                <w:spacing w:val="-6"/>
                <w:szCs w:val="21"/>
              </w:rPr>
              <w:t>参加交通运输主管部门组织召开的有关会议和开展各项活动。</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outlineLvl w:val="9"/>
              <w:rPr>
                <w:rFonts w:hint="eastAsia" w:ascii="宋体" w:hAnsi="宋体" w:eastAsia="宋体" w:cs="宋体"/>
                <w:spacing w:val="-6"/>
                <w:szCs w:val="32"/>
              </w:rPr>
            </w:pPr>
            <w:r>
              <w:rPr>
                <w:rFonts w:hint="eastAsia" w:ascii="宋体" w:hAnsi="宋体" w:eastAsia="宋体" w:cs="宋体"/>
                <w:color w:val="000000"/>
                <w:szCs w:val="21"/>
              </w:rPr>
              <w:t>不遵守有关法律法规和政策规定的，该项不得分；不服从交通运输主管部门管理或不</w:t>
            </w:r>
            <w:r>
              <w:rPr>
                <w:rFonts w:hint="eastAsia" w:ascii="宋体" w:hAnsi="宋体" w:eastAsia="宋体" w:cs="宋体"/>
                <w:szCs w:val="21"/>
              </w:rPr>
              <w:t>配合交通行政执法人员检查</w:t>
            </w:r>
            <w:r>
              <w:rPr>
                <w:rFonts w:hint="eastAsia" w:ascii="宋体" w:hAnsi="宋体" w:eastAsia="宋体" w:cs="宋体"/>
                <w:color w:val="000000"/>
                <w:szCs w:val="21"/>
              </w:rPr>
              <w:t>的，该项不得分；因培训服务质量问题被市级以上新闻媒体曝光的，该项不得分；因培训服务质量问题被县级以上有关部门督办整改的，每发现一例扣5分；不积极参加交通运输主管部门组织的有关会议和各项活动的，每发现一次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4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八、</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安全</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Cs w:val="21"/>
              </w:rPr>
            </w:pPr>
            <w:r>
              <w:rPr>
                <w:rFonts w:hint="eastAsia" w:ascii="楷体_GB2312" w:hAnsi="楷体_GB2312" w:eastAsia="楷体_GB2312" w:cs="楷体_GB2312"/>
                <w:szCs w:val="21"/>
              </w:rPr>
              <w:t>管理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Calibri" w:hAnsi="Calibri" w:eastAsia="宋体" w:cs="Times New Roman"/>
                <w:color w:val="000000"/>
                <w:szCs w:val="21"/>
              </w:rPr>
            </w:pPr>
            <w:r>
              <w:rPr>
                <w:rFonts w:hint="eastAsia" w:ascii="楷体_GB2312" w:hAnsi="楷体_GB2312" w:eastAsia="楷体_GB2312" w:cs="楷体_GB2312"/>
                <w:szCs w:val="21"/>
              </w:rPr>
              <w:t>100分</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成立安全生产工作领导小组，设立安全生产管理机构，聘用专职安全管理人员，层层签订安全生产责任书。建立健全安全检查、隐患整改、教育培训、信息统计、事故报告、事故处理等安全管理制度。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未成立安全生产工作领导小组、未设立安全生产管理机构、未聘用专职安全管理人员、未落实安全生产管理制度的，该项不得分；未层层签订安全生产责任书的，每缺少一人扣5分；安全生产管理制度不健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color w:val="000000"/>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Style w:val="12"/>
                <w:rFonts w:hint="eastAsia" w:ascii="宋体" w:hAnsi="宋体" w:eastAsia="宋体" w:cs="宋体"/>
                <w:i w:val="0"/>
                <w:color w:val="000000"/>
                <w:szCs w:val="21"/>
                <w:shd w:val="clear" w:color="auto" w:fill="FFFFFF"/>
              </w:rPr>
              <w:t>按照有关规定提取安全生产专项资金，</w:t>
            </w:r>
            <w:r>
              <w:rPr>
                <w:rFonts w:hint="eastAsia" w:ascii="宋体" w:hAnsi="宋体" w:eastAsia="宋体" w:cs="宋体"/>
                <w:color w:val="000000"/>
                <w:szCs w:val="21"/>
                <w:shd w:val="clear" w:color="auto" w:fill="FFFFFF"/>
              </w:rPr>
              <w:t>办公场所、理论教室、教练场地和教学车辆消防设施设备配置齐全，并设有</w:t>
            </w:r>
            <w:r>
              <w:rPr>
                <w:rFonts w:hint="eastAsia" w:ascii="宋体" w:hAnsi="宋体" w:eastAsia="宋体" w:cs="宋体"/>
                <w:color w:val="000000"/>
                <w:szCs w:val="21"/>
              </w:rPr>
              <w:t>各类安全警示标志牌。</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color w:val="000000"/>
                <w:szCs w:val="21"/>
              </w:rPr>
              <w:t>未按规定提取安全生产专项资金的，该项不得分；未设立安全生产专项资金账户的扣10分；消防设施设备配置不齐全的，每缺少一项扣10分</w:t>
            </w:r>
            <w:r>
              <w:rPr>
                <w:rFonts w:hint="eastAsia" w:ascii="宋体" w:hAnsi="宋体" w:eastAsia="宋体" w:cs="宋体"/>
                <w:bCs/>
                <w:szCs w:val="21"/>
                <w:lang w:eastAsia="zh-CN"/>
              </w:rPr>
              <w:t>，扣完为止</w:t>
            </w:r>
            <w:r>
              <w:rPr>
                <w:rFonts w:hint="eastAsia" w:ascii="宋体" w:hAnsi="宋体" w:eastAsia="宋体" w:cs="宋体"/>
                <w:color w:val="000000"/>
                <w:szCs w:val="21"/>
              </w:rPr>
              <w:t>；教练场地未设置安全警示标志牌的，该项不得分。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color w:val="000000"/>
                <w:szCs w:val="21"/>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szCs w:val="21"/>
              </w:rPr>
              <w:t>认真落实安全生产检查和安全隐患整改制度，定期组织开展安全生产检查，安全生产检查做到有计划、有组织、有内容、有措施。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未定期组织开展安全生产检查的，该项不得分；</w:t>
            </w: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color w:val="000000"/>
                <w:szCs w:val="21"/>
              </w:rPr>
            </w:pPr>
            <w:r>
              <w:rPr>
                <w:rFonts w:hint="eastAsia" w:ascii="宋体" w:hAnsi="宋体" w:eastAsia="宋体" w:cs="宋体"/>
                <w:szCs w:val="21"/>
              </w:rPr>
              <w:t>未制定安全生产检查计划的扣5分；安全生产检查记录不规范的扣5分；未建立安全事故隐患整改台账的扣5分；事故隐患未及时整改或整改不到位的，该项不得分。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color w:val="000000"/>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按照上级有关要求，认真组织开展各类安全生产活动，并做到活动方案、活动记录、工作总结、影像资料齐全。</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未按要求组织开展安全生产活动的，该项不得分；安全生产活动资料不齐全的，每缺少一项扣5分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color w:val="000000"/>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color w:val="000000"/>
                <w:szCs w:val="21"/>
              </w:rPr>
            </w:pPr>
            <w:r>
              <w:rPr>
                <w:rFonts w:hint="eastAsia" w:ascii="宋体" w:hAnsi="宋体" w:eastAsia="宋体" w:cs="宋体"/>
                <w:color w:val="000000"/>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rPr>
              <w:t>结合工作实际，及时修订突发事件应急预案，定期组织开展突发事件应急演练，按时召开安全生产会议和组织安全教育培训。</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rPr>
              <w:t>未及时修订突发事件应急预案或开展应急演练的，该项不得分；未按时召开安全生产会议、组织安全教育培训，每发现一次扣5分；应急演练、安全会议、安全培训相关记录不齐全的，每缺少一项扣5分</w:t>
            </w:r>
            <w:r>
              <w:rPr>
                <w:rFonts w:hint="eastAsia" w:ascii="宋体" w:hAnsi="宋体" w:eastAsia="宋体" w:cs="宋体"/>
                <w:bCs/>
                <w:szCs w:val="21"/>
                <w:lang w:eastAsia="zh-CN"/>
              </w:rPr>
              <w:t>，扣完为止</w:t>
            </w:r>
            <w:r>
              <w:rPr>
                <w:rFonts w:hint="eastAsia" w:ascii="宋体" w:hAnsi="宋体" w:eastAsia="宋体" w:cs="宋体"/>
                <w:color w:val="000000"/>
                <w:szCs w:val="21"/>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color w:val="000000"/>
                <w:szCs w:val="21"/>
              </w:rPr>
            </w:pPr>
            <w:r>
              <w:rPr>
                <w:rFonts w:hint="eastAsia" w:ascii="宋体" w:hAnsi="宋体" w:eastAsia="宋体" w:cs="宋体"/>
                <w:color w:val="000000"/>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eastAsia"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加强安全警示教育和开展交通事故案例教学，设立符合GA/T 963要求的图板橱窗或实物展台、警示教育活动室等交通安全宣传教育设施。</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ind w:left="0" w:right="0"/>
              <w:outlineLvl w:val="9"/>
              <w:rPr>
                <w:rFonts w:hint="default"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未开展交通事故案例教学的，该项不得分；交通安全宣传教育设施不符合GA/T 963要求的，每发现一项扣10分</w:t>
            </w:r>
            <w:r>
              <w:rPr>
                <w:rFonts w:hint="eastAsia" w:ascii="宋体" w:hAnsi="宋体" w:eastAsia="宋体" w:cs="宋体"/>
                <w:bCs/>
                <w:szCs w:val="21"/>
                <w:lang w:eastAsia="zh-CN"/>
              </w:rPr>
              <w:t>，扣完为止</w:t>
            </w:r>
            <w:r>
              <w:rPr>
                <w:rFonts w:hint="eastAsia" w:ascii="宋体" w:hAnsi="宋体" w:eastAsia="宋体" w:cs="宋体"/>
                <w:color w:val="000000"/>
                <w:szCs w:val="21"/>
                <w:shd w:val="clear" w:color="auto" w:fill="FFFFFF"/>
              </w:rPr>
              <w:t>。</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Calibri" w:hAnsi="Calibri" w:eastAsia="宋体" w:cs="Times New Roman"/>
              </w:rPr>
            </w:pPr>
            <w:r>
              <w:rPr>
                <w:rFonts w:hint="eastAsia" w:ascii="黑体" w:hAnsi="黑体" w:eastAsia="黑体" w:cs="黑体"/>
                <w:sz w:val="24"/>
              </w:rPr>
              <w:t>项目</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分值</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考评内容</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szCs w:val="21"/>
              </w:rPr>
            </w:pPr>
            <w:r>
              <w:rPr>
                <w:rFonts w:hint="eastAsia" w:ascii="黑体" w:hAnsi="黑体" w:eastAsia="黑体" w:cs="黑体"/>
                <w:sz w:val="24"/>
              </w:rPr>
              <w:t>考核标准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sz w:val="24"/>
              </w:rPr>
            </w:pPr>
            <w:r>
              <w:rPr>
                <w:rFonts w:hint="eastAsia" w:ascii="黑体" w:hAnsi="黑体" w:eastAsia="黑体" w:cs="黑体"/>
                <w:sz w:val="24"/>
              </w:rPr>
              <w:t>考核</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得分</w:t>
            </w: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r>
              <w:rPr>
                <w:rFonts w:hint="eastAsia" w:ascii="黑体" w:hAnsi="黑体" w:eastAsia="黑体" w:cs="黑体"/>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20"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九、</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工作</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创新</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eastAsia" w:ascii="楷体_GB2312" w:hAnsi="楷体_GB2312" w:eastAsia="楷体_GB2312" w:cs="楷体_GB2312"/>
              </w:rPr>
            </w:pPr>
            <w:r>
              <w:rPr>
                <w:rFonts w:hint="eastAsia" w:ascii="楷体_GB2312" w:hAnsi="楷体_GB2312" w:eastAsia="楷体_GB2312" w:cs="楷体_GB2312"/>
              </w:rPr>
              <w:t>100分</w:t>
            </w: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楷体_GB2312" w:hAnsi="楷体_GB2312" w:eastAsia="楷体_GB2312" w:cs="楷体_GB2312"/>
              </w:rPr>
            </w:pPr>
            <w:r>
              <w:rPr>
                <w:rFonts w:hint="eastAsia" w:ascii="楷体_GB2312" w:hAnsi="楷体_GB2312" w:eastAsia="楷体_GB2312" w:cs="楷体_GB2312"/>
                <w:spacing w:val="-6"/>
                <w:w w:val="90"/>
              </w:rPr>
              <w:t>（加分值）</w:t>
            </w: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szCs w:val="21"/>
              </w:rPr>
              <w:t>20</w:t>
            </w:r>
            <w:r>
              <w:rPr>
                <w:rFonts w:hint="eastAsia" w:ascii="宋体" w:hAnsi="宋体" w:eastAsia="宋体" w:cs="宋体"/>
                <w:szCs w:val="21"/>
                <w:lang w:val="en-US" w:eastAsia="zh-CN"/>
              </w:rPr>
              <w:t>21</w:t>
            </w:r>
            <w:r>
              <w:rPr>
                <w:rFonts w:hint="eastAsia" w:ascii="宋体" w:hAnsi="宋体" w:eastAsia="宋体" w:cs="宋体"/>
                <w:szCs w:val="21"/>
              </w:rPr>
              <w:t>年1月1日至20</w:t>
            </w:r>
            <w:r>
              <w:rPr>
                <w:rFonts w:hint="eastAsia" w:ascii="宋体" w:hAnsi="宋体" w:eastAsia="宋体" w:cs="宋体"/>
                <w:szCs w:val="21"/>
                <w:lang w:val="en-US" w:eastAsia="zh-CN"/>
              </w:rPr>
              <w:t>21</w:t>
            </w:r>
            <w:r>
              <w:rPr>
                <w:rFonts w:hint="eastAsia" w:ascii="宋体" w:hAnsi="宋体" w:eastAsia="宋体" w:cs="宋体"/>
                <w:szCs w:val="21"/>
              </w:rPr>
              <w:t>年12月31日，</w:t>
            </w:r>
            <w:r>
              <w:rPr>
                <w:rFonts w:hint="eastAsia" w:ascii="宋体" w:hAnsi="宋体" w:eastAsia="宋体" w:cs="Times New Roman"/>
                <w:bCs/>
                <w:color w:val="000000"/>
                <w:szCs w:val="21"/>
              </w:rPr>
              <w:t>服务模式被县级以上有关部门推广或被县级以上新闻媒体集中宣传。</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Times New Roman"/>
                <w:bCs/>
                <w:color w:val="000000"/>
                <w:szCs w:val="21"/>
              </w:rPr>
              <w:t>服务模式被省级有关部门推广或被省级新闻媒体集中宣传的，加15分；被市级有关部门推广或被市级新闻媒体集中宣传的，加10分；被县级有关部门推广或被县级新闻媒体集中宣传的，加5分。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21</w:t>
            </w:r>
            <w:r>
              <w:rPr>
                <w:rFonts w:hint="eastAsia" w:ascii="宋体" w:hAnsi="宋体" w:eastAsia="宋体" w:cs="宋体"/>
                <w:szCs w:val="21"/>
              </w:rPr>
              <w:t>年1月1日至20</w:t>
            </w:r>
            <w:r>
              <w:rPr>
                <w:rFonts w:hint="eastAsia" w:ascii="宋体" w:hAnsi="宋体" w:eastAsia="宋体" w:cs="宋体"/>
                <w:szCs w:val="21"/>
                <w:lang w:val="en-US" w:eastAsia="zh-CN"/>
              </w:rPr>
              <w:t>21</w:t>
            </w:r>
            <w:r>
              <w:rPr>
                <w:rFonts w:hint="eastAsia" w:ascii="宋体" w:hAnsi="宋体" w:eastAsia="宋体" w:cs="宋体"/>
                <w:szCs w:val="21"/>
              </w:rPr>
              <w:t>年12月31日，</w:t>
            </w:r>
            <w:r>
              <w:rPr>
                <w:rFonts w:hint="eastAsia" w:ascii="宋体" w:hAnsi="宋体" w:eastAsia="宋体" w:cs="Times New Roman"/>
                <w:bCs/>
                <w:color w:val="000000"/>
                <w:szCs w:val="21"/>
              </w:rPr>
              <w:t>工作经验入选县级以上有关部门工作案例或在工作会议上作典型发言、书面交流。</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Times New Roman"/>
                <w:bCs/>
                <w:color w:val="000000"/>
                <w:szCs w:val="21"/>
              </w:rPr>
              <w:t>工作经验入选省级有关部门工作案例，或在工作会议上作典型发言、书面交流的，加15分；入选市级有关部门工作案例，或在工作会议上作典型发言、书面交流的，加10分；入选县级有关部门工作案例，或在工作会议上作典型发言、书面交流的，加5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Times New Roman"/>
                <w:bCs/>
                <w:color w:val="000000"/>
                <w:szCs w:val="21"/>
              </w:rPr>
            </w:pPr>
            <w:r>
              <w:rPr>
                <w:rFonts w:hint="eastAsia" w:ascii="宋体" w:hAnsi="宋体" w:eastAsia="宋体" w:cs="宋体"/>
                <w:szCs w:val="21"/>
              </w:rPr>
              <w:t>20</w:t>
            </w:r>
            <w:r>
              <w:rPr>
                <w:rFonts w:hint="eastAsia" w:ascii="宋体" w:hAnsi="宋体" w:eastAsia="宋体" w:cs="宋体"/>
                <w:szCs w:val="21"/>
                <w:lang w:val="en-US" w:eastAsia="zh-CN"/>
              </w:rPr>
              <w:t>21</w:t>
            </w:r>
            <w:r>
              <w:rPr>
                <w:rFonts w:hint="eastAsia" w:ascii="宋体" w:hAnsi="宋体" w:eastAsia="宋体" w:cs="宋体"/>
                <w:szCs w:val="21"/>
              </w:rPr>
              <w:t>年1月1日至20</w:t>
            </w:r>
            <w:r>
              <w:rPr>
                <w:rFonts w:hint="eastAsia" w:ascii="宋体" w:hAnsi="宋体" w:eastAsia="宋体" w:cs="宋体"/>
                <w:szCs w:val="21"/>
                <w:lang w:val="en-US" w:eastAsia="zh-CN"/>
              </w:rPr>
              <w:t>21</w:t>
            </w:r>
            <w:r>
              <w:rPr>
                <w:rFonts w:hint="eastAsia" w:ascii="宋体" w:hAnsi="宋体" w:eastAsia="宋体" w:cs="宋体"/>
                <w:szCs w:val="21"/>
              </w:rPr>
              <w:t>年12月31日，文明服务受到市级以上部门表彰奖励。</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Times New Roman"/>
                <w:bCs/>
                <w:color w:val="000000"/>
                <w:szCs w:val="21"/>
              </w:rPr>
            </w:pPr>
            <w:r>
              <w:rPr>
                <w:rFonts w:hint="eastAsia" w:ascii="宋体" w:hAnsi="宋体" w:eastAsia="宋体" w:cs="宋体"/>
                <w:szCs w:val="21"/>
              </w:rPr>
              <w:t>文明创建获得省级有关部门表彰奖励的，加15分；获得市级有关部门表彰奖励的，加10分；获得县级有关部门表彰奖励的，加5分。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rPr>
              <w:t>20分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color w:val="000000"/>
                <w:szCs w:val="21"/>
              </w:rPr>
              <w:t>全面推行</w:t>
            </w:r>
            <w:r>
              <w:rPr>
                <w:rFonts w:hint="eastAsia" w:ascii="宋体" w:hAnsi="宋体" w:eastAsia="宋体" w:cs="宋体"/>
                <w:bCs/>
                <w:color w:val="000000"/>
                <w:szCs w:val="21"/>
              </w:rPr>
              <w:t>计时培训计时收费、先培训后付费等培训服务，</w:t>
            </w:r>
            <w:r>
              <w:rPr>
                <w:rFonts w:hint="eastAsia" w:ascii="宋体" w:hAnsi="宋体" w:eastAsia="宋体" w:cs="宋体"/>
                <w:color w:val="000000"/>
                <w:szCs w:val="21"/>
                <w:shd w:val="clear" w:color="auto" w:fill="FFFFFF"/>
              </w:rPr>
              <w:t>并与学员签订合同示范文本，认真履行合同约定的权利义务，切实做到计时培训计时收费、先培训后付费，确保机动车驾驶员培训质量。</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bCs/>
                <w:color w:val="000000"/>
                <w:szCs w:val="21"/>
              </w:rPr>
              <w:t>计时培训计时收费、先培训后付费等培训服务模式推广使用</w:t>
            </w:r>
            <w:r>
              <w:rPr>
                <w:rFonts w:hint="eastAsia" w:ascii="宋体" w:hAnsi="宋体" w:eastAsia="宋体" w:cs="宋体"/>
                <w:color w:val="000000"/>
                <w:szCs w:val="21"/>
                <w:shd w:val="clear" w:color="auto" w:fill="FFFFFF"/>
              </w:rPr>
              <w:t>率达到100%的，加20分；</w:t>
            </w:r>
            <w:r>
              <w:rPr>
                <w:rFonts w:hint="eastAsia" w:ascii="宋体" w:hAnsi="宋体" w:eastAsia="宋体" w:cs="宋体"/>
                <w:bCs/>
                <w:color w:val="000000"/>
                <w:szCs w:val="21"/>
              </w:rPr>
              <w:t>推广使用</w:t>
            </w:r>
            <w:r>
              <w:rPr>
                <w:rFonts w:hint="eastAsia" w:ascii="宋体" w:hAnsi="宋体" w:eastAsia="宋体" w:cs="宋体"/>
                <w:color w:val="000000"/>
                <w:szCs w:val="21"/>
                <w:shd w:val="clear" w:color="auto" w:fill="FFFFFF"/>
              </w:rPr>
              <w:t>率达到80%的，加15分；</w:t>
            </w:r>
            <w:r>
              <w:rPr>
                <w:rFonts w:hint="eastAsia" w:ascii="宋体" w:hAnsi="宋体" w:eastAsia="宋体" w:cs="宋体"/>
                <w:bCs/>
                <w:color w:val="000000"/>
                <w:szCs w:val="21"/>
              </w:rPr>
              <w:t>推广使用</w:t>
            </w:r>
            <w:r>
              <w:rPr>
                <w:rFonts w:hint="eastAsia" w:ascii="宋体" w:hAnsi="宋体" w:eastAsia="宋体" w:cs="宋体"/>
                <w:color w:val="000000"/>
                <w:szCs w:val="21"/>
                <w:shd w:val="clear" w:color="auto" w:fill="FFFFFF"/>
              </w:rPr>
              <w:t>率达到60%的，加10分。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rPr>
            </w:pPr>
            <w:r>
              <w:rPr>
                <w:rFonts w:hint="eastAsia" w:ascii="宋体" w:hAnsi="宋体" w:eastAsia="宋体" w:cs="宋体"/>
                <w:szCs w:val="21"/>
                <w:lang w:val="en-US" w:eastAsia="zh-CN"/>
              </w:rPr>
              <w:t>20</w:t>
            </w:r>
            <w:r>
              <w:rPr>
                <w:rFonts w:hint="eastAsia" w:ascii="宋体" w:hAnsi="宋体" w:eastAsia="宋体" w:cs="宋体"/>
                <w:szCs w:val="21"/>
              </w:rPr>
              <w:t>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bCs/>
                <w:szCs w:val="32"/>
              </w:rPr>
              <w:t>积极落实机动车驾驶教练员职业资格制度，优先聘用取得国家机动车驾驶教练员职业资格证书的人员担任教练员。</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szCs w:val="21"/>
              </w:rPr>
            </w:pPr>
            <w:r>
              <w:rPr>
                <w:rFonts w:hint="eastAsia" w:ascii="宋体" w:hAnsi="宋体" w:eastAsia="宋体" w:cs="宋体"/>
                <w:bCs/>
                <w:szCs w:val="32"/>
              </w:rPr>
              <w:t>教练员队伍中持有国家机动车驾驶教练员职业资格证书达到100%的，加</w:t>
            </w:r>
            <w:r>
              <w:rPr>
                <w:rFonts w:hint="eastAsia" w:ascii="宋体" w:hAnsi="宋体" w:eastAsia="宋体" w:cs="宋体"/>
                <w:bCs/>
                <w:szCs w:val="32"/>
                <w:lang w:val="en-US" w:eastAsia="zh-CN"/>
              </w:rPr>
              <w:t>20</w:t>
            </w:r>
            <w:r>
              <w:rPr>
                <w:rFonts w:hint="eastAsia" w:ascii="宋体" w:hAnsi="宋体" w:eastAsia="宋体" w:cs="宋体"/>
                <w:bCs/>
                <w:szCs w:val="32"/>
              </w:rPr>
              <w:t>分；达到80%的，加</w:t>
            </w:r>
            <w:r>
              <w:rPr>
                <w:rFonts w:hint="eastAsia" w:ascii="宋体" w:hAnsi="宋体" w:eastAsia="宋体" w:cs="宋体"/>
                <w:bCs/>
                <w:szCs w:val="32"/>
                <w:lang w:val="en-US" w:eastAsia="zh-CN"/>
              </w:rPr>
              <w:t>15</w:t>
            </w:r>
            <w:r>
              <w:rPr>
                <w:rFonts w:hint="eastAsia" w:ascii="宋体" w:hAnsi="宋体" w:eastAsia="宋体" w:cs="宋体"/>
                <w:bCs/>
                <w:szCs w:val="32"/>
              </w:rPr>
              <w:t>分；达到60%的，加</w:t>
            </w:r>
            <w:r>
              <w:rPr>
                <w:rFonts w:hint="eastAsia" w:ascii="宋体" w:hAnsi="宋体" w:eastAsia="宋体" w:cs="宋体"/>
                <w:bCs/>
                <w:szCs w:val="32"/>
                <w:lang w:val="en-US" w:eastAsia="zh-CN"/>
              </w:rPr>
              <w:t>10</w:t>
            </w:r>
            <w:r>
              <w:rPr>
                <w:rFonts w:hint="eastAsia" w:ascii="宋体" w:hAnsi="宋体" w:eastAsia="宋体" w:cs="宋体"/>
                <w:bCs/>
                <w:szCs w:val="32"/>
              </w:rPr>
              <w:t>分；达到40%的，加</w:t>
            </w:r>
            <w:r>
              <w:rPr>
                <w:rFonts w:hint="eastAsia" w:ascii="宋体" w:hAnsi="宋体" w:eastAsia="宋体" w:cs="宋体"/>
                <w:bCs/>
                <w:szCs w:val="32"/>
                <w:lang w:val="en-US" w:eastAsia="zh-CN"/>
              </w:rPr>
              <w:t>5</w:t>
            </w:r>
            <w:r>
              <w:rPr>
                <w:rFonts w:hint="eastAsia" w:ascii="宋体" w:hAnsi="宋体" w:eastAsia="宋体" w:cs="宋体"/>
                <w:bCs/>
                <w:szCs w:val="32"/>
              </w:rPr>
              <w:t>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20"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default" w:ascii="Calibri" w:hAnsi="Calibri" w:eastAsia="宋体" w:cs="Times New Roman"/>
              </w:rPr>
            </w:pPr>
          </w:p>
        </w:tc>
        <w:tc>
          <w:tcPr>
            <w:tcW w:w="90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宋体" w:hAnsi="宋体" w:eastAsia="宋体" w:cs="宋体"/>
                <w:szCs w:val="21"/>
                <w:lang w:val="en-US" w:eastAsia="zh-CN"/>
              </w:rPr>
            </w:pPr>
            <w:r>
              <w:rPr>
                <w:rFonts w:hint="eastAsia" w:ascii="宋体" w:hAnsi="宋体" w:eastAsia="宋体" w:cs="宋体"/>
                <w:szCs w:val="21"/>
                <w:lang w:val="en-US" w:eastAsia="zh-CN"/>
              </w:rPr>
              <w:t>15分</w:t>
            </w: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 w:hAnsi="宋体" w:eastAsia="宋体" w:cs="宋体"/>
                <w:bCs/>
                <w:szCs w:val="32"/>
              </w:rPr>
            </w:pPr>
            <w:r>
              <w:rPr>
                <w:rFonts w:hint="eastAsia" w:ascii="宋体" w:hAnsi="宋体" w:eastAsia="宋体" w:cs="宋体"/>
                <w:bCs/>
                <w:szCs w:val="32"/>
                <w:lang w:val="en-US" w:eastAsia="zh-CN"/>
              </w:rPr>
              <w:t>驾驶培训机构加大资金投入，使用符合标准的“智能汽车驾驶培训模拟器”和“机器人教练”开展智能教学。</w:t>
            </w:r>
          </w:p>
        </w:tc>
        <w:tc>
          <w:tcPr>
            <w:tcW w:w="486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default" w:ascii="宋体" w:hAnsi="宋体" w:eastAsia="宋体" w:cs="宋体"/>
                <w:bCs/>
                <w:szCs w:val="32"/>
                <w:lang w:val="en-US" w:eastAsia="zh-CN"/>
              </w:rPr>
            </w:pPr>
            <w:r>
              <w:rPr>
                <w:rFonts w:hint="eastAsia" w:ascii="宋体" w:hAnsi="宋体" w:eastAsia="宋体" w:cs="宋体"/>
                <w:bCs/>
                <w:szCs w:val="32"/>
                <w:lang w:eastAsia="zh-CN"/>
              </w:rPr>
              <w:t>使用</w:t>
            </w:r>
            <w:r>
              <w:rPr>
                <w:rFonts w:hint="eastAsia" w:ascii="宋体" w:hAnsi="宋体" w:eastAsia="宋体" w:cs="宋体"/>
                <w:bCs/>
                <w:szCs w:val="32"/>
                <w:lang w:val="en-US" w:eastAsia="zh-CN"/>
              </w:rPr>
              <w:t>“智能汽车驾驶培训模拟器”和“机器人教练”开展智能教学，成效显著的，加15分；只使用一项的新技术的，加10分。</w:t>
            </w:r>
          </w:p>
        </w:tc>
        <w:tc>
          <w:tcPr>
            <w:tcW w:w="9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c>
          <w:tcPr>
            <w:tcW w:w="2397"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宋体" w:hAnsi="宋体" w:eastAsia="宋体" w:cs="宋体"/>
              </w:rPr>
            </w:pPr>
          </w:p>
        </w:tc>
      </w:tr>
    </w:tbl>
    <w:p>
      <w:pPr>
        <w:keepNext w:val="0"/>
        <w:keepLines w:val="0"/>
        <w:pageBreakBefore w:val="0"/>
        <w:kinsoku/>
        <w:overflowPunct/>
        <w:topLinePunct w:val="0"/>
        <w:bidi w:val="0"/>
        <w:spacing w:line="14" w:lineRule="exact"/>
        <w:outlineLvl w:val="9"/>
        <w:rPr>
          <w:rFonts w:ascii="Calibri" w:hAnsi="Calibri" w:eastAsia="宋体" w:cs="Times New Roman"/>
        </w:rPr>
      </w:pPr>
    </w:p>
    <w:p>
      <w:pPr>
        <w:keepNext w:val="0"/>
        <w:keepLines w:val="0"/>
        <w:pageBreakBefore w:val="0"/>
        <w:kinsoku/>
        <w:overflowPunct/>
        <w:topLinePunct w:val="0"/>
        <w:bidi w:val="0"/>
        <w:outlineLvl w:val="9"/>
        <w:rPr>
          <w:rFonts w:hint="eastAsia" w:ascii="仿宋" w:hAnsi="仿宋" w:eastAsia="仿宋" w:cs="仿宋"/>
          <w:sz w:val="32"/>
          <w:szCs w:val="32"/>
        </w:rPr>
        <w:sectPr>
          <w:pgSz w:w="16838" w:h="11906" w:orient="landscape"/>
          <w:pgMar w:top="1361" w:right="1474" w:bottom="1247" w:left="1474" w:header="851" w:footer="992" w:gutter="0"/>
          <w:pgNumType w:fmt="numberInDash"/>
          <w:cols w:space="720" w:num="1"/>
          <w:docGrid w:type="lines" w:linePitch="320" w:charSpace="0"/>
        </w:sectPr>
      </w:pPr>
    </w:p>
    <w:p>
      <w:pPr>
        <w:keepNext w:val="0"/>
        <w:keepLines w:val="0"/>
        <w:pageBreakBefore w:val="0"/>
        <w:kinsoku/>
        <w:overflowPunct/>
        <w:topLinePunct w:val="0"/>
        <w:bidi w:val="0"/>
        <w:outlineLvl w:val="9"/>
        <w:rPr>
          <w:rFonts w:hint="eastAsia" w:ascii="仿宋_GB2312" w:hAnsi="仿宋_GB2312" w:eastAsia="仿宋_GB2312" w:cs="仿宋_GB2312"/>
          <w:color w:val="000000"/>
          <w:sz w:val="32"/>
          <w:szCs w:val="28"/>
        </w:rPr>
      </w:pPr>
      <w:r>
        <w:rPr>
          <w:rFonts w:hint="eastAsia" w:ascii="仿宋_GB2312" w:hAnsi="仿宋_GB2312" w:eastAsia="仿宋_GB2312" w:cs="仿宋_GB2312"/>
          <w:color w:val="000000"/>
          <w:sz w:val="32"/>
          <w:szCs w:val="28"/>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sz w:val="32"/>
          <w:szCs w:val="28"/>
        </w:rPr>
        <w:t>2</w:t>
      </w:r>
    </w:p>
    <w:p>
      <w:pPr>
        <w:keepNext w:val="0"/>
        <w:keepLines w:val="0"/>
        <w:pageBreakBefore w:val="0"/>
        <w:kinsoku/>
        <w:overflowPunct/>
        <w:topLinePunct w:val="0"/>
        <w:bidi w:val="0"/>
        <w:outlineLvl w:val="9"/>
        <w:rPr>
          <w:rFonts w:ascii="Calibri" w:hAnsi="Calibri" w:eastAsia="宋体" w:cs="Times New Roman"/>
          <w:color w:val="000000"/>
          <w:sz w:val="32"/>
          <w:szCs w:val="32"/>
        </w:rPr>
      </w:pPr>
    </w:p>
    <w:p>
      <w:pPr>
        <w:keepNext w:val="0"/>
        <w:keepLines w:val="0"/>
        <w:pageBreakBefore w:val="0"/>
        <w:kinsoku/>
        <w:overflowPunct/>
        <w:topLinePunct w:val="0"/>
        <w:bidi w:val="0"/>
        <w:outlineLvl w:val="9"/>
        <w:rPr>
          <w:rFonts w:ascii="Calibri" w:hAnsi="Calibri" w:eastAsia="宋体" w:cs="Times New Roman"/>
          <w:color w:val="000000"/>
          <w:sz w:val="32"/>
          <w:szCs w:val="32"/>
        </w:rPr>
      </w:pPr>
    </w:p>
    <w:p>
      <w:pPr>
        <w:keepNext w:val="0"/>
        <w:keepLines w:val="0"/>
        <w:pageBreakBefore w:val="0"/>
        <w:kinsoku/>
        <w:overflowPunct/>
        <w:topLinePunct w:val="0"/>
        <w:bidi w:val="0"/>
        <w:spacing w:line="800" w:lineRule="exact"/>
        <w:jc w:val="center"/>
        <w:outlineLvl w:val="9"/>
        <w:rPr>
          <w:rFonts w:hint="eastAsia" w:ascii="华文中宋" w:hAnsi="华文中宋" w:eastAsia="华文中宋" w:cs="Times New Roman"/>
          <w:b/>
          <w:color w:val="000000"/>
          <w:sz w:val="52"/>
          <w:szCs w:val="52"/>
        </w:rPr>
      </w:pPr>
      <w:r>
        <w:rPr>
          <w:rFonts w:ascii="华文中宋" w:hAnsi="华文中宋" w:eastAsia="华文中宋" w:cs="Times New Roman"/>
          <w:b/>
          <w:color w:val="000000"/>
          <w:sz w:val="52"/>
          <w:szCs w:val="52"/>
        </w:rPr>
        <w:t>淄博市</w:t>
      </w:r>
      <w:r>
        <w:rPr>
          <w:rFonts w:hint="eastAsia" w:ascii="华文中宋" w:hAnsi="华文中宋" w:eastAsia="华文中宋" w:cs="Times New Roman"/>
          <w:b/>
          <w:color w:val="000000"/>
          <w:sz w:val="52"/>
          <w:szCs w:val="52"/>
        </w:rPr>
        <w:t>机动车驾驶员培训机构</w:t>
      </w:r>
    </w:p>
    <w:p>
      <w:pPr>
        <w:keepNext w:val="0"/>
        <w:keepLines w:val="0"/>
        <w:pageBreakBefore w:val="0"/>
        <w:kinsoku/>
        <w:overflowPunct/>
        <w:topLinePunct w:val="0"/>
        <w:bidi w:val="0"/>
        <w:spacing w:line="800" w:lineRule="exact"/>
        <w:jc w:val="center"/>
        <w:outlineLvl w:val="9"/>
        <w:rPr>
          <w:rFonts w:ascii="华文中宋" w:hAnsi="华文中宋" w:eastAsia="华文中宋" w:cs="Times New Roman"/>
          <w:b/>
          <w:color w:val="000000"/>
          <w:sz w:val="52"/>
          <w:szCs w:val="52"/>
        </w:rPr>
      </w:pPr>
      <w:r>
        <w:rPr>
          <w:rFonts w:hint="eastAsia" w:ascii="华文中宋" w:hAnsi="华文中宋" w:eastAsia="华文中宋" w:cs="Times New Roman"/>
          <w:b/>
          <w:color w:val="000000"/>
          <w:sz w:val="52"/>
          <w:szCs w:val="52"/>
        </w:rPr>
        <w:t>质量信誉考核申请</w:t>
      </w:r>
      <w:r>
        <w:rPr>
          <w:rFonts w:ascii="华文中宋" w:hAnsi="华文中宋" w:eastAsia="华文中宋" w:cs="Times New Roman"/>
          <w:b/>
          <w:color w:val="000000"/>
          <w:sz w:val="52"/>
          <w:szCs w:val="52"/>
        </w:rPr>
        <w:t>表</w:t>
      </w:r>
    </w:p>
    <w:p>
      <w:pPr>
        <w:keepNext w:val="0"/>
        <w:keepLines w:val="0"/>
        <w:pageBreakBefore w:val="0"/>
        <w:kinsoku/>
        <w:overflowPunct/>
        <w:topLinePunct w:val="0"/>
        <w:bidi w:val="0"/>
        <w:jc w:val="center"/>
        <w:outlineLvl w:val="9"/>
        <w:rPr>
          <w:rFonts w:hint="eastAsia" w:ascii="楷体_GB2312" w:hAnsi="楷体_GB2312" w:eastAsia="楷体_GB2312" w:cs="楷体_GB2312"/>
          <w:b/>
          <w:color w:val="000000"/>
          <w:sz w:val="36"/>
        </w:rPr>
      </w:pPr>
      <w:r>
        <w:rPr>
          <w:rFonts w:hint="eastAsia" w:ascii="楷体_GB2312" w:hAnsi="楷体_GB2312" w:eastAsia="楷体_GB2312" w:cs="楷体_GB2312"/>
          <w:b/>
          <w:color w:val="000000"/>
          <w:sz w:val="36"/>
        </w:rPr>
        <w:t xml:space="preserve">（ </w:t>
      </w:r>
      <w:r>
        <w:rPr>
          <w:rFonts w:hint="eastAsia" w:ascii="楷体_GB2312" w:hAnsi="楷体_GB2312" w:eastAsia="楷体_GB2312" w:cs="楷体_GB2312"/>
          <w:b/>
          <w:color w:val="000000"/>
          <w:sz w:val="36"/>
          <w:lang w:val="en-US" w:eastAsia="zh-CN"/>
        </w:rPr>
        <w:t>2022</w:t>
      </w:r>
      <w:r>
        <w:rPr>
          <w:rFonts w:hint="eastAsia" w:ascii="楷体_GB2312" w:hAnsi="楷体_GB2312" w:eastAsia="楷体_GB2312" w:cs="楷体_GB2312"/>
          <w:b/>
          <w:color w:val="000000"/>
          <w:sz w:val="36"/>
        </w:rPr>
        <w:t xml:space="preserve"> 年度）</w:t>
      </w: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tabs>
          <w:tab w:val="left" w:pos="3240"/>
        </w:tabs>
        <w:kinsoku/>
        <w:overflowPunct/>
        <w:topLinePunct w:val="0"/>
        <w:bidi w:val="0"/>
        <w:spacing w:line="600" w:lineRule="exact"/>
        <w:jc w:val="center"/>
        <w:outlineLvl w:val="9"/>
        <w:rPr>
          <w:rFonts w:ascii="Calibri" w:hAnsi="Calibri" w:eastAsia="方正小标宋简体" w:cs="Times New Roman"/>
          <w:color w:val="000000"/>
          <w:sz w:val="44"/>
          <w:szCs w:val="44"/>
        </w:rPr>
      </w:pPr>
    </w:p>
    <w:p>
      <w:pPr>
        <w:keepNext w:val="0"/>
        <w:keepLines w:val="0"/>
        <w:pageBreakBefore w:val="0"/>
        <w:kinsoku/>
        <w:overflowPunct/>
        <w:topLinePunct w:val="0"/>
        <w:bidi w:val="0"/>
        <w:spacing w:line="720" w:lineRule="exact"/>
        <w:ind w:firstLine="960" w:firstLineChars="300"/>
        <w:outlineLvl w:val="9"/>
        <w:rPr>
          <w:rFonts w:ascii="Calibri" w:hAnsi="Calibri" w:eastAsia="黑体" w:cs="Times New Roman"/>
          <w:bCs/>
          <w:color w:val="000000"/>
          <w:sz w:val="32"/>
          <w:szCs w:val="32"/>
          <w:u w:val="single"/>
        </w:rPr>
      </w:pPr>
      <w:r>
        <w:rPr>
          <w:rFonts w:hint="eastAsia" w:ascii="Calibri" w:hAnsi="Calibri" w:eastAsia="黑体" w:cs="Times New Roman"/>
          <w:bCs/>
          <w:color w:val="000000"/>
          <w:sz w:val="32"/>
          <w:szCs w:val="32"/>
        </w:rPr>
        <w:t>培 训 机 构：</w:t>
      </w:r>
      <w:r>
        <w:rPr>
          <w:rFonts w:ascii="Calibri" w:hAnsi="Calibri" w:eastAsia="黑体" w:cs="Times New Roman"/>
          <w:bCs/>
          <w:color w:val="000000"/>
          <w:sz w:val="32"/>
          <w:szCs w:val="32"/>
          <w:u w:val="single"/>
        </w:rPr>
        <w:t xml:space="preserve">   </w:t>
      </w:r>
      <w:r>
        <w:rPr>
          <w:rFonts w:hint="eastAsia" w:ascii="Calibri" w:hAnsi="Calibri" w:eastAsia="黑体" w:cs="Times New Roman"/>
          <w:bCs/>
          <w:color w:val="000000"/>
          <w:sz w:val="32"/>
          <w:szCs w:val="32"/>
          <w:u w:val="single"/>
        </w:rPr>
        <w:t xml:space="preserve">                      </w:t>
      </w:r>
      <w:r>
        <w:rPr>
          <w:rFonts w:ascii="Calibri" w:hAnsi="Calibri" w:eastAsia="华文楷体" w:cs="Times New Roman"/>
          <w:bCs/>
          <w:color w:val="000000"/>
          <w:sz w:val="32"/>
          <w:szCs w:val="32"/>
          <w:u w:val="single"/>
        </w:rPr>
        <w:t xml:space="preserve"> </w:t>
      </w:r>
      <w:r>
        <w:rPr>
          <w:rFonts w:ascii="Calibri" w:hAnsi="Calibri" w:eastAsia="黑体" w:cs="Times New Roman"/>
          <w:bCs/>
          <w:color w:val="000000"/>
          <w:sz w:val="32"/>
          <w:szCs w:val="32"/>
          <w:u w:val="single"/>
        </w:rPr>
        <w:t xml:space="preserve"> </w:t>
      </w:r>
    </w:p>
    <w:p>
      <w:pPr>
        <w:keepNext w:val="0"/>
        <w:keepLines w:val="0"/>
        <w:pageBreakBefore w:val="0"/>
        <w:kinsoku/>
        <w:overflowPunct/>
        <w:topLinePunct w:val="0"/>
        <w:bidi w:val="0"/>
        <w:spacing w:line="720" w:lineRule="exact"/>
        <w:ind w:firstLine="899" w:firstLineChars="254"/>
        <w:outlineLvl w:val="9"/>
        <w:rPr>
          <w:rFonts w:ascii="Calibri" w:hAnsi="Calibri" w:eastAsia="仿宋_GB2312" w:cs="Times New Roman"/>
          <w:bCs/>
          <w:color w:val="000000"/>
          <w:w w:val="80"/>
          <w:kern w:val="36"/>
          <w:sz w:val="32"/>
          <w:szCs w:val="32"/>
        </w:rPr>
      </w:pPr>
      <w:r>
        <w:rPr>
          <w:rFonts w:hint="eastAsia" w:ascii="Calibri" w:hAnsi="Calibri" w:eastAsia="黑体" w:cs="Times New Roman"/>
          <w:bCs/>
          <w:color w:val="000000"/>
          <w:spacing w:val="17"/>
          <w:kern w:val="36"/>
          <w:sz w:val="32"/>
          <w:szCs w:val="32"/>
        </w:rPr>
        <w:t>法定代表人：</w:t>
      </w:r>
      <w:r>
        <w:rPr>
          <w:rFonts w:ascii="Calibri" w:hAnsi="Calibri" w:eastAsia="华文楷体" w:cs="Times New Roman"/>
          <w:bCs/>
          <w:color w:val="000000"/>
          <w:kern w:val="36"/>
          <w:sz w:val="32"/>
          <w:szCs w:val="32"/>
          <w:u w:val="single"/>
        </w:rPr>
        <w:t xml:space="preserve">        </w:t>
      </w:r>
      <w:r>
        <w:rPr>
          <w:rFonts w:hint="eastAsia" w:ascii="Calibri" w:hAnsi="Calibri" w:eastAsia="华文楷体" w:cs="Times New Roman"/>
          <w:bCs/>
          <w:color w:val="000000"/>
          <w:kern w:val="36"/>
          <w:sz w:val="32"/>
          <w:szCs w:val="32"/>
          <w:u w:val="single"/>
        </w:rPr>
        <w:t xml:space="preserve"> </w:t>
      </w:r>
      <w:r>
        <w:rPr>
          <w:rFonts w:ascii="Calibri" w:hAnsi="Calibri" w:eastAsia="华文楷体" w:cs="Times New Roman"/>
          <w:bCs/>
          <w:color w:val="000000"/>
          <w:kern w:val="36"/>
          <w:sz w:val="32"/>
          <w:szCs w:val="32"/>
          <w:u w:val="single"/>
        </w:rPr>
        <w:t xml:space="preserve">  </w:t>
      </w:r>
      <w:r>
        <w:rPr>
          <w:rFonts w:hint="eastAsia" w:ascii="Calibri" w:hAnsi="Calibri" w:eastAsia="华文楷体" w:cs="Times New Roman"/>
          <w:bCs/>
          <w:color w:val="000000"/>
          <w:kern w:val="36"/>
          <w:sz w:val="32"/>
          <w:szCs w:val="32"/>
          <w:u w:val="single"/>
        </w:rPr>
        <w:t xml:space="preserve">       </w:t>
      </w:r>
      <w:r>
        <w:rPr>
          <w:rFonts w:hint="eastAsia" w:ascii="Calibri" w:hAnsi="华文楷体" w:eastAsia="华文楷体" w:cs="Times New Roman"/>
          <w:bCs/>
          <w:color w:val="000000"/>
          <w:kern w:val="36"/>
          <w:sz w:val="32"/>
          <w:szCs w:val="32"/>
          <w:u w:val="single"/>
        </w:rPr>
        <w:t xml:space="preserve"> </w:t>
      </w:r>
      <w:r>
        <w:rPr>
          <w:rFonts w:ascii="Calibri" w:hAnsi="Calibri" w:eastAsia="华文楷体" w:cs="Times New Roman"/>
          <w:bCs/>
          <w:color w:val="000000"/>
          <w:kern w:val="36"/>
          <w:sz w:val="32"/>
          <w:szCs w:val="32"/>
          <w:u w:val="single"/>
        </w:rPr>
        <w:t xml:space="preserve">  </w:t>
      </w:r>
      <w:r>
        <w:rPr>
          <w:rFonts w:hint="eastAsia" w:ascii="Calibri" w:hAnsi="Calibri" w:eastAsia="华文楷体" w:cs="Times New Roman"/>
          <w:bCs/>
          <w:color w:val="000000"/>
          <w:kern w:val="36"/>
          <w:sz w:val="32"/>
          <w:szCs w:val="32"/>
          <w:u w:val="single"/>
        </w:rPr>
        <w:t xml:space="preserve"> </w:t>
      </w:r>
      <w:r>
        <w:rPr>
          <w:rFonts w:ascii="Calibri" w:hAnsi="Calibri" w:eastAsia="华文楷体" w:cs="Times New Roman"/>
          <w:bCs/>
          <w:color w:val="000000"/>
          <w:kern w:val="36"/>
          <w:sz w:val="32"/>
          <w:szCs w:val="32"/>
          <w:u w:val="single"/>
        </w:rPr>
        <w:t xml:space="preserve">    </w:t>
      </w:r>
      <w:r>
        <w:rPr>
          <w:rFonts w:ascii="Calibri" w:hAnsi="Calibri" w:eastAsia="华文楷体" w:cs="Times New Roman"/>
          <w:bCs/>
          <w:color w:val="000000"/>
          <w:spacing w:val="-28"/>
          <w:kern w:val="36"/>
          <w:sz w:val="32"/>
          <w:szCs w:val="32"/>
          <w:u w:val="single"/>
        </w:rPr>
        <w:t xml:space="preserve">  </w:t>
      </w:r>
    </w:p>
    <w:p>
      <w:pPr>
        <w:keepNext w:val="0"/>
        <w:keepLines w:val="0"/>
        <w:pageBreakBefore w:val="0"/>
        <w:kinsoku/>
        <w:overflowPunct/>
        <w:topLinePunct w:val="0"/>
        <w:bidi w:val="0"/>
        <w:spacing w:line="720" w:lineRule="exact"/>
        <w:ind w:firstLine="960" w:firstLineChars="300"/>
        <w:outlineLvl w:val="9"/>
        <w:rPr>
          <w:rFonts w:ascii="Calibri" w:hAnsi="Calibri" w:eastAsia="仿宋_GB2312" w:cs="Times New Roman"/>
          <w:bCs/>
          <w:color w:val="000000"/>
          <w:sz w:val="32"/>
          <w:szCs w:val="32"/>
          <w:u w:val="single"/>
        </w:rPr>
      </w:pPr>
      <w:r>
        <w:rPr>
          <w:rFonts w:hint="eastAsia" w:ascii="Calibri" w:hAnsi="Calibri" w:eastAsia="黑体" w:cs="Times New Roman"/>
          <w:bCs/>
          <w:color w:val="000000"/>
          <w:sz w:val="32"/>
          <w:szCs w:val="32"/>
        </w:rPr>
        <w:t>申</w:t>
      </w:r>
      <w:r>
        <w:rPr>
          <w:rFonts w:ascii="Calibri" w:hAnsi="Calibri" w:eastAsia="黑体" w:cs="Times New Roman"/>
          <w:bCs/>
          <w:color w:val="000000"/>
          <w:sz w:val="32"/>
          <w:szCs w:val="32"/>
        </w:rPr>
        <w:t xml:space="preserve"> 报 日 期</w:t>
      </w:r>
      <w:r>
        <w:rPr>
          <w:rFonts w:hint="eastAsia" w:ascii="Calibri" w:hAnsi="Calibri" w:eastAsia="黑体" w:cs="Times New Roman"/>
          <w:bCs/>
          <w:color w:val="000000"/>
          <w:sz w:val="32"/>
          <w:szCs w:val="32"/>
        </w:rPr>
        <w:t>：</w:t>
      </w:r>
      <w:r>
        <w:rPr>
          <w:rFonts w:ascii="Calibri" w:hAnsi="Calibri" w:eastAsia="仿宋_GB2312" w:cs="Times New Roman"/>
          <w:bCs/>
          <w:color w:val="000000"/>
          <w:sz w:val="32"/>
          <w:szCs w:val="32"/>
          <w:u w:val="single"/>
        </w:rPr>
        <w:t xml:space="preserve">     </w:t>
      </w:r>
      <w:r>
        <w:rPr>
          <w:rFonts w:hint="eastAsia" w:ascii="Calibri" w:hAnsi="Calibri" w:eastAsia="华文楷体" w:cs="Times New Roman"/>
          <w:bCs/>
          <w:color w:val="000000"/>
          <w:sz w:val="32"/>
          <w:szCs w:val="32"/>
          <w:u w:val="single"/>
        </w:rPr>
        <w:t xml:space="preserve">   </w:t>
      </w:r>
      <w:r>
        <w:rPr>
          <w:rFonts w:ascii="Calibri" w:hAnsi="华文楷体" w:eastAsia="华文楷体" w:cs="Times New Roman"/>
          <w:bCs/>
          <w:color w:val="000000"/>
          <w:sz w:val="32"/>
          <w:szCs w:val="32"/>
          <w:u w:val="single"/>
        </w:rPr>
        <w:t>年</w:t>
      </w:r>
      <w:r>
        <w:rPr>
          <w:rFonts w:hint="eastAsia" w:ascii="Calibri" w:hAnsi="Calibri" w:eastAsia="华文楷体" w:cs="Times New Roman"/>
          <w:bCs/>
          <w:color w:val="000000"/>
          <w:sz w:val="32"/>
          <w:szCs w:val="32"/>
          <w:u w:val="single"/>
        </w:rPr>
        <w:t xml:space="preserve">  </w:t>
      </w:r>
      <w:r>
        <w:rPr>
          <w:rFonts w:hint="eastAsia" w:ascii="Calibri" w:hAnsi="Calibri" w:eastAsia="华文楷体" w:cs="Times New Roman"/>
          <w:bCs/>
          <w:color w:val="000000"/>
          <w:sz w:val="32"/>
          <w:szCs w:val="32"/>
          <w:u w:val="single"/>
          <w:lang w:val="en-US" w:eastAsia="zh-CN"/>
        </w:rPr>
        <w:t xml:space="preserve"> </w:t>
      </w:r>
      <w:r>
        <w:rPr>
          <w:rFonts w:hint="eastAsia" w:ascii="Calibri" w:hAnsi="Calibri" w:eastAsia="华文楷体" w:cs="Times New Roman"/>
          <w:bCs/>
          <w:color w:val="000000"/>
          <w:sz w:val="32"/>
          <w:szCs w:val="32"/>
          <w:u w:val="single"/>
        </w:rPr>
        <w:t xml:space="preserve">  </w:t>
      </w:r>
      <w:r>
        <w:rPr>
          <w:rFonts w:ascii="Calibri" w:hAnsi="华文楷体" w:eastAsia="华文楷体" w:cs="Times New Roman"/>
          <w:bCs/>
          <w:color w:val="000000"/>
          <w:sz w:val="32"/>
          <w:szCs w:val="32"/>
          <w:u w:val="single"/>
        </w:rPr>
        <w:t>月</w:t>
      </w:r>
      <w:r>
        <w:rPr>
          <w:rFonts w:hint="eastAsia" w:ascii="Calibri" w:hAnsi="Calibri" w:eastAsia="华文楷体" w:cs="Times New Roman"/>
          <w:bCs/>
          <w:color w:val="000000"/>
          <w:sz w:val="32"/>
          <w:szCs w:val="32"/>
          <w:u w:val="single"/>
        </w:rPr>
        <w:t xml:space="preserve">     </w:t>
      </w:r>
      <w:r>
        <w:rPr>
          <w:rFonts w:ascii="Calibri" w:hAnsi="华文楷体" w:eastAsia="华文楷体" w:cs="Times New Roman"/>
          <w:bCs/>
          <w:color w:val="000000"/>
          <w:sz w:val="32"/>
          <w:szCs w:val="32"/>
          <w:u w:val="single"/>
        </w:rPr>
        <w:t>日</w:t>
      </w:r>
      <w:r>
        <w:rPr>
          <w:rFonts w:ascii="Calibri" w:hAnsi="Calibri" w:eastAsia="华文楷体" w:cs="Times New Roman"/>
          <w:bCs/>
          <w:color w:val="000000"/>
          <w:spacing w:val="-4"/>
          <w:sz w:val="32"/>
          <w:szCs w:val="32"/>
          <w:u w:val="single"/>
        </w:rPr>
        <w:t xml:space="preserve"> </w:t>
      </w:r>
      <w:r>
        <w:rPr>
          <w:rFonts w:hint="eastAsia" w:ascii="Calibri" w:hAnsi="Calibri" w:eastAsia="华文楷体" w:cs="Times New Roman"/>
          <w:bCs/>
          <w:color w:val="000000"/>
          <w:spacing w:val="-4"/>
          <w:sz w:val="32"/>
          <w:szCs w:val="32"/>
          <w:u w:val="single"/>
        </w:rPr>
        <w:t xml:space="preserve"> </w:t>
      </w:r>
      <w:r>
        <w:rPr>
          <w:rFonts w:ascii="Calibri" w:hAnsi="Calibri" w:eastAsia="仿宋_GB2312" w:cs="Times New Roman"/>
          <w:bCs/>
          <w:color w:val="000000"/>
          <w:spacing w:val="-4"/>
          <w:w w:val="110"/>
          <w:sz w:val="32"/>
          <w:szCs w:val="32"/>
          <w:u w:val="single"/>
        </w:rPr>
        <w:t xml:space="preserve"> </w:t>
      </w:r>
    </w:p>
    <w:p>
      <w:pPr>
        <w:keepNext w:val="0"/>
        <w:keepLines w:val="0"/>
        <w:pageBreakBefore w:val="0"/>
        <w:kinsoku/>
        <w:overflowPunct/>
        <w:topLinePunct w:val="0"/>
        <w:bidi w:val="0"/>
        <w:spacing w:line="500" w:lineRule="exact"/>
        <w:outlineLvl w:val="9"/>
        <w:rPr>
          <w:rFonts w:ascii="Calibri" w:hAnsi="Calibri" w:eastAsia="仿宋_GB2312" w:cs="Times New Roman"/>
          <w:color w:val="000000"/>
          <w:sz w:val="32"/>
          <w:szCs w:val="32"/>
          <w:u w:val="single"/>
        </w:rPr>
      </w:pPr>
    </w:p>
    <w:p>
      <w:pPr>
        <w:keepNext w:val="0"/>
        <w:keepLines w:val="0"/>
        <w:pageBreakBefore w:val="0"/>
        <w:kinsoku/>
        <w:overflowPunct/>
        <w:topLinePunct w:val="0"/>
        <w:bidi w:val="0"/>
        <w:spacing w:line="500" w:lineRule="exact"/>
        <w:outlineLvl w:val="9"/>
        <w:rPr>
          <w:rFonts w:ascii="Calibri" w:hAnsi="Calibri" w:eastAsia="仿宋_GB2312" w:cs="Times New Roman"/>
          <w:color w:val="000000"/>
          <w:sz w:val="32"/>
          <w:szCs w:val="32"/>
          <w:u w:val="single"/>
        </w:rPr>
      </w:pPr>
    </w:p>
    <w:p>
      <w:pPr>
        <w:keepNext w:val="0"/>
        <w:keepLines w:val="0"/>
        <w:pageBreakBefore w:val="0"/>
        <w:kinsoku/>
        <w:overflowPunct/>
        <w:topLinePunct w:val="0"/>
        <w:bidi w:val="0"/>
        <w:spacing w:line="500" w:lineRule="exact"/>
        <w:jc w:val="center"/>
        <w:outlineLvl w:val="9"/>
        <w:rPr>
          <w:rFonts w:ascii="楷体" w:hAnsi="楷体" w:eastAsia="楷体" w:cs="Times New Roman"/>
          <w:bCs/>
          <w:color w:val="000000"/>
          <w:sz w:val="32"/>
          <w:szCs w:val="32"/>
        </w:rPr>
      </w:pPr>
      <w:r>
        <w:rPr>
          <w:rFonts w:ascii="楷体" w:hAnsi="楷体" w:eastAsia="楷体" w:cs="Times New Roman"/>
          <w:bCs/>
          <w:color w:val="000000"/>
          <w:sz w:val="32"/>
          <w:szCs w:val="32"/>
        </w:rPr>
        <w:t>淄博市</w:t>
      </w:r>
      <w:r>
        <w:rPr>
          <w:rFonts w:hint="eastAsia" w:ascii="楷体" w:hAnsi="楷体" w:eastAsia="楷体" w:cs="Times New Roman"/>
          <w:bCs/>
          <w:color w:val="000000"/>
          <w:sz w:val="32"/>
          <w:szCs w:val="32"/>
        </w:rPr>
        <w:t>交通运输局</w:t>
      </w:r>
      <w:r>
        <w:rPr>
          <w:rFonts w:ascii="楷体" w:hAnsi="楷体" w:eastAsia="楷体" w:cs="Times New Roman"/>
          <w:bCs/>
          <w:color w:val="000000"/>
          <w:sz w:val="32"/>
          <w:szCs w:val="32"/>
        </w:rPr>
        <w:t>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22"/>
        <w:gridCol w:w="879"/>
        <w:gridCol w:w="1586"/>
        <w:gridCol w:w="1192"/>
        <w:gridCol w:w="1273"/>
        <w:gridCol w:w="431"/>
        <w:gridCol w:w="1700"/>
        <w:gridCol w:w="49"/>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Calibri" w:hAnsi="Calibri" w:eastAsia="宋体" w:cs="Times New Roman"/>
                <w:sz w:val="28"/>
                <w:szCs w:val="28"/>
              </w:rPr>
            </w:pPr>
            <w:r>
              <w:rPr>
                <w:rFonts w:hint="eastAsia" w:ascii="楷体" w:hAnsi="楷体" w:eastAsia="楷体" w:cs="楷体"/>
                <w:sz w:val="28"/>
                <w:szCs w:val="28"/>
              </w:rPr>
              <w:t>机动车驾驶员培训机构基本信息</w:t>
            </w: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4482"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级别</w:t>
            </w:r>
          </w:p>
        </w:tc>
        <w:tc>
          <w:tcPr>
            <w:tcW w:w="134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单位住所</w:t>
            </w:r>
          </w:p>
        </w:tc>
        <w:tc>
          <w:tcPr>
            <w:tcW w:w="7523" w:type="dxa"/>
            <w:gridSpan w:val="7"/>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成立日期</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经济性质</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注册资本</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信用代码</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营业期限</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经营范围</w:t>
            </w:r>
          </w:p>
        </w:tc>
        <w:tc>
          <w:tcPr>
            <w:tcW w:w="7523" w:type="dxa"/>
            <w:gridSpan w:val="7"/>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经营许可证号码</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经营许可证有效期限</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400" w:lineRule="exact"/>
              <w:ind w:left="0" w:right="0"/>
              <w:outlineLvl w:val="9"/>
              <w:rPr>
                <w:rFonts w:hint="default" w:ascii="Calibri" w:hAnsi="Calibri" w:eastAsia="宋体" w:cs="Times New Roman"/>
                <w:sz w:val="28"/>
                <w:szCs w:val="28"/>
              </w:rPr>
            </w:pPr>
          </w:p>
        </w:tc>
        <w:tc>
          <w:tcPr>
            <w:tcW w:w="170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培训负责人</w:t>
            </w:r>
          </w:p>
        </w:tc>
        <w:tc>
          <w:tcPr>
            <w:tcW w:w="277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704"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04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7" w:hRule="atLeast"/>
          <w:jc w:val="center"/>
        </w:trPr>
        <w:tc>
          <w:tcPr>
            <w:tcW w:w="798" w:type="dxa"/>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lang w:val="en-US" w:eastAsia="zh-CN"/>
              </w:rPr>
              <w:t>22</w:t>
            </w:r>
            <w:r>
              <w:rPr>
                <w:rFonts w:hint="eastAsia" w:ascii="楷体_GB2312" w:hAnsi="楷体_GB2312" w:eastAsia="楷体_GB2312" w:cs="楷体_GB2312"/>
                <w:sz w:val="28"/>
                <w:szCs w:val="28"/>
              </w:rPr>
              <w:t>年度</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质量</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信誉</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考核</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自评</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default" w:ascii="Calibri" w:hAnsi="Calibri" w:eastAsia="宋体" w:cs="Times New Roman"/>
                <w:sz w:val="28"/>
                <w:szCs w:val="28"/>
              </w:rPr>
            </w:pPr>
            <w:r>
              <w:rPr>
                <w:rFonts w:hint="eastAsia" w:ascii="楷体_GB2312" w:hAnsi="楷体_GB2312" w:eastAsia="楷体_GB2312" w:cs="楷体_GB2312"/>
                <w:sz w:val="28"/>
                <w:szCs w:val="28"/>
              </w:rPr>
              <w:t>报告</w:t>
            </w:r>
          </w:p>
        </w:tc>
        <w:tc>
          <w:tcPr>
            <w:tcW w:w="9224" w:type="dxa"/>
            <w:gridSpan w:val="9"/>
            <w:noWrap w:val="0"/>
            <w:vAlign w:val="center"/>
          </w:tcPr>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黑体" w:hAnsi="Calibri" w:eastAsia="黑体" w:cs="Times New Roman"/>
                <w:sz w:val="28"/>
                <w:szCs w:val="28"/>
              </w:rPr>
            </w:pPr>
            <w:r>
              <w:rPr>
                <w:rFonts w:hint="eastAsia" w:ascii="黑体" w:hAnsi="Calibri" w:eastAsia="黑体" w:cs="Times New Roman"/>
                <w:sz w:val="28"/>
                <w:szCs w:val="28"/>
              </w:rPr>
              <w:t>一、主要工作开展情况</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仿宋_GB2312" w:eastAsia="仿宋_GB2312" w:cs="仿宋_GB2312"/>
                <w:sz w:val="28"/>
                <w:szCs w:val="28"/>
              </w:rPr>
              <w:t>（一）企业经营资质情况。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仿宋_GB2312" w:eastAsia="仿宋_GB2312" w:cs="仿宋_GB2312"/>
                <w:sz w:val="28"/>
                <w:szCs w:val="28"/>
              </w:rPr>
              <w:t>（二）教练员管理情况。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Calibri" w:eastAsia="仿宋_GB2312" w:cs="Times New Roman"/>
                <w:sz w:val="28"/>
                <w:szCs w:val="28"/>
              </w:rPr>
              <w:t>（三）</w:t>
            </w:r>
            <w:r>
              <w:rPr>
                <w:rFonts w:hint="eastAsia" w:ascii="仿宋_GB2312" w:hAnsi="仿宋_GB2312" w:eastAsia="仿宋_GB2312" w:cs="仿宋_GB2312"/>
                <w:sz w:val="28"/>
                <w:szCs w:val="28"/>
              </w:rPr>
              <w:t>教学车辆管理情况。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（四）教练场地管理情况。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（五）教学设施管理情况。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（六）教学管理情况。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（七）经营管理情况。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（八）安全生产管理情况。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Calibri" w:eastAsia="仿宋_GB2312" w:cs="Times New Roman"/>
                <w:sz w:val="28"/>
                <w:szCs w:val="28"/>
              </w:rPr>
              <w:t>（九）工作创新情况。</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0" w:hRule="atLeast"/>
          <w:jc w:val="center"/>
        </w:trPr>
        <w:tc>
          <w:tcPr>
            <w:tcW w:w="798" w:type="dxa"/>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lang w:val="en-US" w:eastAsia="zh-CN"/>
              </w:rPr>
              <w:t>22</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年度</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质量</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信誉</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考核</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自评</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报告</w:t>
            </w:r>
          </w:p>
        </w:tc>
        <w:tc>
          <w:tcPr>
            <w:tcW w:w="9224" w:type="dxa"/>
            <w:gridSpan w:val="9"/>
            <w:noWrap w:val="0"/>
            <w:vAlign w:val="top"/>
          </w:tcPr>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黑体" w:hAnsi="Calibri" w:eastAsia="黑体" w:cs="Times New Roman"/>
                <w:sz w:val="28"/>
                <w:szCs w:val="28"/>
              </w:rPr>
              <w:t>二、存在主要问题</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楷体_GB2312" w:hAnsi="Calibri" w:eastAsia="楷体_GB2312" w:cs="Times New Roman"/>
                <w:sz w:val="28"/>
                <w:szCs w:val="28"/>
              </w:rPr>
              <w:t>（一）</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Calibri" w:eastAsia="仿宋_GB2312" w:cs="Times New Roman"/>
                <w:sz w:val="28"/>
                <w:szCs w:val="28"/>
              </w:rPr>
              <w:t>（二）</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（三）</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ind w:left="0" w:right="0" w:firstLine="560" w:firstLineChars="200"/>
              <w:outlineLvl w:val="9"/>
              <w:rPr>
                <w:rFonts w:hint="eastAsia" w:ascii="黑体" w:hAnsi="Calibri" w:eastAsia="黑体" w:cs="Times New Roman"/>
                <w:sz w:val="28"/>
                <w:szCs w:val="28"/>
              </w:rPr>
            </w:pPr>
            <w:r>
              <w:rPr>
                <w:rFonts w:hint="eastAsia" w:ascii="黑体" w:hAnsi="Calibri" w:eastAsia="黑体" w:cs="Times New Roman"/>
                <w:sz w:val="28"/>
                <w:szCs w:val="28"/>
              </w:rPr>
              <w:t>三、下一步整改措施</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default" w:ascii="仿宋_GB2312" w:hAnsi="Calibri" w:eastAsia="仿宋_GB2312" w:cs="Times New Roman"/>
                <w:sz w:val="28"/>
                <w:szCs w:val="28"/>
              </w:rPr>
            </w:pPr>
            <w:r>
              <w:rPr>
                <w:rFonts w:hint="eastAsia" w:ascii="仿宋_GB2312" w:hAnsi="仿宋_GB2312" w:eastAsia="仿宋_GB2312" w:cs="仿宋_GB2312"/>
                <w:sz w:val="28"/>
                <w:szCs w:val="28"/>
              </w:rPr>
              <w:t>（</w:t>
            </w:r>
            <w:r>
              <w:rPr>
                <w:rFonts w:hint="eastAsia" w:ascii="仿宋_GB2312" w:hAnsi="Calibri" w:eastAsia="仿宋_GB2312" w:cs="Times New Roman"/>
                <w:sz w:val="28"/>
                <w:szCs w:val="28"/>
              </w:rPr>
              <w:t>一）</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（二）</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720" w:lineRule="exact"/>
              <w:ind w:left="0" w:right="0" w:firstLine="560" w:firstLineChars="200"/>
              <w:outlineLvl w:val="9"/>
              <w:rPr>
                <w:rFonts w:hint="eastAsia" w:ascii="仿宋_GB2312" w:hAnsi="Calibri" w:eastAsia="仿宋_GB2312" w:cs="Times New Roman"/>
                <w:sz w:val="28"/>
                <w:szCs w:val="28"/>
              </w:rPr>
            </w:pPr>
            <w:r>
              <w:rPr>
                <w:rFonts w:hint="eastAsia" w:ascii="仿宋_GB2312" w:hAnsi="Calibri" w:eastAsia="仿宋_GB2312" w:cs="Times New Roman"/>
                <w:sz w:val="28"/>
                <w:szCs w:val="28"/>
              </w:rPr>
              <w:t>（三）</w:t>
            </w:r>
            <w:r>
              <w:rPr>
                <w:rFonts w:hint="default" w:ascii="仿宋_GB2312" w:hAnsi="Calibri"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8"/>
                <w:szCs w:val="28"/>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8"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20</w:t>
            </w:r>
            <w:r>
              <w:rPr>
                <w:rFonts w:hint="eastAsia" w:ascii="楷体_GB2312" w:hAnsi="楷体_GB2312" w:eastAsia="楷体_GB2312" w:cs="楷体_GB2312"/>
                <w:sz w:val="28"/>
                <w:szCs w:val="28"/>
                <w:lang w:val="en-US" w:eastAsia="zh-CN"/>
              </w:rPr>
              <w:t>22</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年度</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质量</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信誉</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考核</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自评</w:t>
            </w:r>
          </w:p>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报告</w:t>
            </w:r>
          </w:p>
        </w:tc>
        <w:tc>
          <w:tcPr>
            <w:tcW w:w="9224" w:type="dxa"/>
            <w:gridSpan w:val="9"/>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宋体-方正超大字符集" w:hAnsi="宋体-方正超大字符集" w:eastAsia="宋体-方正超大字符集" w:cs="宋体-方正超大字符集"/>
                <w:sz w:val="24"/>
              </w:rPr>
            </w:pPr>
          </w:p>
          <w:p>
            <w:pPr>
              <w:keepNext w:val="0"/>
              <w:keepLines w:val="0"/>
              <w:pageBreakBefore w:val="0"/>
              <w:suppressLineNumbers w:val="0"/>
              <w:kinsoku/>
              <w:overflowPunct/>
              <w:topLinePunct w:val="0"/>
              <w:bidi w:val="0"/>
              <w:spacing w:before="0" w:beforeAutospacing="0" w:after="0" w:afterAutospacing="0" w:line="320" w:lineRule="exact"/>
              <w:ind w:left="0" w:right="0"/>
              <w:outlineLvl w:val="9"/>
              <w:rPr>
                <w:rFonts w:hint="eastAsia" w:ascii="仿宋_GB2312" w:hAnsi="仿宋_GB2312" w:eastAsia="仿宋_GB2312" w:cs="仿宋_GB2312"/>
                <w:sz w:val="28"/>
                <w:szCs w:val="28"/>
              </w:rPr>
            </w:pPr>
            <w:r>
              <w:rPr>
                <w:rFonts w:hint="eastAsia" w:ascii="宋体-方正超大字符集" w:hAnsi="宋体-方正超大字符集" w:eastAsia="宋体-方正超大字符集" w:cs="宋体-方正超大字符集"/>
                <w:sz w:val="24"/>
              </w:rPr>
              <w:t>注：机动车驾驶员培训机构要对照考核指标逐项进行自查，并撰写自评报告。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900" w:lineRule="exact"/>
              <w:ind w:left="0" w:right="0"/>
              <w:jc w:val="center"/>
              <w:outlineLvl w:val="9"/>
              <w:rPr>
                <w:rFonts w:hint="eastAsia" w:ascii="楷体_GB2312" w:hAnsi="楷体_GB2312" w:eastAsia="楷体_GB2312" w:cs="楷体_GB2312"/>
                <w:sz w:val="28"/>
                <w:szCs w:val="28"/>
              </w:rPr>
            </w:pPr>
          </w:p>
        </w:tc>
        <w:tc>
          <w:tcPr>
            <w:tcW w:w="9224" w:type="dxa"/>
            <w:gridSpan w:val="9"/>
            <w:noWrap w:val="0"/>
            <w:vAlign w:val="center"/>
          </w:tcPr>
          <w:p>
            <w:pPr>
              <w:keepNext w:val="0"/>
              <w:keepLines w:val="0"/>
              <w:pageBreakBefore w:val="0"/>
              <w:suppressLineNumbers w:val="0"/>
              <w:kinsoku/>
              <w:overflowPunct/>
              <w:topLinePunct w:val="0"/>
              <w:bidi w:val="0"/>
              <w:spacing w:before="0" w:beforeAutospacing="0" w:after="0" w:afterAutospacing="0" w:line="600" w:lineRule="exact"/>
              <w:ind w:left="0" w:right="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自评得分：                      自评等级：                      </w:t>
            </w:r>
          </w:p>
          <w:p>
            <w:pPr>
              <w:keepNext w:val="0"/>
              <w:keepLines w:val="0"/>
              <w:pageBreakBefore w:val="0"/>
              <w:suppressLineNumbers w:val="0"/>
              <w:kinsoku/>
              <w:overflowPunct/>
              <w:topLinePunct w:val="0"/>
              <w:bidi w:val="0"/>
              <w:spacing w:before="0" w:beforeAutospacing="0" w:after="0" w:afterAutospacing="0" w:line="600" w:lineRule="exact"/>
              <w:ind w:left="0"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培训机构自评小组组长（签字）：</w:t>
            </w:r>
          </w:p>
          <w:p>
            <w:pPr>
              <w:keepNext w:val="0"/>
              <w:keepLines w:val="0"/>
              <w:pageBreakBefore w:val="0"/>
              <w:suppressLineNumbers w:val="0"/>
              <w:kinsoku/>
              <w:overflowPunct/>
              <w:topLinePunct w:val="0"/>
              <w:bidi w:val="0"/>
              <w:spacing w:before="0" w:beforeAutospacing="0" w:after="0" w:afterAutospacing="0" w:line="600" w:lineRule="exact"/>
              <w:ind w:left="0" w:right="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培训机构自评小组成员（签字）：</w:t>
            </w:r>
          </w:p>
          <w:p>
            <w:pPr>
              <w:keepNext w:val="0"/>
              <w:keepLines w:val="0"/>
              <w:pageBreakBefore w:val="0"/>
              <w:suppressLineNumbers w:val="0"/>
              <w:kinsoku/>
              <w:overflowPunct/>
              <w:topLinePunct w:val="0"/>
              <w:bidi w:val="0"/>
              <w:spacing w:before="0" w:beforeAutospacing="0" w:after="0" w:afterAutospacing="0" w:line="480" w:lineRule="exact"/>
              <w:ind w:left="0" w:right="0"/>
              <w:jc w:val="center"/>
              <w:outlineLvl w:val="9"/>
              <w:rPr>
                <w:rFonts w:hint="eastAsia" w:ascii="仿宋_GB2312" w:hAnsi="仿宋_GB2312" w:eastAsia="仿宋_GB2312" w:cs="仿宋_GB2312"/>
                <w:sz w:val="28"/>
                <w:szCs w:val="28"/>
              </w:rPr>
            </w:pPr>
          </w:p>
          <w:p>
            <w:pPr>
              <w:keepNext w:val="0"/>
              <w:keepLines w:val="0"/>
              <w:pageBreakBefore w:val="0"/>
              <w:suppressLineNumbers w:val="0"/>
              <w:kinsoku/>
              <w:overflowPunct/>
              <w:topLinePunct w:val="0"/>
              <w:bidi w:val="0"/>
              <w:spacing w:before="0" w:beforeAutospacing="0" w:after="0" w:afterAutospacing="0" w:line="600" w:lineRule="exact"/>
              <w:ind w:left="0" w:right="0"/>
              <w:jc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                                    （盖章）</w:t>
            </w:r>
          </w:p>
          <w:p>
            <w:pPr>
              <w:keepNext w:val="0"/>
              <w:keepLines w:val="0"/>
              <w:pageBreakBefore w:val="0"/>
              <w:suppressLineNumbers w:val="0"/>
              <w:kinsoku/>
              <w:overflowPunct/>
              <w:topLinePunct w:val="0"/>
              <w:bidi w:val="0"/>
              <w:spacing w:before="0" w:beforeAutospacing="0" w:after="0" w:afterAutospacing="0" w:line="600" w:lineRule="exact"/>
              <w:ind w:left="0" w:right="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22" w:type="dxa"/>
            <w:gridSpan w:val="10"/>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华文中宋" w:hAnsi="华文中宋" w:eastAsia="华文中宋" w:cs="华文中宋"/>
                <w:b/>
                <w:bCs/>
                <w:sz w:val="32"/>
                <w:szCs w:val="32"/>
              </w:rPr>
              <w:t>组织机构及管理制度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组</w:t>
            </w:r>
          </w:p>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织</w:t>
            </w:r>
          </w:p>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机</w:t>
            </w:r>
          </w:p>
          <w:p>
            <w:pPr>
              <w:keepNext w:val="0"/>
              <w:keepLines w:val="0"/>
              <w:pageBreakBefore w:val="0"/>
              <w:suppressLineNumbers w:val="0"/>
              <w:kinsoku/>
              <w:overflowPunct/>
              <w:topLinePunct w:val="0"/>
              <w:bidi w:val="0"/>
              <w:spacing w:before="0" w:beforeAutospacing="0" w:after="0" w:afterAutospacing="0" w:line="120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构</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机构分类</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内设机构名称</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color w:val="000000"/>
                <w:kern w:val="0"/>
                <w:sz w:val="28"/>
                <w:szCs w:val="28"/>
                <w:lang w:bidi="ar"/>
              </w:rPr>
              <w:t>负责人员</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学员管理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教学人员管理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结业考试管理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5</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教学质量管理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6</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教学车辆管理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7</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设施设备管理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8</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安全管理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9</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档案管理</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管</w:t>
            </w:r>
          </w:p>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理</w:t>
            </w:r>
          </w:p>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制</w:t>
            </w:r>
          </w:p>
          <w:p>
            <w:pPr>
              <w:keepNext w:val="0"/>
              <w:keepLines w:val="0"/>
              <w:pageBreakBefore w:val="0"/>
              <w:suppressLineNumbers w:val="0"/>
              <w:kinsoku/>
              <w:overflowPunct/>
              <w:topLinePunct w:val="0"/>
              <w:bidi w:val="0"/>
              <w:spacing w:before="0" w:beforeAutospacing="0" w:after="0" w:afterAutospacing="0" w:line="1100" w:lineRule="exact"/>
              <w:ind w:left="0" w:right="0"/>
              <w:jc w:val="center"/>
              <w:outlineLvl w:val="9"/>
              <w:rPr>
                <w:rFonts w:hint="eastAsia" w:ascii="Times New Roman" w:hAnsi="Times New Roman" w:eastAsia="宋体" w:cs="Times New Roman"/>
              </w:rPr>
            </w:pPr>
            <w:r>
              <w:rPr>
                <w:rFonts w:hint="eastAsia" w:ascii="楷体_GB2312" w:hAnsi="楷体_GB2312" w:eastAsia="楷体_GB2312" w:cs="楷体_GB2312"/>
                <w:sz w:val="28"/>
                <w:szCs w:val="28"/>
              </w:rPr>
              <w:t>度</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 w:hAnsi="仿宋" w:eastAsia="仿宋" w:cs="仿宋"/>
                <w:sz w:val="28"/>
                <w:szCs w:val="28"/>
              </w:rPr>
            </w:pPr>
            <w:r>
              <w:rPr>
                <w:rFonts w:hint="eastAsia" w:ascii="黑体" w:hAnsi="黑体" w:eastAsia="黑体" w:cs="黑体"/>
                <w:color w:val="000000"/>
                <w:kern w:val="0"/>
                <w:sz w:val="28"/>
                <w:szCs w:val="28"/>
                <w:lang w:bidi="ar"/>
              </w:rPr>
              <w:t>制度名称</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制度内容评价</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发布形式</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Times New Roman" w:hAnsi="Times New Roman" w:eastAsia="宋体" w:cs="Times New Roman"/>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 w:hAnsi="仿宋" w:eastAsia="仿宋" w:cs="仿宋"/>
                <w:sz w:val="28"/>
                <w:szCs w:val="28"/>
              </w:rPr>
              <w:t>安全管理制度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教学管理制度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学员管理制度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6"/>
                <w:szCs w:val="26"/>
                <w:lang w:bidi="ar"/>
              </w:rPr>
              <w:t>残疾人驾驶培训学习保障制度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教学人员管理制度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培训质量管理制度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2465"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结业考试制度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sz w:val="28"/>
                <w:szCs w:val="28"/>
              </w:rPr>
              <w:t>8</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教学车辆管理制度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仿宋" w:hAnsi="仿宋" w:eastAsia="仿宋" w:cs="仿宋"/>
                <w:sz w:val="28"/>
                <w:szCs w:val="28"/>
              </w:rPr>
            </w:pPr>
            <w:r>
              <w:rPr>
                <w:rFonts w:hint="eastAsia" w:ascii="仿宋" w:hAnsi="仿宋" w:eastAsia="仿宋" w:cs="仿宋"/>
                <w:sz w:val="28"/>
                <w:szCs w:val="28"/>
              </w:rPr>
              <w:t>教学设施设备</w:t>
            </w:r>
          </w:p>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仿宋_GB2312" w:hAnsi="仿宋_GB2312" w:eastAsia="仿宋_GB2312" w:cs="仿宋_GB2312"/>
                <w:sz w:val="28"/>
                <w:szCs w:val="28"/>
              </w:rPr>
            </w:pPr>
            <w:r>
              <w:rPr>
                <w:rFonts w:hint="eastAsia" w:ascii="仿宋" w:hAnsi="仿宋" w:eastAsia="仿宋" w:cs="仿宋"/>
                <w:sz w:val="28"/>
                <w:szCs w:val="28"/>
              </w:rPr>
              <w:t>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022" w:type="dxa"/>
            <w:gridSpan w:val="10"/>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华文中宋" w:hAnsi="华文中宋" w:eastAsia="华文中宋" w:cs="华文中宋"/>
                <w:b/>
                <w:bCs/>
                <w:sz w:val="32"/>
                <w:szCs w:val="32"/>
              </w:rPr>
              <w:t>组织机构及管理制度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管</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理</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制</w:t>
            </w:r>
          </w:p>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度</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机构分类</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制度内容评价</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发布形式</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 w:hAnsi="仿宋" w:eastAsia="仿宋" w:cs="仿宋"/>
                <w:sz w:val="28"/>
                <w:szCs w:val="28"/>
              </w:rPr>
              <w:t>教练场地管理制度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 w:hAnsi="仿宋" w:eastAsia="仿宋" w:cs="仿宋"/>
                <w:sz w:val="28"/>
                <w:szCs w:val="28"/>
              </w:rPr>
              <w:t>档案管理制度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诚信承诺制度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学员投诉处理制度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培训收费管理制度</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岗</w:t>
            </w:r>
          </w:p>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位</w:t>
            </w:r>
          </w:p>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职</w:t>
            </w:r>
          </w:p>
          <w:p>
            <w:pPr>
              <w:keepNext w:val="0"/>
              <w:keepLines w:val="0"/>
              <w:pageBreakBefore w:val="0"/>
              <w:suppressLineNumbers w:val="0"/>
              <w:kinsoku/>
              <w:overflowPunct/>
              <w:topLinePunct w:val="0"/>
              <w:bidi w:val="0"/>
              <w:spacing w:before="0" w:beforeAutospacing="0" w:after="0" w:afterAutospacing="0" w:line="1400" w:lineRule="exact"/>
              <w:ind w:left="0" w:right="0"/>
              <w:jc w:val="center"/>
              <w:outlineLvl w:val="9"/>
              <w:rPr>
                <w:rFonts w:hint="eastAsia" w:ascii="Times New Roman" w:hAnsi="Times New Roman" w:eastAsia="宋体" w:cs="Times New Roman"/>
              </w:rPr>
            </w:pPr>
            <w:r>
              <w:rPr>
                <w:rFonts w:hint="eastAsia" w:ascii="楷体_GB2312" w:hAnsi="楷体_GB2312" w:eastAsia="楷体_GB2312" w:cs="楷体_GB2312"/>
                <w:sz w:val="28"/>
                <w:szCs w:val="28"/>
              </w:rPr>
              <w:t>责</w:t>
            </w: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黑体" w:hAnsi="黑体" w:eastAsia="黑体" w:cs="黑体"/>
                <w:color w:val="000000"/>
                <w:kern w:val="0"/>
                <w:sz w:val="28"/>
                <w:szCs w:val="28"/>
                <w:lang w:bidi="ar"/>
              </w:rPr>
              <w:t>序号</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 w:hAnsi="仿宋" w:eastAsia="仿宋" w:cs="仿宋"/>
                <w:sz w:val="28"/>
                <w:szCs w:val="28"/>
              </w:rPr>
            </w:pPr>
            <w:r>
              <w:rPr>
                <w:rFonts w:hint="eastAsia" w:ascii="黑体" w:hAnsi="黑体" w:eastAsia="黑体" w:cs="黑体"/>
                <w:color w:val="000000"/>
                <w:kern w:val="0"/>
                <w:sz w:val="28"/>
                <w:szCs w:val="28"/>
                <w:lang w:bidi="ar"/>
              </w:rPr>
              <w:t>制度名称</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职责内容评价</w:t>
            </w: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发布形式</w:t>
            </w: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800" w:lineRule="exact"/>
              <w:ind w:left="0" w:right="0"/>
              <w:jc w:val="center"/>
              <w:outlineLvl w:val="9"/>
              <w:rPr>
                <w:rFonts w:hint="eastAsia" w:ascii="Times New Roman" w:hAnsi="Times New Roman" w:eastAsia="宋体" w:cs="Times New Roman"/>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培训机构负责人</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理论教学负责人</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spacing w:val="-17"/>
                <w:kern w:val="0"/>
                <w:sz w:val="28"/>
                <w:szCs w:val="28"/>
                <w:lang w:bidi="ar"/>
              </w:rPr>
              <w:t>驾驶操作训练负责人</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理论教练员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驾驶操作教练员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结业考核员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7</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安全管理员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8</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教学车辆管理员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spacing w:val="-11"/>
                <w:w w:val="95"/>
                <w:kern w:val="0"/>
                <w:sz w:val="28"/>
                <w:szCs w:val="28"/>
                <w:lang w:bidi="ar"/>
              </w:rPr>
              <w:t>教学设施设备管理员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计算机管理员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档案管理员</w:t>
            </w: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8" w:type="dxa"/>
            <w:vMerge w:val="continue"/>
            <w:noWrap w:val="0"/>
            <w:vAlign w:val="top"/>
          </w:tcPr>
          <w:p>
            <w:pPr>
              <w:keepNext w:val="0"/>
              <w:keepLines w:val="0"/>
              <w:pageBreakBefore w:val="0"/>
              <w:suppressLineNumbers w:val="0"/>
              <w:kinsoku/>
              <w:overflowPunct/>
              <w:topLinePunct w:val="0"/>
              <w:bidi w:val="0"/>
              <w:spacing w:before="0" w:beforeAutospacing="0" w:after="0" w:afterAutospacing="0" w:line="360" w:lineRule="exact"/>
              <w:ind w:left="0" w:right="0"/>
              <w:jc w:val="center"/>
              <w:outlineLvl w:val="9"/>
              <w:rPr>
                <w:rFonts w:hint="eastAsia" w:ascii="楷体_GB2312" w:hAnsi="楷体_GB2312" w:eastAsia="楷体_GB2312" w:cs="楷体_GB2312"/>
                <w:sz w:val="28"/>
                <w:szCs w:val="28"/>
              </w:rPr>
            </w:pPr>
          </w:p>
        </w:tc>
        <w:tc>
          <w:tcPr>
            <w:tcW w:w="82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color w:val="000000"/>
                <w:kern w:val="0"/>
                <w:sz w:val="28"/>
                <w:szCs w:val="28"/>
                <w:lang w:bidi="ar"/>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465"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c>
          <w:tcPr>
            <w:tcW w:w="218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仿宋_GB2312" w:hAnsi="仿宋_GB2312" w:eastAsia="仿宋_GB2312" w:cs="仿宋_GB2312"/>
                <w:sz w:val="28"/>
                <w:szCs w:val="28"/>
              </w:rPr>
            </w:pPr>
          </w:p>
        </w:tc>
        <w:tc>
          <w:tcPr>
            <w:tcW w:w="1292"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p>
        </w:tc>
      </w:tr>
    </w:tbl>
    <w:p>
      <w:pPr>
        <w:keepNext w:val="0"/>
        <w:keepLines w:val="0"/>
        <w:pageBreakBefore w:val="0"/>
        <w:kinsoku/>
        <w:overflowPunct/>
        <w:topLinePunct w:val="0"/>
        <w:bidi w:val="0"/>
        <w:outlineLvl w:val="9"/>
        <w:rPr>
          <w:sz w:val="28"/>
          <w:szCs w:val="28"/>
        </w:rPr>
        <w:sectPr>
          <w:footerReference r:id="rId8" w:type="default"/>
          <w:pgSz w:w="11906" w:h="16838"/>
          <w:pgMar w:top="1417" w:right="1587" w:bottom="1304" w:left="1587" w:header="851" w:footer="680" w:gutter="0"/>
          <w:pgNumType w:fmt="numberInDash"/>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472"/>
        <w:gridCol w:w="119"/>
        <w:gridCol w:w="883"/>
        <w:gridCol w:w="388"/>
        <w:gridCol w:w="76"/>
        <w:gridCol w:w="70"/>
        <w:gridCol w:w="473"/>
        <w:gridCol w:w="467"/>
        <w:gridCol w:w="337"/>
        <w:gridCol w:w="140"/>
        <w:gridCol w:w="417"/>
        <w:gridCol w:w="467"/>
        <w:gridCol w:w="323"/>
        <w:gridCol w:w="210"/>
        <w:gridCol w:w="361"/>
        <w:gridCol w:w="777"/>
        <w:gridCol w:w="257"/>
        <w:gridCol w:w="327"/>
        <w:gridCol w:w="1361"/>
        <w:gridCol w:w="240"/>
        <w:gridCol w:w="145"/>
        <w:gridCol w:w="1367"/>
        <w:gridCol w:w="503"/>
        <w:gridCol w:w="400"/>
        <w:gridCol w:w="293"/>
        <w:gridCol w:w="171"/>
        <w:gridCol w:w="1268"/>
        <w:gridCol w:w="27"/>
        <w:gridCol w:w="72"/>
        <w:gridCol w:w="62"/>
        <w:gridCol w:w="1279"/>
        <w:gridCol w:w="27"/>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794" w:hRule="atLeast"/>
          <w:jc w:val="center"/>
        </w:trPr>
        <w:tc>
          <w:tcPr>
            <w:tcW w:w="15226" w:type="dxa"/>
            <w:gridSpan w:val="32"/>
            <w:noWrap w:val="0"/>
            <w:vAlign w:val="center"/>
          </w:tcPr>
          <w:p>
            <w:pPr>
              <w:keepNext w:val="0"/>
              <w:keepLines w:val="0"/>
              <w:pageBreakBefore w:val="0"/>
              <w:suppressLineNumbers w:val="0"/>
              <w:kinsoku/>
              <w:overflowPunct/>
              <w:topLinePunct w:val="0"/>
              <w:bidi w:val="0"/>
              <w:spacing w:before="0" w:beforeAutospacing="0" w:after="0" w:afterAutospacing="0" w:line="370" w:lineRule="exact"/>
              <w:ind w:left="0" w:right="0"/>
              <w:jc w:val="center"/>
              <w:outlineLvl w:val="9"/>
              <w:rPr>
                <w:rFonts w:hint="default" w:ascii="黑体" w:hAnsi="黑体" w:eastAsia="黑体" w:cs="黑体"/>
                <w:sz w:val="28"/>
                <w:szCs w:val="28"/>
              </w:rPr>
            </w:pPr>
            <w:r>
              <w:rPr>
                <w:rFonts w:hint="eastAsia" w:ascii="华文中宋" w:hAnsi="华文中宋" w:eastAsia="华文中宋" w:cs="华文中宋"/>
                <w:b/>
                <w:bCs/>
                <w:sz w:val="32"/>
                <w:szCs w:val="32"/>
              </w:rPr>
              <w:t>管理岗位人员花名册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794"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岗位名称</w:t>
            </w:r>
          </w:p>
        </w:tc>
        <w:tc>
          <w:tcPr>
            <w:tcW w:w="1390"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姓名</w:t>
            </w:r>
          </w:p>
        </w:tc>
        <w:tc>
          <w:tcPr>
            <w:tcW w:w="619"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性别</w:t>
            </w: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出生年月</w:t>
            </w: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参加工作时间</w:t>
            </w: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聘任现</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岗位时间</w:t>
            </w: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学历学位</w:t>
            </w: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毕业院校及专业</w:t>
            </w: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职业资格证书</w:t>
            </w: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驾驶证</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准驾车型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2" w:type="dxa"/>
          <w:trHeight w:val="625" w:hRule="atLeast"/>
          <w:jc w:val="center"/>
        </w:trPr>
        <w:tc>
          <w:tcPr>
            <w:tcW w:w="1946"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6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948"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3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5253" w:type="dxa"/>
            <w:gridSpan w:val="33"/>
            <w:noWrap w:val="0"/>
            <w:vAlign w:val="center"/>
          </w:tcPr>
          <w:p>
            <w:pPr>
              <w:keepNext w:val="0"/>
              <w:keepLines w:val="0"/>
              <w:pageBreakBefore w:val="0"/>
              <w:suppressLineNumbers w:val="0"/>
              <w:kinsoku/>
              <w:overflowPunct/>
              <w:topLinePunct w:val="0"/>
              <w:bidi w:val="0"/>
              <w:spacing w:before="0" w:beforeAutospacing="0" w:after="0" w:afterAutospacing="0" w:line="390" w:lineRule="exact"/>
              <w:ind w:left="0" w:right="0"/>
              <w:jc w:val="center"/>
              <w:outlineLvl w:val="9"/>
              <w:rPr>
                <w:rFonts w:hint="eastAsia" w:ascii="黑体" w:hAnsi="黑体" w:eastAsia="黑体" w:cs="黑体"/>
                <w:w w:val="90"/>
                <w:sz w:val="28"/>
                <w:szCs w:val="28"/>
              </w:rPr>
            </w:pPr>
            <w:r>
              <w:rPr>
                <w:rFonts w:hint="eastAsia" w:ascii="华文中宋" w:hAnsi="华文中宋" w:eastAsia="华文中宋" w:cs="华文中宋"/>
                <w:b/>
                <w:bCs/>
                <w:sz w:val="32"/>
                <w:szCs w:val="32"/>
              </w:rPr>
              <w:t>理论知识教学人员花名册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47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姓名</w:t>
            </w:r>
          </w:p>
        </w:tc>
        <w:tc>
          <w:tcPr>
            <w:tcW w:w="591"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性别</w:t>
            </w: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出生年月</w:t>
            </w: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80"/>
                <w:sz w:val="28"/>
                <w:szCs w:val="28"/>
              </w:rPr>
              <w:t>从事驾驶培训教学时间</w:t>
            </w: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聘任现</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岗位时间</w:t>
            </w: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学历学位</w:t>
            </w: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毕业院校及专业</w:t>
            </w: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职业资格证书</w:t>
            </w: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驾驶证</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准驾车型</w:t>
            </w: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default" w:ascii="黑体" w:hAnsi="黑体" w:eastAsia="黑体" w:cs="黑体"/>
                <w:w w:val="90"/>
                <w:sz w:val="28"/>
                <w:szCs w:val="28"/>
              </w:rPr>
            </w:pPr>
            <w:r>
              <w:rPr>
                <w:rFonts w:hint="eastAsia" w:ascii="黑体" w:hAnsi="黑体" w:eastAsia="黑体" w:cs="黑体"/>
                <w:w w:val="90"/>
                <w:sz w:val="28"/>
                <w:szCs w:val="28"/>
              </w:rPr>
              <w:t>安全驾驶经历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1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3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70"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159"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40"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5253" w:type="dxa"/>
            <w:gridSpan w:val="33"/>
            <w:noWrap w:val="0"/>
            <w:vAlign w:val="center"/>
          </w:tcPr>
          <w:p>
            <w:pPr>
              <w:keepNext w:val="0"/>
              <w:keepLines w:val="0"/>
              <w:pageBreakBefore w:val="0"/>
              <w:suppressLineNumbers w:val="0"/>
              <w:kinsoku/>
              <w:overflowPunct/>
              <w:topLinePunct w:val="0"/>
              <w:bidi w:val="0"/>
              <w:spacing w:before="0" w:beforeAutospacing="0" w:after="0" w:afterAutospacing="0" w:line="390" w:lineRule="exact"/>
              <w:ind w:left="0" w:right="0"/>
              <w:jc w:val="center"/>
              <w:outlineLvl w:val="9"/>
              <w:rPr>
                <w:rFonts w:hint="default" w:ascii="黑体" w:hAnsi="黑体" w:eastAsia="黑体" w:cs="黑体"/>
                <w:w w:val="90"/>
                <w:sz w:val="28"/>
                <w:szCs w:val="28"/>
              </w:rPr>
            </w:pPr>
            <w:r>
              <w:rPr>
                <w:rFonts w:hint="eastAsia" w:ascii="华文中宋" w:hAnsi="华文中宋" w:eastAsia="华文中宋" w:cs="华文中宋"/>
                <w:b/>
                <w:bCs/>
                <w:sz w:val="32"/>
                <w:szCs w:val="32"/>
              </w:rPr>
              <w:t>驾驶操作教学人员花名册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794" w:hRule="atLeast"/>
          <w:jc w:val="center"/>
        </w:trPr>
        <w:tc>
          <w:tcPr>
            <w:tcW w:w="147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姓名</w:t>
            </w:r>
          </w:p>
        </w:tc>
        <w:tc>
          <w:tcPr>
            <w:tcW w:w="591" w:type="dxa"/>
            <w:gridSpan w:val="2"/>
            <w:noWrap w:val="0"/>
            <w:vAlign w:val="center"/>
          </w:tcPr>
          <w:p>
            <w:pPr>
              <w:keepNext w:val="0"/>
              <w:keepLines w:val="0"/>
              <w:pageBreakBefore w:val="0"/>
              <w:widowControl/>
              <w:suppressLineNumbers w:val="0"/>
              <w:kinsoku/>
              <w:overflowPunct/>
              <w:topLinePunct w:val="0"/>
              <w:bidi w:val="0"/>
              <w:spacing w:before="0" w:beforeAutospacing="0" w:after="0" w:afterAutospacing="0" w:line="310" w:lineRule="exact"/>
              <w:ind w:left="0" w:right="0"/>
              <w:jc w:val="center"/>
              <w:textAlignment w:val="center"/>
              <w:outlineLvl w:val="9"/>
              <w:rPr>
                <w:rFonts w:hint="eastAsia" w:ascii="黑体" w:hAnsi="黑体" w:eastAsia="黑体" w:cs="黑体"/>
                <w:w w:val="90"/>
                <w:sz w:val="28"/>
                <w:szCs w:val="28"/>
              </w:rPr>
            </w:pPr>
            <w:r>
              <w:rPr>
                <w:rFonts w:hint="eastAsia" w:ascii="黑体" w:hAnsi="黑体" w:eastAsia="黑体" w:cs="黑体"/>
                <w:w w:val="90"/>
                <w:sz w:val="28"/>
                <w:szCs w:val="28"/>
              </w:rPr>
              <w:t>性别</w:t>
            </w: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出生年月</w:t>
            </w: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80"/>
                <w:sz w:val="28"/>
                <w:szCs w:val="28"/>
              </w:rPr>
              <w:t>从事驾驶培训教学时间</w:t>
            </w: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聘任现</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岗位时间</w:t>
            </w: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学历学位</w:t>
            </w: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毕业院校及专业</w:t>
            </w: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职业资格</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证书</w:t>
            </w: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安全驾驶</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经历</w:t>
            </w: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驾驶证</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default" w:ascii="黑体" w:hAnsi="黑体" w:eastAsia="黑体" w:cs="黑体"/>
                <w:w w:val="90"/>
                <w:sz w:val="28"/>
                <w:szCs w:val="28"/>
              </w:rPr>
            </w:pPr>
            <w:r>
              <w:rPr>
                <w:rFonts w:hint="eastAsia" w:ascii="黑体" w:hAnsi="黑体" w:eastAsia="黑体" w:cs="黑体"/>
                <w:w w:val="90"/>
                <w:sz w:val="28"/>
                <w:szCs w:val="28"/>
              </w:rPr>
              <w:t>准驾车型</w:t>
            </w: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default" w:ascii="黑体" w:hAnsi="黑体" w:eastAsia="黑体" w:cs="黑体"/>
                <w:w w:val="90"/>
                <w:sz w:val="28"/>
                <w:szCs w:val="28"/>
              </w:rPr>
            </w:pPr>
            <w:r>
              <w:rPr>
                <w:rFonts w:hint="eastAsia" w:ascii="黑体" w:hAnsi="黑体" w:eastAsia="黑体" w:cs="黑体"/>
                <w:w w:val="90"/>
                <w:sz w:val="28"/>
                <w:szCs w:val="28"/>
              </w:rPr>
              <w:t>驾驶培训</w:t>
            </w:r>
          </w:p>
          <w:p>
            <w:pPr>
              <w:keepNext w:val="0"/>
              <w:keepLines w:val="0"/>
              <w:pageBreakBefore w:val="0"/>
              <w:suppressLineNumbers w:val="0"/>
              <w:kinsoku/>
              <w:overflowPunct/>
              <w:topLinePunct w:val="0"/>
              <w:bidi w:val="0"/>
              <w:spacing w:before="0" w:beforeAutospacing="0" w:after="0" w:afterAutospacing="0" w:line="310" w:lineRule="exact"/>
              <w:ind w:left="0" w:right="0"/>
              <w:jc w:val="center"/>
              <w:outlineLvl w:val="9"/>
              <w:rPr>
                <w:rFonts w:hint="eastAsia" w:ascii="黑体" w:hAnsi="黑体" w:eastAsia="黑体" w:cs="黑体"/>
                <w:w w:val="90"/>
                <w:sz w:val="28"/>
                <w:szCs w:val="28"/>
              </w:rPr>
            </w:pPr>
            <w:r>
              <w:rPr>
                <w:rFonts w:hint="eastAsia" w:ascii="黑体" w:hAnsi="黑体" w:eastAsia="黑体" w:cs="黑体"/>
                <w:w w:val="90"/>
                <w:sz w:val="28"/>
                <w:szCs w:val="28"/>
              </w:rPr>
              <w:t>准教车型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591"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4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330"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08" w:type="dxa"/>
            <w:gridSpan w:val="34"/>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华文中宋" w:hAnsi="华文中宋" w:eastAsia="华文中宋" w:cs="华文中宋"/>
                <w:b/>
                <w:bCs/>
                <w:sz w:val="32"/>
                <w:szCs w:val="32"/>
              </w:rPr>
              <w:t>教学车辆统计表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7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w w:val="90"/>
                <w:sz w:val="28"/>
                <w:szCs w:val="28"/>
              </w:rPr>
            </w:pPr>
            <w:r>
              <w:rPr>
                <w:rFonts w:hint="eastAsia" w:ascii="黑体" w:hAnsi="黑体" w:eastAsia="黑体" w:cs="黑体"/>
                <w:w w:val="90"/>
                <w:sz w:val="28"/>
                <w:szCs w:val="28"/>
              </w:rPr>
              <w:t>车辆号牌</w:t>
            </w:r>
          </w:p>
        </w:tc>
        <w:tc>
          <w:tcPr>
            <w:tcW w:w="1474"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登记日期</w:t>
            </w:r>
          </w:p>
        </w:tc>
        <w:tc>
          <w:tcPr>
            <w:tcW w:w="1474" w:type="dxa"/>
            <w:gridSpan w:val="5"/>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品牌型号</w:t>
            </w:r>
          </w:p>
        </w:tc>
        <w:tc>
          <w:tcPr>
            <w:tcW w:w="1361" w:type="dxa"/>
            <w:gridSpan w:val="4"/>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车辆类型</w:t>
            </w:r>
          </w:p>
        </w:tc>
        <w:tc>
          <w:tcPr>
            <w:tcW w:w="1928" w:type="dxa"/>
            <w:gridSpan w:val="5"/>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车架号</w:t>
            </w:r>
          </w:p>
        </w:tc>
        <w:tc>
          <w:tcPr>
            <w:tcW w:w="1928"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发动机号</w:t>
            </w:r>
          </w:p>
        </w:tc>
        <w:tc>
          <w:tcPr>
            <w:tcW w:w="2415" w:type="dxa"/>
            <w:gridSpan w:val="4"/>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道路运输证编号</w:t>
            </w: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黑体" w:hAnsi="黑体" w:eastAsia="黑体" w:cs="黑体"/>
                <w:w w:val="90"/>
                <w:sz w:val="28"/>
                <w:szCs w:val="28"/>
              </w:rPr>
            </w:pPr>
            <w:r>
              <w:rPr>
                <w:rFonts w:hint="eastAsia" w:ascii="黑体" w:hAnsi="黑体" w:eastAsia="黑体" w:cs="黑体"/>
                <w:color w:val="000000"/>
                <w:spacing w:val="-11"/>
                <w:w w:val="85"/>
                <w:sz w:val="28"/>
                <w:szCs w:val="28"/>
                <w:shd w:val="clear" w:color="auto" w:fill="FFFFFF"/>
              </w:rPr>
              <w:t>学时</w:t>
            </w:r>
            <w:r>
              <w:rPr>
                <w:rStyle w:val="12"/>
                <w:rFonts w:hint="eastAsia" w:ascii="黑体" w:hAnsi="黑体" w:eastAsia="黑体" w:cs="黑体"/>
                <w:i w:val="0"/>
                <w:color w:val="000000"/>
                <w:spacing w:val="-11"/>
                <w:w w:val="85"/>
                <w:sz w:val="28"/>
                <w:szCs w:val="28"/>
                <w:shd w:val="clear" w:color="auto" w:fill="FFFFFF"/>
              </w:rPr>
              <w:t>记录仪</w:t>
            </w:r>
            <w:r>
              <w:rPr>
                <w:rFonts w:hint="eastAsia" w:ascii="黑体" w:hAnsi="黑体" w:eastAsia="黑体" w:cs="黑体"/>
                <w:color w:val="000000"/>
                <w:spacing w:val="-11"/>
                <w:w w:val="85"/>
                <w:sz w:val="28"/>
                <w:szCs w:val="28"/>
              </w:rPr>
              <w:t>编号</w:t>
            </w:r>
          </w:p>
        </w:tc>
        <w:tc>
          <w:tcPr>
            <w:tcW w:w="1361" w:type="dxa"/>
            <w:gridSpan w:val="3"/>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行驶里程</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w w:val="90"/>
                <w:sz w:val="28"/>
                <w:szCs w:val="28"/>
              </w:rPr>
            </w:pPr>
            <w:r>
              <w:rPr>
                <w:rFonts w:hint="eastAsia" w:ascii="黑体" w:hAnsi="宋体" w:eastAsia="黑体" w:cs="黑体"/>
                <w:color w:val="000000"/>
                <w:kern w:val="0"/>
                <w:sz w:val="28"/>
                <w:szCs w:val="28"/>
                <w:lang w:bidi="ar"/>
              </w:rPr>
              <w:t>(万公里)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7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74"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928"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415"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gridSpan w:val="6"/>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61"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bl>
    <w:tbl>
      <w:tblPr>
        <w:tblStyle w:val="7"/>
        <w:tblpPr w:leftFromText="180" w:rightFromText="180" w:vertAnchor="page" w:horzAnchor="page" w:tblpX="903" w:tblpY="13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460"/>
        <w:gridCol w:w="3940"/>
        <w:gridCol w:w="1820"/>
        <w:gridCol w:w="1420"/>
        <w:gridCol w:w="1110"/>
        <w:gridCol w:w="1110"/>
        <w:gridCol w:w="1893"/>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05" w:type="dxa"/>
            <w:gridSpan w:val="9"/>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宋体" w:eastAsia="黑体" w:cs="黑体"/>
                <w:color w:val="000000"/>
                <w:kern w:val="0"/>
                <w:sz w:val="28"/>
                <w:szCs w:val="28"/>
                <w:lang w:bidi="ar"/>
              </w:rPr>
            </w:pPr>
            <w:r>
              <w:rPr>
                <w:rFonts w:hint="eastAsia" w:ascii="华文中宋" w:hAnsi="华文中宋" w:eastAsia="华文中宋" w:cs="华文中宋"/>
                <w:b/>
                <w:bCs/>
                <w:sz w:val="32"/>
                <w:szCs w:val="32"/>
              </w:rPr>
              <w:t>教学设施设备统计表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9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类别</w:t>
            </w:r>
          </w:p>
        </w:tc>
        <w:tc>
          <w:tcPr>
            <w:tcW w:w="46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394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设备名称</w:t>
            </w:r>
          </w:p>
        </w:tc>
        <w:tc>
          <w:tcPr>
            <w:tcW w:w="182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品牌型号</w:t>
            </w:r>
          </w:p>
        </w:tc>
        <w:tc>
          <w:tcPr>
            <w:tcW w:w="142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购置时间</w:t>
            </w:r>
          </w:p>
        </w:tc>
        <w:tc>
          <w:tcPr>
            <w:tcW w:w="111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pacing w:val="-17"/>
                <w:w w:val="90"/>
                <w:sz w:val="28"/>
                <w:szCs w:val="28"/>
              </w:rPr>
            </w:pPr>
            <w:r>
              <w:rPr>
                <w:rFonts w:hint="eastAsia" w:ascii="黑体" w:hAnsi="黑体" w:eastAsia="黑体" w:cs="黑体"/>
                <w:spacing w:val="-17"/>
                <w:w w:val="90"/>
                <w:sz w:val="28"/>
                <w:szCs w:val="28"/>
              </w:rPr>
              <w:t>购置价格</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w w:val="90"/>
                <w:sz w:val="28"/>
                <w:szCs w:val="28"/>
              </w:rPr>
            </w:pPr>
            <w:r>
              <w:rPr>
                <w:rFonts w:hint="eastAsia" w:ascii="黑体" w:hAnsi="黑体" w:eastAsia="黑体" w:cs="黑体"/>
                <w:spacing w:val="-17"/>
                <w:w w:val="90"/>
                <w:sz w:val="28"/>
                <w:szCs w:val="28"/>
              </w:rPr>
              <w:t>（单个）</w:t>
            </w:r>
          </w:p>
        </w:tc>
        <w:tc>
          <w:tcPr>
            <w:tcW w:w="1110"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设备</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数量</w:t>
            </w: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黑体" w:hAnsi="黑体" w:eastAsia="黑体" w:cs="黑体"/>
                <w:sz w:val="28"/>
                <w:szCs w:val="28"/>
              </w:rPr>
            </w:pPr>
            <w:r>
              <w:rPr>
                <w:rFonts w:hint="eastAsia" w:ascii="黑体" w:hAnsi="黑体" w:eastAsia="黑体" w:cs="黑体"/>
                <w:sz w:val="28"/>
                <w:szCs w:val="28"/>
              </w:rPr>
              <w:t>管理负责人</w:t>
            </w:r>
          </w:p>
        </w:tc>
        <w:tc>
          <w:tcPr>
            <w:tcW w:w="1358"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94"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6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394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42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10"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35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8"/>
        <w:gridCol w:w="459"/>
        <w:gridCol w:w="4649"/>
        <w:gridCol w:w="2041"/>
        <w:gridCol w:w="1191"/>
        <w:gridCol w:w="189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314" w:type="dxa"/>
            <w:gridSpan w:val="7"/>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w w:val="90"/>
                <w:sz w:val="28"/>
                <w:szCs w:val="28"/>
              </w:rPr>
            </w:pPr>
            <w:r>
              <w:rPr>
                <w:rFonts w:hint="eastAsia" w:ascii="华文中宋" w:hAnsi="华文中宋" w:eastAsia="华文中宋" w:cs="华文中宋"/>
                <w:b/>
                <w:bCs/>
                <w:sz w:val="32"/>
                <w:szCs w:val="32"/>
              </w:rPr>
              <w:t>办公场所及教学教室统计表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98"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类别</w:t>
            </w:r>
          </w:p>
        </w:tc>
        <w:tc>
          <w:tcPr>
            <w:tcW w:w="459"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序号</w:t>
            </w:r>
          </w:p>
        </w:tc>
        <w:tc>
          <w:tcPr>
            <w:tcW w:w="4649"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场所及教室类型</w:t>
            </w:r>
          </w:p>
        </w:tc>
        <w:tc>
          <w:tcPr>
            <w:tcW w:w="2041"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使用面积</w:t>
            </w:r>
          </w:p>
        </w:tc>
        <w:tc>
          <w:tcPr>
            <w:tcW w:w="1191"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设备</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default" w:ascii="黑体" w:hAnsi="黑体" w:eastAsia="黑体" w:cs="黑体"/>
                <w:sz w:val="28"/>
                <w:szCs w:val="28"/>
              </w:rPr>
            </w:pPr>
            <w:r>
              <w:rPr>
                <w:rFonts w:hint="eastAsia" w:ascii="黑体" w:hAnsi="黑体" w:eastAsia="黑体" w:cs="黑体"/>
                <w:sz w:val="28"/>
                <w:szCs w:val="28"/>
              </w:rPr>
              <w:t>数量</w:t>
            </w: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黑体" w:hAnsi="黑体" w:eastAsia="黑体" w:cs="黑体"/>
                <w:sz w:val="28"/>
                <w:szCs w:val="28"/>
              </w:rPr>
            </w:pPr>
            <w:r>
              <w:rPr>
                <w:rFonts w:hint="eastAsia" w:ascii="黑体" w:hAnsi="黑体" w:eastAsia="黑体" w:cs="黑体"/>
                <w:sz w:val="28"/>
                <w:szCs w:val="28"/>
              </w:rPr>
              <w:t>管理负责人</w:t>
            </w:r>
          </w:p>
        </w:tc>
        <w:tc>
          <w:tcPr>
            <w:tcW w:w="1883"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198"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45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default" w:ascii="仿宋_GB2312" w:hAnsi="仿宋_GB2312" w:eastAsia="仿宋_GB2312" w:cs="仿宋_GB2312"/>
                <w:sz w:val="24"/>
              </w:rPr>
            </w:pPr>
          </w:p>
        </w:tc>
        <w:tc>
          <w:tcPr>
            <w:tcW w:w="4649"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204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191"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9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c>
          <w:tcPr>
            <w:tcW w:w="1883" w:type="dxa"/>
            <w:noWrap w:val="0"/>
            <w:vAlign w:val="center"/>
          </w:tcPr>
          <w:p>
            <w:pPr>
              <w:keepNext w:val="0"/>
              <w:keepLines w:val="0"/>
              <w:pageBreakBefore w:val="0"/>
              <w:suppressLineNumbers w:val="0"/>
              <w:kinsoku/>
              <w:overflowPunct/>
              <w:topLinePunct w:val="0"/>
              <w:bidi w:val="0"/>
              <w:spacing w:before="0" w:beforeAutospacing="0" w:after="0" w:afterAutospacing="0" w:line="300" w:lineRule="exact"/>
              <w:ind w:left="0" w:right="0"/>
              <w:jc w:val="center"/>
              <w:outlineLvl w:val="9"/>
              <w:rPr>
                <w:rFonts w:hint="eastAsia" w:ascii="仿宋_GB2312" w:hAnsi="仿宋_GB2312" w:eastAsia="仿宋_GB2312" w:cs="仿宋_GB2312"/>
                <w:sz w:val="24"/>
              </w:rPr>
            </w:pPr>
          </w:p>
        </w:tc>
      </w:tr>
    </w:tbl>
    <w:p>
      <w:pPr>
        <w:keepNext w:val="0"/>
        <w:keepLines w:val="0"/>
        <w:pageBreakBefore w:val="0"/>
        <w:kinsoku/>
        <w:overflowPunct/>
        <w:topLinePunct w:val="0"/>
        <w:bidi w:val="0"/>
        <w:outlineLvl w:val="9"/>
        <w:rPr>
          <w:sz w:val="28"/>
          <w:szCs w:val="28"/>
        </w:rPr>
        <w:sectPr>
          <w:pgSz w:w="16838" w:h="11906" w:orient="landscape"/>
          <w:pgMar w:top="1361" w:right="1474" w:bottom="1247" w:left="1474" w:header="851" w:footer="992" w:gutter="0"/>
          <w:pgNumType w:fmt="numberInDash"/>
          <w:cols w:space="720" w:num="1"/>
          <w:docGrid w:type="lines" w:linePitch="320" w:charSpace="0"/>
        </w:sectPr>
      </w:pPr>
    </w:p>
    <w:tbl>
      <w:tblPr>
        <w:tblStyle w:val="7"/>
        <w:tblW w:w="0" w:type="auto"/>
        <w:jc w:val="center"/>
        <w:tblLayout w:type="fixed"/>
        <w:tblCellMar>
          <w:top w:w="0" w:type="dxa"/>
          <w:left w:w="0" w:type="dxa"/>
          <w:bottom w:w="0" w:type="dxa"/>
          <w:right w:w="0" w:type="dxa"/>
        </w:tblCellMar>
      </w:tblPr>
      <w:tblGrid>
        <w:gridCol w:w="416"/>
        <w:gridCol w:w="1256"/>
        <w:gridCol w:w="1672"/>
        <w:gridCol w:w="1672"/>
        <w:gridCol w:w="1672"/>
        <w:gridCol w:w="1672"/>
        <w:gridCol w:w="1672"/>
      </w:tblGrid>
      <w:tr>
        <w:tblPrEx>
          <w:tblCellMar>
            <w:top w:w="0" w:type="dxa"/>
            <w:left w:w="0" w:type="dxa"/>
            <w:bottom w:w="0" w:type="dxa"/>
            <w:right w:w="0" w:type="dxa"/>
          </w:tblCellMar>
        </w:tblPrEx>
        <w:trPr>
          <w:trHeight w:val="794" w:hRule="atLeast"/>
          <w:jc w:val="center"/>
        </w:trPr>
        <w:tc>
          <w:tcPr>
            <w:tcW w:w="1003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color w:val="000000"/>
                <w:sz w:val="40"/>
                <w:szCs w:val="40"/>
              </w:rPr>
            </w:pPr>
            <w:r>
              <w:rPr>
                <w:rFonts w:hint="eastAsia" w:ascii="华文中宋" w:hAnsi="华文中宋" w:eastAsia="华文中宋" w:cs="华文中宋"/>
                <w:b/>
                <w:color w:val="000000"/>
                <w:kern w:val="0"/>
                <w:sz w:val="32"/>
                <w:szCs w:val="32"/>
                <w:lang w:bidi="ar"/>
              </w:rPr>
              <w:t>小型汽车教练场地基本情况</w:t>
            </w: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    址</w:t>
            </w:r>
          </w:p>
        </w:tc>
        <w:tc>
          <w:tcPr>
            <w:tcW w:w="836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仿宋_GB2312" w:hAnsi="仿宋_GB2312" w:eastAsia="仿宋_GB2312" w:cs="仿宋_GB2312"/>
                <w:b/>
                <w:color w:val="000000"/>
                <w:sz w:val="24"/>
              </w:rPr>
            </w:pP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训练区域面积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办公区域面积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道路总长度</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141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车辆尺寸</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default" w:ascii="仿宋_GB2312" w:hAnsi="仿宋_GB2312" w:eastAsia="仿宋_GB2312" w:cs="仿宋_GB2312"/>
                <w:sz w:val="24"/>
              </w:rPr>
            </w:pPr>
            <w:r>
              <w:rPr>
                <w:rFonts w:hint="eastAsia" w:ascii="仿宋_GB2312" w:hAnsi="仿宋_GB2312" w:eastAsia="仿宋_GB2312" w:cs="仿宋_GB2312"/>
                <w:sz w:val="24"/>
              </w:rPr>
              <w:t>车型：</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辆</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轮距：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p>
        </w:tc>
      </w:tr>
      <w:tr>
        <w:tblPrEx>
          <w:tblCellMar>
            <w:top w:w="0" w:type="dxa"/>
            <w:left w:w="0" w:type="dxa"/>
            <w:bottom w:w="0" w:type="dxa"/>
            <w:right w:w="0" w:type="dxa"/>
          </w:tblCellMar>
        </w:tblPrEx>
        <w:trPr>
          <w:trHeight w:val="141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倒车入库</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车位外边线与同侧控制线距离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车道宽为1.5倍车长；车位长为车长加0.7米，车位宽为车宽加0.6米；车位外边线与同侧控制线距离为1.5倍车长。</w:t>
            </w:r>
          </w:p>
        </w:tc>
      </w:tr>
      <w:tr>
        <w:tblPrEx>
          <w:tblCellMar>
            <w:top w:w="0" w:type="dxa"/>
            <w:left w:w="0" w:type="dxa"/>
            <w:bottom w:w="0" w:type="dxa"/>
            <w:right w:w="0" w:type="dxa"/>
          </w:tblCellMar>
        </w:tblPrEx>
        <w:trPr>
          <w:trHeight w:val="226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坡道定点</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停车与起步</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上坡停车控制线距坡底距离：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全坡长：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标志标线：停车让行标志、标线</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坡长不小于20米；坡道坡度为10%；车道宽度不小于3.5米；停车控制线距停车点0.65米。</w:t>
            </w:r>
          </w:p>
        </w:tc>
      </w:tr>
      <w:tr>
        <w:tblPrEx>
          <w:tblCellMar>
            <w:top w:w="0" w:type="dxa"/>
            <w:left w:w="0" w:type="dxa"/>
            <w:bottom w:w="0" w:type="dxa"/>
            <w:right w:w="0" w:type="dxa"/>
          </w:tblCellMar>
        </w:tblPrEx>
        <w:trPr>
          <w:trHeight w:val="124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宋体" w:hAnsi="宋体" w:eastAsia="宋体" w:cs="宋体"/>
                <w:color w:val="000000"/>
                <w:kern w:val="0"/>
                <w:sz w:val="24"/>
                <w:lang w:bidi="ar"/>
              </w:rPr>
              <w:t>4</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宋体" w:hAnsi="宋体" w:eastAsia="宋体" w:cs="宋体"/>
                <w:color w:val="000000"/>
                <w:kern w:val="0"/>
                <w:sz w:val="24"/>
                <w:lang w:bidi="ar"/>
              </w:rPr>
              <w:t>侧方停车</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车位长为1.5倍车长加1米；车位宽为车宽加0.8米；行车道宽度为1.5倍车宽加0.8米。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曲线行驶</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外圆弧长：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外圆弦高：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行车道宽为3.5米，C3为3.7米；弧长为3/8圆周长；外圆半径为7.5米，C3为9.5米。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直角转弯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直角弯路长：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直角弯路长不小于1.5倍车长；车道宽为轴距加1米。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模拟城市</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街道</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r>
              <w:rPr>
                <w:rFonts w:hint="eastAsia" w:ascii="仿宋_GB2312" w:hAnsi="仿宋_GB2312" w:eastAsia="仿宋_GB2312" w:cs="仿宋_GB2312"/>
                <w:spacing w:val="-6"/>
                <w:sz w:val="24"/>
              </w:rPr>
              <w:t>公交车站行人横穿道路设施、设备</w:t>
            </w:r>
            <w:r>
              <w:rPr>
                <w:rFonts w:hint="eastAsia" w:ascii="仿宋_GB2312" w:hAnsi="仿宋_GB2312" w:eastAsia="仿宋_GB2312" w:cs="仿宋_GB2312"/>
                <w:spacing w:val="-6"/>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人行横道</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交叉路口</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注意儿童</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公交站点</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铁路道口</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路宽：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设有人行横道、交叉路口、注意儿童、铁路道口、公交站点等标志和标线，设置模拟公交车站内行人突然横穿道路的设施、设备。</w:t>
            </w:r>
          </w:p>
        </w:tc>
      </w:tr>
    </w:tbl>
    <w:p>
      <w:pPr>
        <w:keepNext w:val="0"/>
        <w:keepLines w:val="0"/>
        <w:pageBreakBefore w:val="0"/>
        <w:kinsoku/>
        <w:overflowPunct/>
        <w:topLinePunct w:val="0"/>
        <w:bidi w:val="0"/>
        <w:outlineLvl w:val="9"/>
        <w:rPr>
          <w:sz w:val="28"/>
          <w:szCs w:val="28"/>
        </w:rPr>
        <w:sectPr>
          <w:pgSz w:w="11906" w:h="16838"/>
          <w:pgMar w:top="1417" w:right="1587" w:bottom="1304" w:left="1587" w:header="851" w:footer="992" w:gutter="0"/>
          <w:pgNumType w:fmt="numberInDash"/>
          <w:cols w:space="720" w:num="1"/>
          <w:docGrid w:type="lines" w:linePitch="320"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黑体" w:hAnsi="黑体" w:eastAsia="黑体" w:cs="黑体"/>
                <w:w w:val="90"/>
                <w:sz w:val="28"/>
                <w:szCs w:val="28"/>
              </w:rPr>
            </w:pPr>
            <w:r>
              <w:rPr>
                <w:rFonts w:hint="eastAsia" w:ascii="华文中宋" w:hAnsi="华文中宋" w:eastAsia="华文中宋" w:cs="华文中宋"/>
                <w:b/>
                <w:color w:val="000000"/>
                <w:kern w:val="0"/>
                <w:sz w:val="32"/>
                <w:szCs w:val="32"/>
                <w:lang w:bidi="ar"/>
              </w:rPr>
              <w:t>小型汽车教练场地平面图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1"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p>
        </w:tc>
      </w:tr>
    </w:tbl>
    <w:p>
      <w:pPr>
        <w:keepNext w:val="0"/>
        <w:keepLines w:val="0"/>
        <w:pageBreakBefore w:val="0"/>
        <w:kinsoku/>
        <w:overflowPunct/>
        <w:topLinePunct w:val="0"/>
        <w:bidi w:val="0"/>
        <w:outlineLvl w:val="9"/>
        <w:rPr>
          <w:sz w:val="28"/>
          <w:szCs w:val="28"/>
        </w:rPr>
        <w:sectPr>
          <w:pgSz w:w="16838" w:h="11906" w:orient="landscape"/>
          <w:pgMar w:top="1361" w:right="1474" w:bottom="1247" w:left="1474" w:header="851" w:footer="992" w:gutter="0"/>
          <w:pgNumType w:fmt="numberInDash"/>
          <w:cols w:space="720" w:num="1"/>
          <w:docGrid w:type="lines" w:linePitch="323" w:charSpace="0"/>
        </w:sectPr>
      </w:pPr>
    </w:p>
    <w:tbl>
      <w:tblPr>
        <w:tblStyle w:val="7"/>
        <w:tblW w:w="0" w:type="auto"/>
        <w:jc w:val="center"/>
        <w:tblLayout w:type="fixed"/>
        <w:tblCellMar>
          <w:top w:w="0" w:type="dxa"/>
          <w:left w:w="0" w:type="dxa"/>
          <w:bottom w:w="0" w:type="dxa"/>
          <w:right w:w="0" w:type="dxa"/>
        </w:tblCellMar>
      </w:tblPr>
      <w:tblGrid>
        <w:gridCol w:w="416"/>
        <w:gridCol w:w="1256"/>
        <w:gridCol w:w="1672"/>
        <w:gridCol w:w="1672"/>
        <w:gridCol w:w="1672"/>
        <w:gridCol w:w="1672"/>
        <w:gridCol w:w="1672"/>
      </w:tblGrid>
      <w:tr>
        <w:tblPrEx>
          <w:tblCellMar>
            <w:top w:w="0" w:type="dxa"/>
            <w:left w:w="0" w:type="dxa"/>
            <w:bottom w:w="0" w:type="dxa"/>
            <w:right w:w="0" w:type="dxa"/>
          </w:tblCellMar>
        </w:tblPrEx>
        <w:trPr>
          <w:trHeight w:val="794" w:hRule="atLeast"/>
          <w:jc w:val="center"/>
        </w:trPr>
        <w:tc>
          <w:tcPr>
            <w:tcW w:w="1003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b/>
                <w:color w:val="000000"/>
                <w:sz w:val="40"/>
                <w:szCs w:val="40"/>
              </w:rPr>
            </w:pPr>
            <w:r>
              <w:rPr>
                <w:rFonts w:hint="eastAsia" w:ascii="华文中宋" w:hAnsi="华文中宋" w:eastAsia="华文中宋" w:cs="华文中宋"/>
                <w:b/>
                <w:color w:val="000000"/>
                <w:kern w:val="0"/>
                <w:sz w:val="32"/>
                <w:szCs w:val="32"/>
                <w:lang w:bidi="ar"/>
              </w:rPr>
              <w:t>大中型客货车辆教练场地基本情况</w:t>
            </w: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地    址</w:t>
            </w:r>
          </w:p>
        </w:tc>
        <w:tc>
          <w:tcPr>
            <w:tcW w:w="8360"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仿宋_GB2312" w:hAnsi="仿宋_GB2312" w:eastAsia="仿宋_GB2312" w:cs="仿宋_GB2312"/>
                <w:b/>
                <w:color w:val="000000"/>
                <w:sz w:val="24"/>
              </w:rPr>
            </w:pPr>
          </w:p>
        </w:tc>
      </w:tr>
      <w:tr>
        <w:tblPrEx>
          <w:tblCellMar>
            <w:top w:w="0" w:type="dxa"/>
            <w:left w:w="0" w:type="dxa"/>
            <w:bottom w:w="0" w:type="dxa"/>
            <w:right w:w="0" w:type="dxa"/>
          </w:tblCellMar>
        </w:tblPrEx>
        <w:trPr>
          <w:trHeight w:val="624" w:hRule="atLeast"/>
          <w:jc w:val="center"/>
        </w:trPr>
        <w:tc>
          <w:tcPr>
            <w:tcW w:w="1672"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训练区域面积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办公区域面积</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道路总长度</w:t>
            </w:r>
          </w:p>
        </w:tc>
        <w:tc>
          <w:tcPr>
            <w:tcW w:w="167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m</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181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车辆尺寸</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default" w:ascii="仿宋_GB2312" w:hAnsi="仿宋_GB2312" w:eastAsia="仿宋_GB2312" w:cs="仿宋_GB2312"/>
                <w:sz w:val="24"/>
              </w:rPr>
            </w:pPr>
            <w:r>
              <w:rPr>
                <w:rFonts w:hint="eastAsia" w:ascii="仿宋_GB2312" w:hAnsi="仿宋_GB2312" w:eastAsia="仿宋_GB2312" w:cs="仿宋_GB2312"/>
                <w:sz w:val="24"/>
              </w:rPr>
              <w:t>车型：</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辆</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轮距：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车轮直径：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p>
        </w:tc>
      </w:tr>
      <w:tr>
        <w:tblPrEx>
          <w:tblCellMar>
            <w:top w:w="0" w:type="dxa"/>
            <w:left w:w="0" w:type="dxa"/>
            <w:bottom w:w="0" w:type="dxa"/>
            <w:right w:w="0" w:type="dxa"/>
          </w:tblCellMar>
        </w:tblPrEx>
        <w:trPr>
          <w:trHeight w:val="170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倒车移位</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车位外边线与同侧控制线距离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车位长为2倍车长，前驱动车为2倍车长加0.5米；车位宽为车宽加0.7米；两车位外边线与同侧起止线距离为1.5倍车长；行车道宽为1.5倍车长。</w:t>
            </w:r>
          </w:p>
        </w:tc>
      </w:tr>
      <w:tr>
        <w:tblPrEx>
          <w:tblCellMar>
            <w:top w:w="0" w:type="dxa"/>
            <w:left w:w="0" w:type="dxa"/>
            <w:bottom w:w="0" w:type="dxa"/>
            <w:right w:w="0" w:type="dxa"/>
          </w:tblCellMar>
        </w:tblPrEx>
        <w:trPr>
          <w:trHeight w:val="221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坡道定点</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停车与起步</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上坡起点标线距坡底距离：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全坡长：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坡高：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4"/>
              </w:rPr>
              <w:t>标志标线：停车让行标志、标线</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坡道长不小于30米；坡道坡度为10%；车道宽不小于3.5米；停车控制线距停车点0.65米。</w:t>
            </w:r>
          </w:p>
        </w:tc>
      </w:tr>
      <w:tr>
        <w:tblPrEx>
          <w:tblCellMar>
            <w:top w:w="0" w:type="dxa"/>
            <w:left w:w="0" w:type="dxa"/>
            <w:bottom w:w="0" w:type="dxa"/>
            <w:right w:w="0" w:type="dxa"/>
          </w:tblCellMar>
        </w:tblPrEx>
        <w:trPr>
          <w:trHeight w:val="147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侧方停车</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车位长：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车位宽：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A1车位长为1.5倍车长减1米，其他车型车位长为1.5倍车长；车位宽为车宽加0.8米；车道宽为1.5倍车宽加0.8米。</w:t>
            </w:r>
          </w:p>
        </w:tc>
      </w:tr>
      <w:tr>
        <w:tblPrEx>
          <w:tblCellMar>
            <w:top w:w="0" w:type="dxa"/>
            <w:left w:w="0" w:type="dxa"/>
            <w:bottom w:w="0" w:type="dxa"/>
            <w:right w:w="0" w:type="dxa"/>
          </w:tblCellMar>
        </w:tblPrEx>
        <w:trPr>
          <w:trHeight w:val="181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曲线行驶</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外圆弧长：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外圆弦高：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车道宽：A1、A3、B2为4米，A2为7米，B1为3.7米；单个弧长为3/8圆周长；外圆半径：A1、A2、A3、B2为12米，B1为9.5米。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直角转弯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直角弯路长：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直角弯路长为1.5倍车长；行车道宽：A2为前轴距加4米，其他车型为轴距加0.5米。</w:t>
            </w:r>
          </w:p>
        </w:tc>
      </w:tr>
      <w:tr>
        <w:tblPrEx>
          <w:tblCellMar>
            <w:top w:w="0" w:type="dxa"/>
            <w:left w:w="0" w:type="dxa"/>
            <w:bottom w:w="0" w:type="dxa"/>
            <w:right w:w="0" w:type="dxa"/>
          </w:tblCellMar>
        </w:tblPrEx>
        <w:trPr>
          <w:trHeight w:val="1077"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通过限宽门</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门宽：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门间距：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车道宽不小于7米；门宽为车宽加0.7米；相邻门间距为3倍车长。</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226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通过单边桥</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default" w:ascii="仿宋_GB2312" w:hAnsi="仿宋_GB2312" w:eastAsia="仿宋_GB2312" w:cs="仿宋_GB2312"/>
                <w:sz w:val="24"/>
              </w:rPr>
            </w:pPr>
            <w:r>
              <w:rPr>
                <w:rFonts w:hint="eastAsia" w:ascii="仿宋_GB2312" w:hAnsi="仿宋_GB2312" w:eastAsia="仿宋_GB2312" w:cs="仿宋_GB2312"/>
                <w:sz w:val="24"/>
              </w:rPr>
              <w:t>桥面长：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桥面斜坡长：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桥宽：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左右桥横向间距：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桥高：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左右桥纵向间距：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spacing w:val="-6"/>
                <w:kern w:val="0"/>
                <w:sz w:val="24"/>
                <w:lang w:bidi="ar"/>
              </w:rPr>
            </w:pPr>
            <w:r>
              <w:rPr>
                <w:rFonts w:hint="eastAsia" w:ascii="仿宋_GB2312" w:hAnsi="仿宋_GB2312" w:eastAsia="仿宋_GB2312" w:cs="仿宋_GB2312"/>
                <w:color w:val="000000"/>
                <w:kern w:val="0"/>
                <w:sz w:val="24"/>
                <w:lang w:bidi="ar"/>
              </w:rPr>
              <w:t>桥面长为1.5倍车辆轴距；桥高为0.07－0.12米；桥宽为0.2米；桥面斜坡长0.5－1.7米；左右桥横向间距为车辆轮距加1米；左右桥纵向间距：A2为2倍轴距、其他车辆为2.5倍轴距。</w:t>
            </w:r>
          </w:p>
        </w:tc>
      </w:tr>
      <w:tr>
        <w:tblPrEx>
          <w:tblCellMar>
            <w:top w:w="0" w:type="dxa"/>
            <w:left w:w="0" w:type="dxa"/>
            <w:bottom w:w="0" w:type="dxa"/>
            <w:right w:w="0" w:type="dxa"/>
          </w:tblCellMar>
        </w:tblPrEx>
        <w:trPr>
          <w:trHeight w:val="221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9</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通过连续</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障碍路</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Calibri" w:hAnsi="Calibri" w:eastAsia="宋体" w:cs="Times New Roman"/>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圆饼直径：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圆饼间距：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圆饼高：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圆饼距中心线距离：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圆饼直径为0.7米；圆饼高为0.1米；圆饼间距：A1、A3、B2为2倍轴距，A2为1.5倍轴距，其他车辆为2.5倍轴距；圆饼中心点偏离道路中心线1米；行车道宽不小于7米。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起伏路行驶</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路面不平警告标志□</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引道及间距长：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凸埂长：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凸埂高：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段沟长：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段沟深：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凹凸路引道及间距长大于1.5倍轴距；凸埂高及段沟深为0.06－0.12米；凸埂及段沟长度为车轮直径加0.6米；行车道宽不小于3.5米。</w:t>
            </w:r>
          </w:p>
        </w:tc>
      </w:tr>
      <w:tr>
        <w:tblPrEx>
          <w:tblCellMar>
            <w:top w:w="0" w:type="dxa"/>
            <w:left w:w="0" w:type="dxa"/>
            <w:bottom w:w="0" w:type="dxa"/>
            <w:right w:w="0" w:type="dxa"/>
          </w:tblCellMar>
        </w:tblPrEx>
        <w:trPr>
          <w:trHeight w:val="192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窄路掉头</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color w:val="000000"/>
                <w:kern w:val="0"/>
                <w:sz w:val="24"/>
                <w:lang w:bidi="ar"/>
              </w:rPr>
              <w:t>车道长：</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r>
              <w:rPr>
                <w:rStyle w:val="15"/>
                <w:rFonts w:hint="default" w:ascii="仿宋_GB2312" w:hAnsi="仿宋_GB2312" w:eastAsia="仿宋_GB2312" w:cs="仿宋_GB2312"/>
                <w:sz w:val="24"/>
                <w:szCs w:val="24"/>
                <w:lang w:bidi="ar"/>
              </w:rPr>
              <w:t xml:space="preserve">     </w:t>
            </w:r>
            <w:r>
              <w:rPr>
                <w:rFonts w:hint="eastAsia" w:ascii="仿宋_GB2312" w:hAnsi="仿宋_GB2312" w:eastAsia="仿宋_GB2312" w:cs="仿宋_GB2312"/>
                <w:color w:val="000000"/>
                <w:kern w:val="0"/>
                <w:sz w:val="24"/>
                <w:lang w:bidi="ar"/>
              </w:rPr>
              <w:t>车道宽：</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color w:val="000000"/>
                <w:kern w:val="0"/>
                <w:sz w:val="24"/>
                <w:lang w:bidi="ar"/>
              </w:rPr>
            </w:pPr>
            <w:r>
              <w:rPr>
                <w:rStyle w:val="15"/>
                <w:rFonts w:hint="default" w:ascii="仿宋_GB2312" w:hAnsi="仿宋_GB2312" w:eastAsia="仿宋_GB2312" w:cs="仿宋_GB2312"/>
                <w:sz w:val="24"/>
                <w:szCs w:val="24"/>
                <w:lang w:bidi="ar"/>
              </w:rPr>
              <w:t>车头方向侧向净空：</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sz w:val="24"/>
              </w:rPr>
            </w:pPr>
            <w:r>
              <w:rPr>
                <w:rStyle w:val="15"/>
                <w:rFonts w:hint="default" w:ascii="仿宋_GB2312" w:hAnsi="仿宋_GB2312" w:eastAsia="仿宋_GB2312" w:cs="仿宋_GB2312"/>
                <w:sz w:val="24"/>
                <w:szCs w:val="24"/>
                <w:lang w:bidi="ar"/>
              </w:rPr>
              <w:t>车尾方向侧向净空：</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spacing w:val="-6"/>
                <w:kern w:val="0"/>
                <w:sz w:val="24"/>
                <w:lang w:bidi="ar"/>
              </w:rPr>
              <w:t>车道长：A2不小于30米，其他车辆不小于20米；车道宽：牵引车为14米，其他车辆为9米；车头驶抵方向侧向净空不小于2米，车尾倒车方向侧向净空不小于4米。</w:t>
            </w:r>
          </w:p>
        </w:tc>
      </w:tr>
      <w:tr>
        <w:tblPrEx>
          <w:tblCellMar>
            <w:top w:w="0" w:type="dxa"/>
            <w:left w:w="0" w:type="dxa"/>
            <w:bottom w:w="0" w:type="dxa"/>
            <w:right w:w="0" w:type="dxa"/>
          </w:tblCellMar>
        </w:tblPrEx>
        <w:trPr>
          <w:trHeight w:val="311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高速公路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车道数：</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路宽：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圆曲线半径：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应急停车道宽：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标志标线：出口匝道限速标志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入口指示标志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分道限速标志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firstLine="480" w:firstLineChars="200"/>
              <w:outlineLvl w:val="9"/>
              <w:rPr>
                <w:rFonts w:hint="eastAsia" w:ascii="仿宋_GB2312" w:hAnsi="仿宋_GB2312" w:eastAsia="仿宋_GB2312" w:cs="仿宋_GB2312"/>
                <w:sz w:val="24"/>
              </w:rPr>
            </w:pPr>
            <w:r>
              <w:rPr>
                <w:rFonts w:hint="eastAsia" w:ascii="仿宋_GB2312" w:hAnsi="仿宋_GB2312" w:eastAsia="仿宋_GB2312" w:cs="仿宋_GB2312"/>
                <w:sz w:val="24"/>
              </w:rPr>
              <w:t>地面限速标识</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出口预告标志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firstLine="480" w:firstLineChars="200"/>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sz w:val="24"/>
              </w:rPr>
              <w:t>出口指示标志</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spacing w:val="-6"/>
                <w:kern w:val="0"/>
                <w:sz w:val="24"/>
                <w:lang w:bidi="ar"/>
              </w:rPr>
            </w:pPr>
            <w:r>
              <w:rPr>
                <w:rFonts w:hint="eastAsia" w:ascii="仿宋_GB2312" w:hAnsi="仿宋_GB2312" w:eastAsia="仿宋_GB2312" w:cs="仿宋_GB2312"/>
                <w:color w:val="000000"/>
                <w:kern w:val="0"/>
                <w:sz w:val="24"/>
                <w:lang w:bidi="ar"/>
              </w:rPr>
              <w:t>直线路段长不小于400米；圆曲线半径不小于100米；车道宽度3.75米；应急停车带宽为3.5米；设置专用入口、出口匝道及起、落杆设施。</w:t>
            </w:r>
          </w:p>
        </w:tc>
      </w:tr>
      <w:tr>
        <w:tblPrEx>
          <w:tblCellMar>
            <w:top w:w="0" w:type="dxa"/>
            <w:left w:w="0" w:type="dxa"/>
            <w:bottom w:w="0" w:type="dxa"/>
            <w:right w:w="0" w:type="dxa"/>
          </w:tblCellMar>
        </w:tblPrEx>
        <w:trPr>
          <w:trHeight w:val="1928"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模拟雨雾天湿滑路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color w:val="000000"/>
                <w:kern w:val="0"/>
                <w:sz w:val="24"/>
                <w:lang w:bidi="ar"/>
              </w:rPr>
              <w:t>道路长：</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r>
              <w:rPr>
                <w:rStyle w:val="15"/>
                <w:rFonts w:hint="default" w:ascii="仿宋_GB2312" w:hAnsi="仿宋_GB2312" w:eastAsia="仿宋_GB2312" w:cs="仿宋_GB2312"/>
                <w:sz w:val="24"/>
                <w:szCs w:val="24"/>
                <w:lang w:bidi="ar"/>
              </w:rPr>
              <w:t xml:space="preserve">     </w:t>
            </w:r>
            <w:r>
              <w:rPr>
                <w:rFonts w:hint="eastAsia" w:ascii="仿宋_GB2312" w:hAnsi="仿宋_GB2312" w:eastAsia="仿宋_GB2312" w:cs="仿宋_GB2312"/>
                <w:color w:val="000000"/>
                <w:kern w:val="0"/>
                <w:sz w:val="24"/>
                <w:lang w:bidi="ar"/>
              </w:rPr>
              <w:t>道路宽：</w:t>
            </w:r>
            <w:r>
              <w:rPr>
                <w:rStyle w:val="14"/>
                <w:rFonts w:hint="default" w:ascii="仿宋_GB2312" w:hAnsi="仿宋_GB2312" w:eastAsia="仿宋_GB2312" w:cs="仿宋_GB2312"/>
                <w:b w:val="0"/>
                <w:sz w:val="24"/>
                <w:szCs w:val="24"/>
                <w:lang w:bidi="ar"/>
              </w:rPr>
              <w:t xml:space="preserve">         </w:t>
            </w:r>
            <w:r>
              <w:rPr>
                <w:rStyle w:val="14"/>
                <w:rFonts w:hint="default" w:ascii="仿宋_GB2312" w:hAnsi="仿宋_GB2312" w:eastAsia="仿宋_GB2312" w:cs="仿宋_GB2312"/>
                <w:b w:val="0"/>
                <w:sz w:val="24"/>
                <w:szCs w:val="24"/>
                <w:u w:val="none"/>
                <w:lang w:bidi="ar"/>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路面附着系数：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左右侧侧向宽度：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u w:val="single"/>
              </w:rPr>
            </w:pPr>
            <w:r>
              <w:rPr>
                <w:rFonts w:hint="eastAsia" w:ascii="仿宋_GB2312" w:hAnsi="仿宋_GB2312" w:eastAsia="仿宋_GB2312" w:cs="仿宋_GB2312"/>
                <w:sz w:val="24"/>
              </w:rPr>
              <w:t>防护设施：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喷洒设施：</w:t>
            </w:r>
            <w:r>
              <w:rPr>
                <w:rFonts w:hint="eastAsia" w:ascii="仿宋_GB2312" w:hAnsi="仿宋_GB2312" w:eastAsia="仿宋_GB2312" w:cs="仿宋_GB2312"/>
                <w:sz w:val="24"/>
                <w:u w:val="single"/>
              </w:rPr>
              <w:t xml:space="preserve">        </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Style w:val="15"/>
                <w:rFonts w:hint="default" w:ascii="仿宋_GB2312" w:hAnsi="仿宋_GB2312" w:eastAsia="仿宋_GB2312" w:cs="仿宋_GB2312"/>
                <w:sz w:val="24"/>
                <w:szCs w:val="24"/>
                <w:lang w:bidi="ar"/>
              </w:rPr>
            </w:pPr>
            <w:r>
              <w:rPr>
                <w:rFonts w:hint="eastAsia" w:ascii="仿宋_GB2312" w:hAnsi="仿宋_GB2312" w:eastAsia="仿宋_GB2312" w:cs="仿宋_GB2312"/>
                <w:sz w:val="24"/>
              </w:rPr>
              <w:t>标志标线：易滑警告标志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spacing w:val="-6"/>
                <w:kern w:val="0"/>
                <w:sz w:val="24"/>
                <w:lang w:bidi="ar"/>
              </w:rPr>
            </w:pPr>
            <w:r>
              <w:rPr>
                <w:rFonts w:hint="eastAsia" w:ascii="仿宋_GB2312" w:hAnsi="仿宋_GB2312" w:eastAsia="仿宋_GB2312" w:cs="仿宋_GB2312"/>
                <w:color w:val="000000"/>
                <w:kern w:val="0"/>
                <w:sz w:val="24"/>
                <w:lang w:bidi="ar"/>
              </w:rPr>
              <w:t>模拟湿滑路面附着系数不大于0.3，车道宽不小于4米，左右侧侧向宽度均为1米，模拟雨天路段长不小于30米，模拟雾天路段长不小于30米。</w:t>
            </w:r>
          </w:p>
        </w:tc>
      </w:tr>
      <w:tr>
        <w:tblPrEx>
          <w:tblCellMar>
            <w:top w:w="0" w:type="dxa"/>
            <w:left w:w="0" w:type="dxa"/>
            <w:bottom w:w="0" w:type="dxa"/>
            <w:right w:w="0" w:type="dxa"/>
          </w:tblCellMar>
        </w:tblPrEx>
        <w:trPr>
          <w:trHeight w:val="624"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280" w:lineRule="exact"/>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序号</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项目</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sz w:val="24"/>
              </w:rPr>
            </w:pPr>
            <w:r>
              <w:rPr>
                <w:rFonts w:hint="eastAsia" w:ascii="黑体" w:hAnsi="黑体" w:eastAsia="黑体" w:cs="黑体"/>
                <w:color w:val="000000"/>
                <w:kern w:val="0"/>
                <w:sz w:val="24"/>
                <w:lang w:bidi="ar"/>
              </w:rPr>
              <w:t>技术条件</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黑体" w:hAnsi="黑体" w:eastAsia="黑体" w:cs="黑体"/>
                <w:color w:val="000000"/>
                <w:kern w:val="0"/>
                <w:sz w:val="24"/>
                <w:lang w:bidi="ar"/>
              </w:rPr>
              <w:t>技术要求</w:t>
            </w:r>
          </w:p>
        </w:tc>
      </w:tr>
      <w:tr>
        <w:tblPrEx>
          <w:tblCellMar>
            <w:top w:w="0" w:type="dxa"/>
            <w:left w:w="0" w:type="dxa"/>
            <w:bottom w:w="0" w:type="dxa"/>
            <w:right w:w="0" w:type="dxa"/>
          </w:tblCellMar>
        </w:tblPrEx>
        <w:trPr>
          <w:trHeight w:val="351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14</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模拟连续急弯山区路</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弯道数：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外圆半径：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弧长：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引道长：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引道宽：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弯道宽：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弯道间距：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纵坡：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弯道超高：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前方连续弯路标志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直线路段黄虚线</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弯道黄实线</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弯道外圆半径为40－60米；弯道宽为9－10米；引道长不小于50米；引道宽为7米；弯道间距为0－30米；弯道外圆弧长不小于1/3圆周；纵坡为3%－5%；弯道超高为2%。</w:t>
            </w:r>
          </w:p>
        </w:tc>
      </w:tr>
      <w:tr>
        <w:tblPrEx>
          <w:tblCellMar>
            <w:top w:w="0" w:type="dxa"/>
            <w:left w:w="0" w:type="dxa"/>
            <w:bottom w:w="0" w:type="dxa"/>
            <w:right w:w="0" w:type="dxa"/>
          </w:tblCellMar>
        </w:tblPrEx>
        <w:trPr>
          <w:trHeight w:val="5272"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15</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模拟隧道</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弯道宽：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弯道间距：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路宽：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照度：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lx</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净空高度：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侧向净空：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圆曲线半径：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弯道超高：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隧道警告标志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禁止起车标志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隧道开车灯标志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路面附着系数：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左右侧侧向宽度：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防护设施：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喷洒设施：</w:t>
            </w:r>
            <w:r>
              <w:rPr>
                <w:rFonts w:hint="eastAsia" w:ascii="仿宋_GB2312" w:hAnsi="仿宋_GB2312" w:eastAsia="仿宋_GB2312" w:cs="仿宋_GB2312"/>
                <w:sz w:val="24"/>
                <w:u w:val="single"/>
              </w:rPr>
              <w:t xml:space="preserve">          </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标志标线：</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易滑警告标志</w:t>
            </w:r>
            <w:r>
              <w:rPr>
                <w:rFonts w:hint="eastAsia" w:ascii="仿宋_GB2312" w:hAnsi="仿宋_GB2312" w:eastAsia="仿宋_GB2312" w:cs="仿宋_GB2312"/>
                <w:sz w:val="28"/>
                <w:szCs w:val="28"/>
              </w:rPr>
              <w:t>□</w:t>
            </w:r>
            <w:r>
              <w:rPr>
                <w:rFonts w:hint="eastAsia" w:ascii="仿宋_GB2312" w:hAnsi="仿宋_GB2312" w:eastAsia="仿宋_GB2312" w:cs="仿宋_GB2312"/>
                <w:sz w:val="24"/>
              </w:rPr>
              <w:t xml:space="preserve">         限速标志</w:t>
            </w:r>
            <w:r>
              <w:rPr>
                <w:rFonts w:hint="eastAsia" w:ascii="仿宋_GB2312" w:hAnsi="仿宋_GB2312" w:eastAsia="仿宋_GB2312" w:cs="仿宋_GB2312"/>
                <w:sz w:val="28"/>
                <w:szCs w:val="28"/>
              </w:rPr>
              <w:t>□</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隧道设置为直线时，长度不小于100米，车道宽度不小于3.5米；设置为弯道时，长度不小于60米，圆曲线半径不小于50米，车道宽度应增加1.5米，弯道超高2%；车道侧向净空为0.5米；隧道净空高度为4.2米；最暗处照度不高于50lx。</w:t>
            </w:r>
          </w:p>
        </w:tc>
      </w:tr>
      <w:tr>
        <w:tblPrEx>
          <w:tblCellMar>
            <w:top w:w="0" w:type="dxa"/>
            <w:left w:w="0" w:type="dxa"/>
            <w:bottom w:w="0" w:type="dxa"/>
            <w:right w:w="0" w:type="dxa"/>
          </w:tblCellMar>
        </w:tblPrEx>
        <w:trPr>
          <w:trHeight w:val="2665"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停靠站台</w:t>
            </w:r>
          </w:p>
        </w:tc>
        <w:tc>
          <w:tcPr>
            <w:tcW w:w="5016" w:type="dxa"/>
            <w:gridSpan w:val="3"/>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站台宽：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站台顶边长：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站台底边长：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两斜边投影长：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模拟停车隔离带长：</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模拟停车隔离带宽：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车道宽不小于7米；站台顶边长为20米，斜边投影长10米，站台宽为3.5米；沿道路边缘施划模拟隔离带，隔离带长10米，宽为0.5米。</w:t>
            </w:r>
          </w:p>
        </w:tc>
      </w:tr>
      <w:tr>
        <w:tblPrEx>
          <w:tblCellMar>
            <w:top w:w="0" w:type="dxa"/>
            <w:left w:w="0" w:type="dxa"/>
            <w:bottom w:w="0" w:type="dxa"/>
            <w:right w:w="0" w:type="dxa"/>
          </w:tblCellMar>
        </w:tblPrEx>
        <w:trPr>
          <w:trHeight w:val="1871" w:hRule="atLeast"/>
          <w:jc w:val="center"/>
        </w:trPr>
        <w:tc>
          <w:tcPr>
            <w:tcW w:w="41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17</w:t>
            </w:r>
          </w:p>
        </w:tc>
        <w:tc>
          <w:tcPr>
            <w:tcW w:w="12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停靠货台</w:t>
            </w:r>
          </w:p>
        </w:tc>
        <w:tc>
          <w:tcPr>
            <w:tcW w:w="5016" w:type="dxa"/>
            <w:gridSpan w:val="3"/>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textAlignment w:val="bottom"/>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数量：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个     车道宽：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货台外边线与左右线距离：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货台长度：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     货台宽度：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p>
            <w:pPr>
              <w:keepNext w:val="0"/>
              <w:keepLines w:val="0"/>
              <w:pageBreakBefore w:val="0"/>
              <w:suppressLineNumbers w:val="0"/>
              <w:kinsoku/>
              <w:overflowPunct/>
              <w:topLinePunct w:val="0"/>
              <w:bidi w:val="0"/>
              <w:spacing w:before="0" w:beforeAutospacing="0" w:after="0" w:afterAutospacing="0" w:line="440" w:lineRule="exact"/>
              <w:ind w:left="0" w:right="0"/>
              <w:outlineLvl w:val="9"/>
              <w:rPr>
                <w:rFonts w:hint="eastAsia" w:ascii="仿宋_GB2312" w:hAnsi="仿宋_GB2312" w:eastAsia="仿宋_GB2312" w:cs="仿宋_GB2312"/>
                <w:sz w:val="24"/>
              </w:rPr>
            </w:pPr>
            <w:r>
              <w:rPr>
                <w:rFonts w:hint="eastAsia" w:ascii="仿宋_GB2312" w:hAnsi="仿宋_GB2312" w:eastAsia="仿宋_GB2312" w:cs="仿宋_GB2312"/>
                <w:sz w:val="24"/>
              </w:rPr>
              <w:t>货台高度：</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m</w:t>
            </w:r>
          </w:p>
        </w:tc>
        <w:tc>
          <w:tcPr>
            <w:tcW w:w="334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60" w:lineRule="exact"/>
              <w:ind w:left="0" w:right="0"/>
              <w:jc w:val="left"/>
              <w:textAlignment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货台长度为3米，宽度为0.5米，高度为1.2－1.3米；货台外边线与左右线的距离均为1.5倍车长；行车道宽为1.5倍车长。</w:t>
            </w:r>
          </w:p>
        </w:tc>
      </w:tr>
    </w:tbl>
    <w:p>
      <w:pPr>
        <w:keepNext w:val="0"/>
        <w:keepLines w:val="0"/>
        <w:pageBreakBefore w:val="0"/>
        <w:kinsoku/>
        <w:overflowPunct/>
        <w:topLinePunct w:val="0"/>
        <w:bidi w:val="0"/>
        <w:outlineLvl w:val="9"/>
        <w:rPr>
          <w:sz w:val="28"/>
          <w:szCs w:val="28"/>
        </w:rPr>
        <w:sectPr>
          <w:pgSz w:w="11906" w:h="16838"/>
          <w:pgMar w:top="1417" w:right="1587" w:bottom="1304" w:left="1587" w:header="851" w:footer="992" w:gutter="0"/>
          <w:pgNumType w:fmt="numberInDash"/>
          <w:cols w:space="720" w:num="1"/>
          <w:docGrid w:type="lines" w:linePitch="323"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outlineLvl w:val="9"/>
              <w:rPr>
                <w:rFonts w:hint="default" w:ascii="黑体" w:hAnsi="黑体" w:eastAsia="黑体" w:cs="黑体"/>
                <w:w w:val="90"/>
                <w:sz w:val="28"/>
                <w:szCs w:val="28"/>
              </w:rPr>
            </w:pPr>
            <w:r>
              <w:rPr>
                <w:rFonts w:hint="eastAsia" w:ascii="华文中宋" w:hAnsi="华文中宋" w:eastAsia="华文中宋" w:cs="华文中宋"/>
                <w:b/>
                <w:color w:val="000000"/>
                <w:kern w:val="0"/>
                <w:sz w:val="32"/>
                <w:szCs w:val="32"/>
                <w:lang w:bidi="ar"/>
              </w:rPr>
              <w:t>大中型客货车辆教练场地平面图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1" w:hRule="atLeast"/>
          <w:jc w:val="center"/>
        </w:trPr>
        <w:tc>
          <w:tcPr>
            <w:tcW w:w="15314" w:type="dxa"/>
            <w:noWrap w:val="0"/>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textAlignment w:val="center"/>
              <w:outlineLvl w:val="9"/>
              <w:rPr>
                <w:rFonts w:hint="eastAsia" w:ascii="黑体" w:hAnsi="黑体" w:eastAsia="黑体" w:cs="黑体"/>
                <w:sz w:val="28"/>
                <w:szCs w:val="28"/>
              </w:rPr>
            </w:pPr>
          </w:p>
        </w:tc>
      </w:tr>
    </w:tbl>
    <w:p>
      <w:pPr>
        <w:keepNext w:val="0"/>
        <w:keepLines w:val="0"/>
        <w:pageBreakBefore w:val="0"/>
        <w:kinsoku/>
        <w:overflowPunct/>
        <w:topLinePunct w:val="0"/>
        <w:bidi w:val="0"/>
        <w:outlineLvl w:val="9"/>
        <w:rPr>
          <w:sz w:val="28"/>
          <w:szCs w:val="28"/>
        </w:rPr>
        <w:sectPr>
          <w:pgSz w:w="16838" w:h="11906" w:orient="landscape"/>
          <w:pgMar w:top="1361" w:right="1474" w:bottom="1247" w:left="1474" w:header="851" w:footer="992" w:gutter="0"/>
          <w:pgNumType w:fmt="numberInDash"/>
          <w:cols w:space="720" w:num="1"/>
          <w:docGrid w:type="lines" w:linePitch="332" w:charSpace="0"/>
        </w:sectPr>
      </w:pPr>
    </w:p>
    <w:tbl>
      <w:tblPr>
        <w:tblStyle w:val="7"/>
        <w:tblW w:w="0" w:type="auto"/>
        <w:jc w:val="center"/>
        <w:tblLayout w:type="fixed"/>
        <w:tblCellMar>
          <w:top w:w="0" w:type="dxa"/>
          <w:left w:w="0" w:type="dxa"/>
          <w:bottom w:w="0" w:type="dxa"/>
          <w:right w:w="0" w:type="dxa"/>
        </w:tblCellMar>
      </w:tblPr>
      <w:tblGrid>
        <w:gridCol w:w="1455"/>
        <w:gridCol w:w="1434"/>
        <w:gridCol w:w="1434"/>
        <w:gridCol w:w="1434"/>
        <w:gridCol w:w="815"/>
        <w:gridCol w:w="619"/>
        <w:gridCol w:w="1261"/>
        <w:gridCol w:w="173"/>
        <w:gridCol w:w="1436"/>
      </w:tblGrid>
      <w:tr>
        <w:tblPrEx>
          <w:tblCellMar>
            <w:top w:w="0" w:type="dxa"/>
            <w:left w:w="0" w:type="dxa"/>
            <w:bottom w:w="0" w:type="dxa"/>
            <w:right w:w="0" w:type="dxa"/>
          </w:tblCellMar>
        </w:tblPrEx>
        <w:trPr>
          <w:trHeight w:val="794" w:hRule="atLeast"/>
          <w:jc w:val="center"/>
        </w:trPr>
        <w:tc>
          <w:tcPr>
            <w:tcW w:w="10061" w:type="dxa"/>
            <w:gridSpan w:val="9"/>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宋体" w:hAnsi="宋体" w:eastAsia="宋体" w:cs="宋体"/>
                <w:color w:val="000000"/>
                <w:sz w:val="28"/>
                <w:szCs w:val="28"/>
              </w:rPr>
            </w:pPr>
            <w:r>
              <w:rPr>
                <w:rFonts w:hint="eastAsia" w:ascii="华文中宋" w:hAnsi="华文中宋" w:eastAsia="华文中宋" w:cs="华文中宋"/>
                <w:b/>
                <w:color w:val="000000"/>
                <w:kern w:val="0"/>
                <w:sz w:val="32"/>
                <w:szCs w:val="32"/>
                <w:lang w:bidi="ar"/>
              </w:rPr>
              <w:t>机动车驾驶员培训机构经营情况</w:t>
            </w: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教学安全</w:t>
            </w:r>
          </w:p>
          <w:p>
            <w:pPr>
              <w:keepNext w:val="0"/>
              <w:keepLines w:val="0"/>
              <w:pageBreakBefore w:val="0"/>
              <w:widowControl/>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事故记录</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事故时间</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事故地点</w:t>
            </w:r>
          </w:p>
        </w:tc>
        <w:tc>
          <w:tcPr>
            <w:tcW w:w="4304" w:type="dxa"/>
            <w:gridSpan w:val="5"/>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24"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死亡人数</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受伤人数</w:t>
            </w:r>
          </w:p>
        </w:tc>
        <w:tc>
          <w:tcPr>
            <w:tcW w:w="143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143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经济损失</w:t>
            </w:r>
          </w:p>
        </w:tc>
        <w:tc>
          <w:tcPr>
            <w:tcW w:w="1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1361" w:hRule="atLeast"/>
          <w:jc w:val="center"/>
        </w:trPr>
        <w:tc>
          <w:tcPr>
            <w:tcW w:w="1455"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事故处理</w:t>
            </w:r>
          </w:p>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结果</w:t>
            </w:r>
          </w:p>
        </w:tc>
        <w:tc>
          <w:tcPr>
            <w:tcW w:w="7172"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20</w:t>
            </w:r>
            <w:r>
              <w:rPr>
                <w:rFonts w:hint="eastAsia" w:ascii="楷体_GB2312" w:hAnsi="楷体_GB2312" w:eastAsia="楷体_GB2312" w:cs="楷体_GB2312"/>
                <w:kern w:val="0"/>
                <w:sz w:val="24"/>
                <w:lang w:val="en-US" w:eastAsia="zh-CN"/>
              </w:rPr>
              <w:t>21</w:t>
            </w:r>
            <w:r>
              <w:rPr>
                <w:rFonts w:hint="eastAsia" w:ascii="楷体_GB2312" w:hAnsi="楷体_GB2312" w:eastAsia="楷体_GB2312" w:cs="楷体_GB2312"/>
                <w:kern w:val="0"/>
                <w:sz w:val="24"/>
              </w:rPr>
              <w:t>年</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kern w:val="0"/>
                <w:sz w:val="24"/>
              </w:rPr>
              <w:t>获得县级以上部门表彰的情况</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kern w:val="0"/>
                <w:sz w:val="24"/>
                <w:lang w:bidi="ar"/>
              </w:rPr>
            </w:pPr>
            <w:r>
              <w:rPr>
                <w:rFonts w:hint="eastAsia" w:ascii="黑体" w:hAnsi="黑体" w:eastAsia="黑体" w:cs="黑体"/>
                <w:sz w:val="24"/>
              </w:rPr>
              <w:t>获奖时间</w:t>
            </w: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15" w:leftChars="-51" w:right="0" w:hanging="122" w:hangingChars="51"/>
              <w:jc w:val="center"/>
              <w:outlineLvl w:val="9"/>
              <w:rPr>
                <w:rFonts w:hint="eastAsia" w:ascii="黑体" w:hAnsi="黑体" w:eastAsia="黑体" w:cs="黑体"/>
                <w:color w:val="000000"/>
                <w:sz w:val="24"/>
              </w:rPr>
            </w:pPr>
            <w:r>
              <w:rPr>
                <w:rFonts w:hint="eastAsia" w:ascii="黑体" w:hAnsi="黑体" w:eastAsia="黑体" w:cs="黑体"/>
                <w:sz w:val="24"/>
              </w:rPr>
              <w:t>获得奖励名称</w:t>
            </w: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15" w:leftChars="-51" w:right="0" w:hanging="122" w:hangingChars="51"/>
              <w:jc w:val="center"/>
              <w:outlineLvl w:val="9"/>
              <w:rPr>
                <w:rFonts w:hint="eastAsia" w:ascii="黑体" w:hAnsi="黑体" w:eastAsia="黑体" w:cs="黑体"/>
                <w:sz w:val="24"/>
              </w:rPr>
            </w:pPr>
            <w:r>
              <w:rPr>
                <w:rFonts w:hint="eastAsia" w:ascii="黑体" w:hAnsi="黑体" w:eastAsia="黑体" w:cs="黑体"/>
                <w:sz w:val="24"/>
              </w:rPr>
              <w:t>表彰文件编号</w:t>
            </w: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sz w:val="24"/>
              </w:rPr>
              <w:t>批准机关</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auto"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kern w:val="0"/>
                <w:sz w:val="24"/>
              </w:rPr>
            </w:pPr>
            <w:r>
              <w:rPr>
                <w:rFonts w:hint="eastAsia" w:ascii="楷体_GB2312" w:hAnsi="楷体_GB2312" w:eastAsia="楷体_GB2312" w:cs="楷体_GB2312"/>
                <w:kern w:val="0"/>
                <w:sz w:val="24"/>
              </w:rPr>
              <w:t>20</w:t>
            </w:r>
            <w:r>
              <w:rPr>
                <w:rFonts w:hint="eastAsia" w:ascii="楷体_GB2312" w:hAnsi="楷体_GB2312" w:eastAsia="楷体_GB2312" w:cs="楷体_GB2312"/>
                <w:kern w:val="0"/>
                <w:sz w:val="24"/>
                <w:lang w:val="en-US" w:eastAsia="zh-CN"/>
              </w:rPr>
              <w:t>21</w:t>
            </w:r>
            <w:r>
              <w:rPr>
                <w:rFonts w:hint="eastAsia" w:ascii="楷体_GB2312" w:hAnsi="楷体_GB2312" w:eastAsia="楷体_GB2312" w:cs="楷体_GB2312"/>
                <w:kern w:val="0"/>
                <w:sz w:val="24"/>
              </w:rPr>
              <w:t>年</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r>
              <w:rPr>
                <w:rFonts w:hint="eastAsia" w:ascii="楷体_GB2312" w:hAnsi="楷体_GB2312" w:eastAsia="楷体_GB2312" w:cs="楷体_GB2312"/>
                <w:kern w:val="0"/>
                <w:sz w:val="24"/>
              </w:rPr>
              <w:t>被行政执法部门处罚的情况</w:t>
            </w: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处罚时间</w:t>
            </w: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行政处罚事项</w:t>
            </w: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处罚文书编号</w:t>
            </w: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sz w:val="24"/>
              </w:rPr>
              <w:t>执法部门</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8"/>
                <w:szCs w:val="28"/>
              </w:rPr>
            </w:pPr>
          </w:p>
        </w:tc>
        <w:tc>
          <w:tcPr>
            <w:tcW w:w="14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kern w:val="0"/>
                <w:sz w:val="28"/>
                <w:szCs w:val="28"/>
                <w:lang w:bidi="ar"/>
              </w:rPr>
            </w:pPr>
          </w:p>
        </w:tc>
        <w:tc>
          <w:tcPr>
            <w:tcW w:w="3683" w:type="dxa"/>
            <w:gridSpan w:val="3"/>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880" w:type="dxa"/>
            <w:gridSpan w:val="2"/>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c>
          <w:tcPr>
            <w:tcW w:w="1609" w:type="dxa"/>
            <w:gridSpan w:val="2"/>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24" w:hRule="atLeast"/>
          <w:jc w:val="center"/>
        </w:trPr>
        <w:tc>
          <w:tcPr>
            <w:tcW w:w="1455" w:type="dxa"/>
            <w:vMerge w:val="restart"/>
            <w:tcBorders>
              <w:top w:val="single" w:color="auto" w:sz="4" w:space="0"/>
              <w:left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color w:val="000000"/>
                <w:sz w:val="24"/>
              </w:rPr>
              <w:t>培训学员</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default" w:ascii="楷体_GB2312" w:hAnsi="楷体_GB2312" w:eastAsia="楷体_GB2312" w:cs="楷体_GB2312"/>
                <w:color w:val="000000"/>
                <w:sz w:val="24"/>
              </w:rPr>
            </w:pPr>
            <w:r>
              <w:rPr>
                <w:rFonts w:hint="eastAsia" w:ascii="楷体_GB2312" w:hAnsi="楷体_GB2312" w:eastAsia="楷体_GB2312" w:cs="楷体_GB2312"/>
                <w:color w:val="000000"/>
                <w:sz w:val="24"/>
              </w:rPr>
              <w:t>考试合格率</w:t>
            </w:r>
          </w:p>
        </w:tc>
        <w:tc>
          <w:tcPr>
            <w:tcW w:w="2868" w:type="dxa"/>
            <w:gridSpan w:val="2"/>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科目一</w:t>
            </w:r>
          </w:p>
        </w:tc>
        <w:tc>
          <w:tcPr>
            <w:tcW w:w="2868" w:type="dxa"/>
            <w:gridSpan w:val="3"/>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科目二</w:t>
            </w:r>
          </w:p>
        </w:tc>
        <w:tc>
          <w:tcPr>
            <w:tcW w:w="2870" w:type="dxa"/>
            <w:gridSpan w:val="3"/>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center"/>
              <w:outlineLvl w:val="9"/>
              <w:rPr>
                <w:rFonts w:hint="eastAsia" w:ascii="黑体" w:hAnsi="黑体" w:eastAsia="黑体" w:cs="黑体"/>
                <w:color w:val="000000"/>
                <w:sz w:val="24"/>
              </w:rPr>
            </w:pPr>
            <w:r>
              <w:rPr>
                <w:rFonts w:hint="eastAsia" w:ascii="黑体" w:hAnsi="黑体" w:eastAsia="黑体" w:cs="黑体"/>
                <w:color w:val="000000"/>
                <w:kern w:val="0"/>
                <w:sz w:val="24"/>
                <w:lang w:bidi="ar"/>
              </w:rPr>
              <w:t>科目三</w:t>
            </w:r>
          </w:p>
        </w:tc>
      </w:tr>
      <w:tr>
        <w:tblPrEx>
          <w:tblCellMar>
            <w:top w:w="0" w:type="dxa"/>
            <w:left w:w="0" w:type="dxa"/>
            <w:bottom w:w="0" w:type="dxa"/>
            <w:right w:w="0" w:type="dxa"/>
          </w:tblCellMar>
        </w:tblPrEx>
        <w:trPr>
          <w:trHeight w:val="624" w:hRule="atLeast"/>
          <w:jc w:val="center"/>
        </w:trPr>
        <w:tc>
          <w:tcPr>
            <w:tcW w:w="1455" w:type="dxa"/>
            <w:vMerge w:val="continue"/>
            <w:tcBorders>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p>
        </w:tc>
        <w:tc>
          <w:tcPr>
            <w:tcW w:w="2868" w:type="dxa"/>
            <w:gridSpan w:val="2"/>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2868" w:type="dxa"/>
            <w:gridSpan w:val="3"/>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c>
          <w:tcPr>
            <w:tcW w:w="2870" w:type="dxa"/>
            <w:gridSpan w:val="3"/>
            <w:tcBorders>
              <w:top w:val="single" w:color="000000" w:sz="4" w:space="0"/>
              <w:left w:val="single" w:color="auto"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835" w:hRule="atLeast"/>
          <w:jc w:val="center"/>
        </w:trPr>
        <w:tc>
          <w:tcPr>
            <w:tcW w:w="1455" w:type="dxa"/>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毕业学员</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三年内交通安全责任</w:t>
            </w:r>
          </w:p>
          <w:p>
            <w:pPr>
              <w:keepNext w:val="0"/>
              <w:keepLines w:val="0"/>
              <w:pageBreakBefore w:val="0"/>
              <w:suppressLineNumbers w:val="0"/>
              <w:kinsoku/>
              <w:overflowPunct/>
              <w:topLinePunct w:val="0"/>
              <w:bidi w:val="0"/>
              <w:spacing w:before="0" w:beforeAutospacing="0" w:after="0" w:afterAutospacing="0" w:line="440" w:lineRule="exact"/>
              <w:ind w:left="0" w:right="0"/>
              <w:jc w:val="center"/>
              <w:outlineLvl w:val="9"/>
              <w:rPr>
                <w:rFonts w:hint="eastAsia" w:ascii="楷体_GB2312" w:hAnsi="楷体_GB2312" w:eastAsia="楷体_GB2312" w:cs="楷体_GB2312"/>
                <w:color w:val="000000"/>
                <w:sz w:val="24"/>
              </w:rPr>
            </w:pPr>
            <w:r>
              <w:rPr>
                <w:rFonts w:hint="eastAsia" w:ascii="楷体_GB2312" w:hAnsi="楷体_GB2312" w:eastAsia="楷体_GB2312" w:cs="楷体_GB2312"/>
                <w:color w:val="000000"/>
                <w:kern w:val="0"/>
                <w:sz w:val="24"/>
                <w:lang w:bidi="ar"/>
              </w:rPr>
              <w:t>事故情况</w:t>
            </w:r>
          </w:p>
        </w:tc>
        <w:tc>
          <w:tcPr>
            <w:tcW w:w="8606" w:type="dxa"/>
            <w:gridSpan w:val="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color w:val="000000"/>
                <w:sz w:val="24"/>
              </w:rPr>
            </w:pPr>
          </w:p>
        </w:tc>
      </w:tr>
    </w:tbl>
    <w:p>
      <w:pPr>
        <w:keepNext w:val="0"/>
        <w:keepLines w:val="0"/>
        <w:pageBreakBefore w:val="0"/>
        <w:kinsoku/>
        <w:overflowPunct/>
        <w:topLinePunct w:val="0"/>
        <w:bidi w:val="0"/>
        <w:outlineLvl w:val="9"/>
        <w:rPr>
          <w:rFonts w:hint="eastAsia" w:ascii="仿宋" w:hAnsi="仿宋" w:eastAsia="仿宋" w:cs="仿宋"/>
          <w:sz w:val="32"/>
          <w:szCs w:val="32"/>
        </w:rPr>
        <w:sectPr>
          <w:pgSz w:w="11906" w:h="16838"/>
          <w:pgMar w:top="1417" w:right="1587" w:bottom="1304" w:left="1587" w:header="851" w:footer="992" w:gutter="0"/>
          <w:pgNumType w:fmt="numberInDash"/>
          <w:cols w:space="720" w:num="1"/>
          <w:docGrid w:type="lines" w:linePitch="320" w:charSpace="0"/>
        </w:sectPr>
      </w:pPr>
    </w:p>
    <w:p>
      <w:pPr>
        <w:keepNext w:val="0"/>
        <w:keepLines w:val="0"/>
        <w:pageBreakBefore w:val="0"/>
        <w:kinsoku/>
        <w:overflowPunct/>
        <w:topLinePunct w:val="0"/>
        <w:bidi w:val="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w:t>
      </w:r>
    </w:p>
    <w:p>
      <w:pPr>
        <w:keepNext w:val="0"/>
        <w:keepLines w:val="0"/>
        <w:pageBreakBefore w:val="0"/>
        <w:kinsoku/>
        <w:overflowPunct/>
        <w:topLinePunct w:val="0"/>
        <w:bidi w:val="0"/>
        <w:jc w:val="center"/>
        <w:outlineLvl w:val="9"/>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w:t>
      </w:r>
      <w:r>
        <w:rPr>
          <w:rFonts w:hint="eastAsia" w:ascii="华文中宋" w:hAnsi="华文中宋" w:eastAsia="华文中宋" w:cs="华文中宋"/>
          <w:b/>
          <w:bCs/>
          <w:sz w:val="44"/>
          <w:szCs w:val="44"/>
          <w:lang w:val="en-US" w:eastAsia="zh-CN"/>
        </w:rPr>
        <w:t>22</w:t>
      </w:r>
      <w:r>
        <w:rPr>
          <w:rFonts w:hint="eastAsia" w:ascii="华文中宋" w:hAnsi="华文中宋" w:eastAsia="华文中宋" w:cs="华文中宋"/>
          <w:b/>
          <w:bCs/>
          <w:sz w:val="44"/>
          <w:szCs w:val="44"/>
        </w:rPr>
        <w:t>年度淄博市机动车驾驶员培训机构质量信誉考核等级评定表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422"/>
        <w:gridCol w:w="2548"/>
        <w:gridCol w:w="1020"/>
        <w:gridCol w:w="1209"/>
        <w:gridCol w:w="2330"/>
        <w:gridCol w:w="217"/>
        <w:gridCol w:w="160"/>
        <w:gridCol w:w="1113"/>
        <w:gridCol w:w="739"/>
        <w:gridCol w:w="535"/>
        <w:gridCol w:w="104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培训机构名称</w:t>
            </w:r>
          </w:p>
        </w:tc>
        <w:tc>
          <w:tcPr>
            <w:tcW w:w="710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229"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308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经营地址</w:t>
            </w:r>
          </w:p>
        </w:tc>
        <w:tc>
          <w:tcPr>
            <w:tcW w:w="710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229"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联系电话</w:t>
            </w:r>
          </w:p>
        </w:tc>
        <w:tc>
          <w:tcPr>
            <w:tcW w:w="3084"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经营范围</w:t>
            </w:r>
          </w:p>
        </w:tc>
        <w:tc>
          <w:tcPr>
            <w:tcW w:w="477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33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经营资质等级</w:t>
            </w:r>
          </w:p>
        </w:tc>
        <w:tc>
          <w:tcPr>
            <w:tcW w:w="14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p>
        </w:tc>
        <w:tc>
          <w:tcPr>
            <w:tcW w:w="23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上年度质量信誉</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r>
              <w:rPr>
                <w:rFonts w:hint="eastAsia" w:ascii="楷体_GB2312" w:hAnsi="楷体_GB2312" w:eastAsia="楷体_GB2312" w:cs="楷体_GB2312"/>
                <w:sz w:val="28"/>
                <w:szCs w:val="28"/>
              </w:rPr>
              <w:t>考核等级</w:t>
            </w:r>
          </w:p>
        </w:tc>
        <w:tc>
          <w:tcPr>
            <w:tcW w:w="1504"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default"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8"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教学车辆</w:t>
            </w:r>
          </w:p>
        </w:tc>
        <w:tc>
          <w:tcPr>
            <w:tcW w:w="4777"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330"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理论知识</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教学人员</w:t>
            </w:r>
          </w:p>
        </w:tc>
        <w:tc>
          <w:tcPr>
            <w:tcW w:w="14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c>
          <w:tcPr>
            <w:tcW w:w="2319"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驾驶操作</w:t>
            </w:r>
          </w:p>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教学人员</w:t>
            </w:r>
          </w:p>
        </w:tc>
        <w:tc>
          <w:tcPr>
            <w:tcW w:w="1504"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序号</w:t>
            </w:r>
          </w:p>
        </w:tc>
        <w:tc>
          <w:tcPr>
            <w:tcW w:w="4990" w:type="dxa"/>
            <w:gridSpan w:val="3"/>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考核项目</w:t>
            </w:r>
          </w:p>
        </w:tc>
        <w:tc>
          <w:tcPr>
            <w:tcW w:w="1209"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分值</w:t>
            </w:r>
          </w:p>
        </w:tc>
        <w:tc>
          <w:tcPr>
            <w:tcW w:w="7643" w:type="dxa"/>
            <w:gridSpan w:val="8"/>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    核    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6"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p>
        </w:tc>
        <w:tc>
          <w:tcPr>
            <w:tcW w:w="4990" w:type="dxa"/>
            <w:gridSpan w:val="3"/>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p>
        </w:tc>
        <w:tc>
          <w:tcPr>
            <w:tcW w:w="1209"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驾驶员培训机构</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自评得分</w:t>
            </w: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县级交通主管部门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考核得分</w:t>
            </w: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市级交通主管部门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复核得分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企业经营资质</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教练员管理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教学车辆管理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教练场地管理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教学设施设备管理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序号</w:t>
            </w:r>
          </w:p>
        </w:tc>
        <w:tc>
          <w:tcPr>
            <w:tcW w:w="4990" w:type="dxa"/>
            <w:gridSpan w:val="3"/>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考核项目</w:t>
            </w:r>
          </w:p>
        </w:tc>
        <w:tc>
          <w:tcPr>
            <w:tcW w:w="1209" w:type="dxa"/>
            <w:vMerge w:val="restart"/>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考核</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分值</w:t>
            </w:r>
          </w:p>
        </w:tc>
        <w:tc>
          <w:tcPr>
            <w:tcW w:w="7643" w:type="dxa"/>
            <w:gridSpan w:val="8"/>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考    核    得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6"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p>
        </w:tc>
        <w:tc>
          <w:tcPr>
            <w:tcW w:w="4990" w:type="dxa"/>
            <w:gridSpan w:val="3"/>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p>
        </w:tc>
        <w:tc>
          <w:tcPr>
            <w:tcW w:w="1209" w:type="dxa"/>
            <w:vMerge w:val="continue"/>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驾驶员培训机构</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自评得分</w:t>
            </w: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县级交通主管部门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考核得分</w:t>
            </w: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黑体" w:hAnsi="黑体" w:eastAsia="黑体" w:cs="黑体"/>
                <w:sz w:val="28"/>
                <w:szCs w:val="28"/>
              </w:rPr>
            </w:pPr>
            <w:r>
              <w:rPr>
                <w:rFonts w:hint="eastAsia" w:ascii="黑体" w:hAnsi="黑体" w:eastAsia="黑体" w:cs="黑体"/>
                <w:sz w:val="28"/>
                <w:szCs w:val="28"/>
              </w:rPr>
              <w:t>市级交通主管部门</w:t>
            </w:r>
          </w:p>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 w:hAnsi="仿宋" w:eastAsia="仿宋" w:cs="仿宋"/>
                <w:sz w:val="28"/>
                <w:szCs w:val="28"/>
              </w:rPr>
            </w:pPr>
            <w:r>
              <w:rPr>
                <w:rFonts w:hint="eastAsia" w:ascii="黑体" w:hAnsi="黑体" w:eastAsia="黑体" w:cs="黑体"/>
                <w:sz w:val="28"/>
                <w:szCs w:val="28"/>
              </w:rPr>
              <w:t>复核得分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安全生产管理</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6"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4990"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工作创新（加分分值）</w:t>
            </w:r>
          </w:p>
        </w:tc>
        <w:tc>
          <w:tcPr>
            <w:tcW w:w="1209" w:type="dxa"/>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100分</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65"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320" w:lineRule="exact"/>
              <w:ind w:left="0" w:right="0"/>
              <w:jc w:val="center"/>
              <w:outlineLvl w:val="9"/>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考  核  得  分  合  计</w:t>
            </w:r>
          </w:p>
        </w:tc>
        <w:tc>
          <w:tcPr>
            <w:tcW w:w="2547"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7" w:type="dxa"/>
            <w:gridSpan w:val="4"/>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c>
          <w:tcPr>
            <w:tcW w:w="2549" w:type="dxa"/>
            <w:gridSpan w:val="2"/>
            <w:noWrap w:val="0"/>
            <w:vAlign w:val="center"/>
          </w:tcPr>
          <w:p>
            <w:pPr>
              <w:keepNext w:val="0"/>
              <w:keepLines w:val="0"/>
              <w:pageBreakBefore w:val="0"/>
              <w:suppressLineNumbers w:val="0"/>
              <w:kinsoku/>
              <w:overflowPunct/>
              <w:topLinePunct w:val="0"/>
              <w:bidi w:val="0"/>
              <w:spacing w:before="0" w:beforeAutospacing="0" w:after="0" w:afterAutospacing="0" w:line="400" w:lineRule="exact"/>
              <w:ind w:left="0" w:right="0"/>
              <w:jc w:val="center"/>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936" w:type="dxa"/>
            <w:gridSpan w:val="3"/>
            <w:noWrap w:val="0"/>
            <w:vAlign w:val="center"/>
          </w:tcPr>
          <w:p>
            <w:pPr>
              <w:keepNext w:val="0"/>
              <w:keepLines w:val="0"/>
              <w:pageBreakBefore w:val="0"/>
              <w:suppressLineNumbers w:val="0"/>
              <w:kinsoku/>
              <w:overflowPunct/>
              <w:topLinePunct w:val="0"/>
              <w:bidi w:val="0"/>
              <w:spacing w:before="0" w:beforeAutospacing="0" w:after="0" w:afterAutospacing="0" w:line="480" w:lineRule="exact"/>
              <w:ind w:left="0" w:right="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机动车驾驶员培训机构：</w:t>
            </w:r>
          </w:p>
          <w:p>
            <w:pPr>
              <w:keepNext w:val="0"/>
              <w:keepLines w:val="0"/>
              <w:pageBreakBefore w:val="0"/>
              <w:suppressLineNumbers w:val="0"/>
              <w:kinsoku/>
              <w:overflowPunct/>
              <w:topLinePunct w:val="0"/>
              <w:bidi w:val="0"/>
              <w:spacing w:before="0" w:beforeAutospacing="0" w:after="0" w:afterAutospacing="0" w:line="560" w:lineRule="exact"/>
              <w:ind w:left="0" w:right="0" w:firstLine="560" w:firstLineChars="200"/>
              <w:outlineLvl w:val="9"/>
              <w:rPr>
                <w:rFonts w:hint="eastAsia" w:ascii="楷体_GB2312" w:hAnsi="楷体_GB2312" w:eastAsia="楷体_GB2312" w:cs="楷体_GB2312"/>
                <w:spacing w:val="-6"/>
                <w:sz w:val="28"/>
                <w:szCs w:val="28"/>
              </w:rPr>
            </w:pPr>
            <w:r>
              <w:rPr>
                <w:rFonts w:hint="eastAsia" w:ascii="仿宋_GB2312" w:hAnsi="DotumChe" w:eastAsia="仿宋_GB2312" w:cs="Times New Roman"/>
                <w:sz w:val="28"/>
                <w:szCs w:val="28"/>
              </w:rPr>
              <w:t>自评</w:t>
            </w:r>
            <w:r>
              <w:rPr>
                <w:rFonts w:hint="eastAsia" w:ascii="仿宋_GB2312" w:hAnsi="仿宋" w:eastAsia="仿宋_GB2312" w:cs="Times New Roman"/>
                <w:sz w:val="28"/>
                <w:szCs w:val="28"/>
              </w:rPr>
              <w:t>质</w:t>
            </w:r>
            <w:r>
              <w:rPr>
                <w:rFonts w:hint="eastAsia" w:ascii="仿宋_GB2312" w:hAnsi="DotumChe" w:eastAsia="仿宋_GB2312" w:cs="Times New Roman"/>
                <w:sz w:val="28"/>
                <w:szCs w:val="28"/>
              </w:rPr>
              <w:t>量信</w:t>
            </w:r>
            <w:r>
              <w:rPr>
                <w:rFonts w:hint="eastAsia" w:ascii="仿宋_GB2312" w:hAnsi="仿宋" w:eastAsia="仿宋_GB2312" w:cs="Times New Roman"/>
                <w:sz w:val="28"/>
                <w:szCs w:val="28"/>
              </w:rPr>
              <w:t>誉等级为</w:t>
            </w:r>
            <w:r>
              <w:rPr>
                <w:rFonts w:hint="eastAsia" w:ascii="仿宋_GB2312" w:hAnsi="DotumChe" w:eastAsia="仿宋_GB2312" w:cs="Times New Roman"/>
                <w:sz w:val="28"/>
                <w:szCs w:val="28"/>
              </w:rPr>
              <w:t xml:space="preserve">     </w:t>
            </w:r>
            <w:r>
              <w:rPr>
                <w:rFonts w:hint="eastAsia" w:ascii="仿宋_GB2312" w:hAnsi="仿宋" w:eastAsia="仿宋_GB2312" w:cs="Times New Roman"/>
                <w:sz w:val="28"/>
                <w:szCs w:val="28"/>
              </w:rPr>
              <w:t>级</w:t>
            </w:r>
            <w:r>
              <w:rPr>
                <w:rFonts w:hint="eastAsia" w:ascii="仿宋_GB2312" w:hAnsi="DotumChe"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56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组长（签字）：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成员（签字）：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firstLine="2948" w:firstLineChars="110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（盖章）</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仿宋" w:hAnsi="仿宋" w:eastAsia="仿宋" w:cs="仿宋"/>
                <w:sz w:val="28"/>
                <w:szCs w:val="28"/>
              </w:rPr>
            </w:pPr>
            <w:r>
              <w:rPr>
                <w:rFonts w:hint="eastAsia" w:ascii="楷体_GB2312" w:hAnsi="楷体_GB2312" w:eastAsia="楷体_GB2312" w:cs="楷体_GB2312"/>
                <w:spacing w:val="-6"/>
                <w:sz w:val="28"/>
                <w:szCs w:val="28"/>
              </w:rPr>
              <w:t xml:space="preserve">                     年   月    日</w:t>
            </w:r>
          </w:p>
        </w:tc>
        <w:tc>
          <w:tcPr>
            <w:tcW w:w="4936"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480" w:lineRule="exact"/>
              <w:ind w:left="0" w:right="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县级交通运输主管部门：</w:t>
            </w:r>
          </w:p>
          <w:p>
            <w:pPr>
              <w:keepNext w:val="0"/>
              <w:keepLines w:val="0"/>
              <w:pageBreakBefore w:val="0"/>
              <w:suppressLineNumbers w:val="0"/>
              <w:kinsoku/>
              <w:overflowPunct/>
              <w:topLinePunct w:val="0"/>
              <w:bidi w:val="0"/>
              <w:spacing w:before="0" w:beforeAutospacing="0" w:after="0" w:afterAutospacing="0" w:line="560" w:lineRule="exact"/>
              <w:ind w:left="0" w:right="0" w:firstLine="560" w:firstLineChars="200"/>
              <w:outlineLvl w:val="9"/>
              <w:rPr>
                <w:rFonts w:hint="eastAsia" w:ascii="楷体_GB2312" w:hAnsi="楷体_GB2312" w:eastAsia="楷体_GB2312" w:cs="楷体_GB2312"/>
                <w:spacing w:val="-6"/>
                <w:sz w:val="28"/>
                <w:szCs w:val="28"/>
              </w:rPr>
            </w:pPr>
            <w:r>
              <w:rPr>
                <w:rFonts w:hint="eastAsia" w:ascii="仿宋_GB2312" w:hAnsi="DotumChe" w:eastAsia="仿宋_GB2312" w:cs="Times New Roman"/>
                <w:sz w:val="28"/>
                <w:szCs w:val="28"/>
              </w:rPr>
              <w:t>建议</w:t>
            </w:r>
            <w:r>
              <w:rPr>
                <w:rFonts w:hint="eastAsia" w:ascii="仿宋_GB2312" w:hAnsi="仿宋" w:eastAsia="仿宋_GB2312" w:cs="Times New Roman"/>
                <w:sz w:val="28"/>
                <w:szCs w:val="28"/>
              </w:rPr>
              <w:t>质</w:t>
            </w:r>
            <w:r>
              <w:rPr>
                <w:rFonts w:hint="eastAsia" w:ascii="仿宋_GB2312" w:hAnsi="DotumChe" w:eastAsia="仿宋_GB2312" w:cs="Times New Roman"/>
                <w:sz w:val="28"/>
                <w:szCs w:val="28"/>
              </w:rPr>
              <w:t>量信</w:t>
            </w:r>
            <w:r>
              <w:rPr>
                <w:rFonts w:hint="eastAsia" w:ascii="仿宋_GB2312" w:hAnsi="仿宋" w:eastAsia="仿宋_GB2312" w:cs="Times New Roman"/>
                <w:sz w:val="28"/>
                <w:szCs w:val="28"/>
              </w:rPr>
              <w:t>誉评</w:t>
            </w:r>
            <w:r>
              <w:rPr>
                <w:rFonts w:hint="eastAsia" w:ascii="仿宋_GB2312" w:hAnsi="DotumChe" w:eastAsia="仿宋_GB2312" w:cs="Times New Roman"/>
                <w:sz w:val="28"/>
                <w:szCs w:val="28"/>
              </w:rPr>
              <w:t>定</w:t>
            </w:r>
            <w:r>
              <w:rPr>
                <w:rFonts w:hint="eastAsia" w:ascii="仿宋_GB2312" w:hAnsi="仿宋" w:eastAsia="仿宋_GB2312" w:cs="Times New Roman"/>
                <w:sz w:val="28"/>
                <w:szCs w:val="28"/>
              </w:rPr>
              <w:t>为</w:t>
            </w:r>
            <w:r>
              <w:rPr>
                <w:rFonts w:hint="eastAsia" w:ascii="仿宋_GB2312" w:hAnsi="DotumChe" w:eastAsia="仿宋_GB2312" w:cs="Times New Roman"/>
                <w:sz w:val="28"/>
                <w:szCs w:val="28"/>
              </w:rPr>
              <w:t xml:space="preserve">     </w:t>
            </w:r>
            <w:r>
              <w:rPr>
                <w:rFonts w:hint="eastAsia" w:ascii="仿宋_GB2312" w:hAnsi="仿宋" w:eastAsia="仿宋_GB2312" w:cs="Times New Roman"/>
                <w:sz w:val="28"/>
                <w:szCs w:val="28"/>
              </w:rPr>
              <w:t>级</w:t>
            </w:r>
            <w:r>
              <w:rPr>
                <w:rFonts w:hint="eastAsia" w:ascii="仿宋_GB2312" w:hAnsi="DotumChe"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56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组长（签字）：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成员（签字）：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firstLine="2948" w:firstLineChars="110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（盖章）</w:t>
            </w:r>
          </w:p>
          <w:p>
            <w:pPr>
              <w:keepNext w:val="0"/>
              <w:keepLines w:val="0"/>
              <w:pageBreakBefore w:val="0"/>
              <w:suppressLineNumbers w:val="0"/>
              <w:kinsoku/>
              <w:overflowPunct/>
              <w:topLinePunct w:val="0"/>
              <w:bidi w:val="0"/>
              <w:spacing w:before="0" w:beforeAutospacing="0" w:after="0" w:afterAutospacing="0" w:line="380" w:lineRule="exact"/>
              <w:ind w:left="0" w:right="0"/>
              <w:jc w:val="center"/>
              <w:outlineLvl w:val="9"/>
              <w:rPr>
                <w:rFonts w:hint="eastAsia" w:ascii="仿宋" w:hAnsi="仿宋" w:eastAsia="仿宋" w:cs="仿宋"/>
                <w:sz w:val="28"/>
                <w:szCs w:val="28"/>
              </w:rPr>
            </w:pPr>
            <w:r>
              <w:rPr>
                <w:rFonts w:hint="eastAsia" w:ascii="楷体_GB2312" w:hAnsi="楷体_GB2312" w:eastAsia="楷体_GB2312" w:cs="楷体_GB2312"/>
                <w:spacing w:val="-6"/>
                <w:sz w:val="28"/>
                <w:szCs w:val="28"/>
              </w:rPr>
              <w:t xml:space="preserve">                     年   月    日</w:t>
            </w:r>
          </w:p>
        </w:tc>
        <w:tc>
          <w:tcPr>
            <w:tcW w:w="4936" w:type="dxa"/>
            <w:gridSpan w:val="5"/>
            <w:noWrap w:val="0"/>
            <w:vAlign w:val="center"/>
          </w:tcPr>
          <w:p>
            <w:pPr>
              <w:keepNext w:val="0"/>
              <w:keepLines w:val="0"/>
              <w:pageBreakBefore w:val="0"/>
              <w:suppressLineNumbers w:val="0"/>
              <w:kinsoku/>
              <w:overflowPunct/>
              <w:topLinePunct w:val="0"/>
              <w:bidi w:val="0"/>
              <w:spacing w:before="0" w:beforeAutospacing="0" w:after="0" w:afterAutospacing="0" w:line="480" w:lineRule="exact"/>
              <w:ind w:left="0" w:right="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市级交通运输主管部门：</w:t>
            </w:r>
          </w:p>
          <w:p>
            <w:pPr>
              <w:keepNext w:val="0"/>
              <w:keepLines w:val="0"/>
              <w:pageBreakBefore w:val="0"/>
              <w:suppressLineNumbers w:val="0"/>
              <w:kinsoku/>
              <w:overflowPunct/>
              <w:topLinePunct w:val="0"/>
              <w:bidi w:val="0"/>
              <w:spacing w:before="0" w:beforeAutospacing="0" w:after="0" w:afterAutospacing="0" w:line="560" w:lineRule="exact"/>
              <w:ind w:left="0" w:right="0" w:firstLine="560" w:firstLineChars="200"/>
              <w:outlineLvl w:val="9"/>
              <w:rPr>
                <w:rFonts w:hint="eastAsia" w:ascii="楷体_GB2312" w:hAnsi="楷体_GB2312" w:eastAsia="楷体_GB2312" w:cs="楷体_GB2312"/>
                <w:spacing w:val="-6"/>
                <w:sz w:val="28"/>
                <w:szCs w:val="28"/>
              </w:rPr>
            </w:pPr>
            <w:r>
              <w:rPr>
                <w:rFonts w:hint="eastAsia" w:ascii="仿宋_GB2312" w:hAnsi="DotumChe" w:eastAsia="仿宋_GB2312" w:cs="Times New Roman"/>
                <w:sz w:val="28"/>
                <w:szCs w:val="28"/>
              </w:rPr>
              <w:t>复核</w:t>
            </w:r>
            <w:r>
              <w:rPr>
                <w:rFonts w:hint="eastAsia" w:ascii="仿宋_GB2312" w:hAnsi="仿宋" w:eastAsia="仿宋_GB2312" w:cs="Times New Roman"/>
                <w:sz w:val="28"/>
                <w:szCs w:val="28"/>
              </w:rPr>
              <w:t>质</w:t>
            </w:r>
            <w:r>
              <w:rPr>
                <w:rFonts w:hint="eastAsia" w:ascii="仿宋_GB2312" w:hAnsi="DotumChe" w:eastAsia="仿宋_GB2312" w:cs="Times New Roman"/>
                <w:sz w:val="28"/>
                <w:szCs w:val="28"/>
              </w:rPr>
              <w:t>量信</w:t>
            </w:r>
            <w:r>
              <w:rPr>
                <w:rFonts w:hint="eastAsia" w:ascii="仿宋_GB2312" w:hAnsi="仿宋" w:eastAsia="仿宋_GB2312" w:cs="Times New Roman"/>
                <w:sz w:val="28"/>
                <w:szCs w:val="28"/>
              </w:rPr>
              <w:t>誉评</w:t>
            </w:r>
            <w:r>
              <w:rPr>
                <w:rFonts w:hint="eastAsia" w:ascii="仿宋_GB2312" w:hAnsi="DotumChe" w:eastAsia="仿宋_GB2312" w:cs="Times New Roman"/>
                <w:sz w:val="28"/>
                <w:szCs w:val="28"/>
              </w:rPr>
              <w:t>定</w:t>
            </w:r>
            <w:r>
              <w:rPr>
                <w:rFonts w:hint="eastAsia" w:ascii="仿宋_GB2312" w:hAnsi="仿宋" w:eastAsia="仿宋_GB2312" w:cs="Times New Roman"/>
                <w:sz w:val="28"/>
                <w:szCs w:val="28"/>
              </w:rPr>
              <w:t>为</w:t>
            </w:r>
            <w:r>
              <w:rPr>
                <w:rFonts w:hint="eastAsia" w:ascii="仿宋_GB2312" w:hAnsi="DotumChe" w:eastAsia="仿宋_GB2312" w:cs="Times New Roman"/>
                <w:sz w:val="28"/>
                <w:szCs w:val="28"/>
              </w:rPr>
              <w:t xml:space="preserve">     </w:t>
            </w:r>
            <w:r>
              <w:rPr>
                <w:rFonts w:hint="eastAsia" w:ascii="仿宋_GB2312" w:hAnsi="仿宋" w:eastAsia="仿宋_GB2312" w:cs="Times New Roman"/>
                <w:sz w:val="28"/>
                <w:szCs w:val="28"/>
              </w:rPr>
              <w:t>级</w:t>
            </w:r>
            <w:r>
              <w:rPr>
                <w:rFonts w:hint="eastAsia" w:ascii="仿宋_GB2312" w:hAnsi="DotumChe" w:eastAsia="仿宋_GB2312" w:cs="Times New Roman"/>
                <w:sz w:val="28"/>
                <w:szCs w:val="28"/>
              </w:rPr>
              <w:t>。</w:t>
            </w:r>
          </w:p>
          <w:p>
            <w:pPr>
              <w:keepNext w:val="0"/>
              <w:keepLines w:val="0"/>
              <w:pageBreakBefore w:val="0"/>
              <w:suppressLineNumbers w:val="0"/>
              <w:kinsoku/>
              <w:overflowPunct/>
              <w:topLinePunct w:val="0"/>
              <w:bidi w:val="0"/>
              <w:spacing w:before="0" w:beforeAutospacing="0" w:after="0" w:afterAutospacing="0" w:line="56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组长（签字）：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default"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成员（签字）：</w:t>
            </w: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outlineLvl w:val="9"/>
              <w:rPr>
                <w:rFonts w:hint="eastAsia" w:ascii="楷体_GB2312" w:hAnsi="楷体_GB2312" w:eastAsia="楷体_GB2312" w:cs="楷体_GB2312"/>
                <w:spacing w:val="-6"/>
                <w:sz w:val="28"/>
                <w:szCs w:val="28"/>
              </w:rPr>
            </w:pPr>
          </w:p>
          <w:p>
            <w:pPr>
              <w:keepNext w:val="0"/>
              <w:keepLines w:val="0"/>
              <w:pageBreakBefore w:val="0"/>
              <w:suppressLineNumbers w:val="0"/>
              <w:kinsoku/>
              <w:overflowPunct/>
              <w:topLinePunct w:val="0"/>
              <w:bidi w:val="0"/>
              <w:spacing w:before="0" w:beforeAutospacing="0" w:after="0" w:afterAutospacing="0" w:line="380" w:lineRule="exact"/>
              <w:ind w:left="0" w:right="0" w:firstLine="2948" w:firstLineChars="1100"/>
              <w:outlineLvl w:val="9"/>
              <w:rPr>
                <w:rFonts w:hint="eastAsia" w:ascii="楷体_GB2312" w:hAnsi="楷体_GB2312" w:eastAsia="楷体_GB2312" w:cs="楷体_GB2312"/>
                <w:spacing w:val="-6"/>
                <w:sz w:val="28"/>
                <w:szCs w:val="28"/>
              </w:rPr>
            </w:pPr>
            <w:r>
              <w:rPr>
                <w:rFonts w:hint="eastAsia" w:ascii="楷体_GB2312" w:hAnsi="楷体_GB2312" w:eastAsia="楷体_GB2312" w:cs="楷体_GB2312"/>
                <w:spacing w:val="-6"/>
                <w:sz w:val="28"/>
                <w:szCs w:val="28"/>
              </w:rPr>
              <w:t>（盖章）</w:t>
            </w:r>
          </w:p>
          <w:p>
            <w:pPr>
              <w:keepNext w:val="0"/>
              <w:keepLines w:val="0"/>
              <w:pageBreakBefore w:val="0"/>
              <w:suppressLineNumbers w:val="0"/>
              <w:kinsoku/>
              <w:overflowPunct/>
              <w:topLinePunct w:val="0"/>
              <w:bidi w:val="0"/>
              <w:spacing w:before="0" w:beforeAutospacing="0" w:after="0" w:afterAutospacing="0" w:line="380" w:lineRule="exact"/>
              <w:ind w:left="0" w:right="0"/>
              <w:jc w:val="center"/>
              <w:outlineLvl w:val="9"/>
              <w:rPr>
                <w:rFonts w:hint="eastAsia" w:ascii="仿宋" w:hAnsi="仿宋" w:eastAsia="仿宋" w:cs="仿宋"/>
                <w:sz w:val="28"/>
                <w:szCs w:val="28"/>
              </w:rPr>
            </w:pPr>
            <w:r>
              <w:rPr>
                <w:rFonts w:hint="eastAsia" w:ascii="楷体_GB2312" w:hAnsi="楷体_GB2312" w:eastAsia="楷体_GB2312" w:cs="楷体_GB2312"/>
                <w:spacing w:val="-6"/>
                <w:sz w:val="28"/>
                <w:szCs w:val="28"/>
              </w:rPr>
              <w:t xml:space="preserve">                     年   月    日</w:t>
            </w:r>
          </w:p>
        </w:tc>
      </w:tr>
    </w:tbl>
    <w:p>
      <w:pPr>
        <w:keepNext w:val="0"/>
        <w:keepLines w:val="0"/>
        <w:pageBreakBefore w:val="0"/>
        <w:kinsoku/>
        <w:overflowPunct/>
        <w:topLinePunct w:val="0"/>
        <w:bidi w:val="0"/>
        <w:spacing w:line="14" w:lineRule="exact"/>
        <w:outlineLvl w:val="9"/>
        <w:rPr>
          <w:rFonts w:hint="eastAsia" w:ascii="仿宋" w:hAnsi="仿宋" w:eastAsia="仿宋" w:cs="仿宋"/>
          <w:sz w:val="10"/>
          <w:szCs w:val="10"/>
        </w:rPr>
      </w:pPr>
    </w:p>
    <w:p>
      <w:pPr>
        <w:keepNext w:val="0"/>
        <w:keepLines w:val="0"/>
        <w:pageBreakBefore w:val="0"/>
        <w:kinsoku/>
        <w:overflowPunct/>
        <w:topLinePunct w:val="0"/>
        <w:bidi w:val="0"/>
        <w:spacing w:line="14" w:lineRule="exact"/>
        <w:outlineLvl w:val="9"/>
        <w:rPr>
          <w:rFonts w:ascii="Calibri" w:hAnsi="Calibri" w:eastAsia="宋体" w:cs="Times New Roma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keepNext w:val="0"/>
        <w:keepLines w:val="0"/>
        <w:pageBreakBefore w:val="0"/>
        <w:kinsoku/>
        <w:overflowPunct/>
        <w:topLinePunct w:val="0"/>
        <w:bidi w:val="0"/>
        <w:outlineLvl w:val="9"/>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spacing w:line="600" w:lineRule="exact"/>
        <w:jc w:val="center"/>
        <w:rPr>
          <w:rStyle w:val="22"/>
          <w:rFonts w:hint="eastAsia" w:ascii="宋体" w:hAnsi="宋体" w:cs="宋体"/>
        </w:rPr>
      </w:pPr>
    </w:p>
    <w:p>
      <w:pPr>
        <w:spacing w:line="600" w:lineRule="exact"/>
        <w:jc w:val="center"/>
        <w:rPr>
          <w:rStyle w:val="22"/>
          <w:rFonts w:hint="eastAsia" w:ascii="宋体" w:hAnsi="宋体" w:cs="宋体"/>
        </w:rPr>
      </w:pPr>
    </w:p>
    <w:p>
      <w:pPr>
        <w:spacing w:line="600" w:lineRule="exact"/>
        <w:jc w:val="center"/>
        <w:rPr>
          <w:rStyle w:val="22"/>
          <w:rFonts w:hint="eastAsia" w:ascii="宋体" w:hAnsi="宋体" w:cs="宋体"/>
        </w:rPr>
      </w:pPr>
    </w:p>
    <w:p>
      <w:pPr>
        <w:spacing w:line="600" w:lineRule="exact"/>
        <w:jc w:val="center"/>
        <w:rPr>
          <w:rStyle w:val="22"/>
          <w:rFonts w:hint="eastAsia" w:ascii="宋体" w:hAnsi="宋体" w:cs="宋体"/>
        </w:rPr>
      </w:pPr>
    </w:p>
    <w:p>
      <w:pPr>
        <w:spacing w:line="600" w:lineRule="exact"/>
        <w:jc w:val="center"/>
        <w:rPr>
          <w:rStyle w:val="22"/>
          <w:rFonts w:hint="eastAsia" w:ascii="宋体" w:hAnsi="宋体" w:cs="宋体"/>
        </w:rPr>
      </w:pPr>
    </w:p>
    <w:p>
      <w:pPr>
        <w:spacing w:line="600" w:lineRule="exact"/>
        <w:jc w:val="center"/>
        <w:rPr>
          <w:rStyle w:val="22"/>
          <w:rFonts w:hint="eastAsia" w:ascii="宋体" w:hAnsi="宋体" w:cs="宋体"/>
        </w:rPr>
      </w:pPr>
    </w:p>
    <w:p>
      <w:pPr>
        <w:spacing w:line="600" w:lineRule="exact"/>
        <w:jc w:val="center"/>
        <w:rPr>
          <w:rStyle w:val="22"/>
          <w:rFonts w:hint="eastAsia" w:ascii="宋体" w:hAnsi="宋体" w:cs="宋体"/>
        </w:rPr>
      </w:pPr>
    </w:p>
    <w:p>
      <w:pPr>
        <w:spacing w:line="600" w:lineRule="exact"/>
        <w:jc w:val="both"/>
        <w:rPr>
          <w:rStyle w:val="22"/>
          <w:rFonts w:hint="eastAsia" w:ascii="宋体" w:hAnsi="宋体" w:cs="宋体"/>
          <w:sz w:val="44"/>
          <w:szCs w:val="44"/>
          <w:lang w:val="en-US"/>
        </w:rPr>
      </w:pPr>
      <w:r>
        <w:rPr>
          <w:rStyle w:val="22"/>
          <w:rFonts w:hint="eastAsia" w:ascii="仿宋" w:hAnsi="仿宋" w:eastAsia="仿宋" w:cs="仿宋"/>
          <w:b w:val="0"/>
          <w:bCs w:val="0"/>
          <w:sz w:val="32"/>
          <w:szCs w:val="32"/>
          <w:lang w:val="en-US"/>
        </w:rPr>
        <w:t>附件6</w:t>
      </w:r>
    </w:p>
    <w:p>
      <w:pPr>
        <w:spacing w:line="600" w:lineRule="exact"/>
        <w:jc w:val="center"/>
        <w:rPr>
          <w:rStyle w:val="22"/>
          <w:rFonts w:hint="eastAsia" w:ascii="宋体" w:hAnsi="宋体" w:cs="宋体"/>
          <w:sz w:val="44"/>
          <w:szCs w:val="44"/>
        </w:rPr>
      </w:pPr>
      <w:r>
        <w:rPr>
          <w:rStyle w:val="22"/>
          <w:rFonts w:hint="eastAsia" w:ascii="宋体" w:hAnsi="宋体" w:cs="宋体"/>
          <w:sz w:val="44"/>
          <w:szCs w:val="44"/>
        </w:rPr>
        <w:t>沂源县道路货物运输企业</w:t>
      </w:r>
    </w:p>
    <w:p>
      <w:pPr>
        <w:spacing w:line="600" w:lineRule="exact"/>
        <w:jc w:val="center"/>
        <w:rPr>
          <w:rStyle w:val="22"/>
          <w:rFonts w:hint="eastAsia" w:ascii="方正小标宋简体" w:hAnsi="方正小标宋简体" w:eastAsia="宋体" w:cs="方正小标宋简体"/>
          <w:b w:val="0"/>
          <w:bCs/>
          <w:sz w:val="44"/>
          <w:szCs w:val="44"/>
          <w:lang w:eastAsia="zh-CN"/>
        </w:rPr>
      </w:pPr>
      <w:r>
        <w:rPr>
          <w:rStyle w:val="22"/>
          <w:rFonts w:hint="eastAsia" w:ascii="宋体" w:hAnsi="宋体" w:cs="宋体"/>
          <w:sz w:val="44"/>
          <w:szCs w:val="44"/>
        </w:rPr>
        <w:t>20</w:t>
      </w:r>
      <w:r>
        <w:rPr>
          <w:rStyle w:val="22"/>
          <w:rFonts w:hint="eastAsia" w:ascii="宋体" w:hAnsi="宋体" w:cs="宋体"/>
          <w:sz w:val="44"/>
          <w:szCs w:val="44"/>
          <w:lang w:val="en-US" w:eastAsia="zh-CN"/>
        </w:rPr>
        <w:t>22</w:t>
      </w:r>
      <w:r>
        <w:rPr>
          <w:rStyle w:val="22"/>
          <w:rFonts w:hint="eastAsia" w:ascii="宋体" w:hAnsi="宋体" w:cs="宋体"/>
          <w:sz w:val="44"/>
          <w:szCs w:val="44"/>
        </w:rPr>
        <w:t>年度质量信誉考核工作</w:t>
      </w:r>
      <w:r>
        <w:rPr>
          <w:rStyle w:val="22"/>
          <w:rFonts w:hint="eastAsia" w:ascii="宋体" w:hAnsi="宋体" w:cs="宋体"/>
          <w:sz w:val="44"/>
          <w:szCs w:val="44"/>
          <w:lang w:eastAsia="zh-CN"/>
        </w:rPr>
        <w:t>方案</w:t>
      </w:r>
    </w:p>
    <w:p>
      <w:pPr>
        <w:spacing w:line="520" w:lineRule="exact"/>
        <w:jc w:val="center"/>
        <w:rPr>
          <w:rFonts w:hint="eastAsia" w:ascii="仿宋" w:hAnsi="仿宋" w:eastAsia="仿宋"/>
          <w:sz w:val="30"/>
          <w:szCs w:val="30"/>
        </w:rPr>
      </w:pPr>
    </w:p>
    <w:p>
      <w:pPr>
        <w:spacing w:line="520" w:lineRule="exact"/>
        <w:ind w:firstLine="640" w:firstLineChars="200"/>
        <w:rPr>
          <w:rFonts w:hint="eastAsia" w:ascii="仿宋" w:hAnsi="仿宋" w:eastAsia="仿宋"/>
          <w:sz w:val="32"/>
          <w:szCs w:val="32"/>
        </w:rPr>
      </w:pPr>
      <w:r>
        <w:rPr>
          <w:rFonts w:hint="eastAsia" w:ascii="仿宋_GB2312" w:hAnsi="仿宋" w:eastAsia="仿宋_GB2312"/>
          <w:sz w:val="32"/>
          <w:szCs w:val="32"/>
        </w:rPr>
        <w:t>为加强我县道路货物运输市场管理，规范货物运输企业的经营行为，引导货物运输企业加强自身管理、保障安全、诚信经营、优质服务，建立和完善优胜劣汰的竞争机制和市场退出机制，依据上级交通主管部门的有关规定，现</w:t>
      </w:r>
      <w:r>
        <w:rPr>
          <w:rFonts w:hint="eastAsia" w:ascii="仿宋_GB2312" w:hAnsi="仿宋" w:eastAsia="仿宋_GB2312"/>
          <w:sz w:val="32"/>
          <w:szCs w:val="32"/>
          <w:lang w:eastAsia="zh-CN"/>
        </w:rPr>
        <w:t>制定沂源县</w:t>
      </w:r>
      <w:r>
        <w:rPr>
          <w:rFonts w:hint="eastAsia" w:ascii="仿宋_GB2312" w:hAnsi="仿宋" w:eastAsia="仿宋_GB2312"/>
          <w:sz w:val="32"/>
          <w:szCs w:val="32"/>
        </w:rPr>
        <w:t>道路货物运输企业20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年度质量信誉考核工作</w:t>
      </w:r>
      <w:r>
        <w:rPr>
          <w:rFonts w:hint="eastAsia" w:ascii="仿宋_GB2312" w:hAnsi="仿宋" w:eastAsia="仿宋_GB2312"/>
          <w:sz w:val="32"/>
          <w:szCs w:val="32"/>
          <w:lang w:eastAsia="zh-CN"/>
        </w:rPr>
        <w:t>方案</w:t>
      </w:r>
      <w:r>
        <w:rPr>
          <w:rFonts w:hint="eastAsia" w:ascii="仿宋_GB2312" w:hAnsi="仿宋" w:eastAsia="仿宋_GB2312"/>
          <w:sz w:val="32"/>
          <w:szCs w:val="32"/>
        </w:rPr>
        <w:t>如下：</w:t>
      </w:r>
      <w:r>
        <w:rPr>
          <w:rFonts w:hint="eastAsia" w:ascii="仿宋" w:hAnsi="仿宋" w:eastAsia="仿宋"/>
          <w:sz w:val="32"/>
          <w:szCs w:val="32"/>
        </w:rPr>
        <w:t xml:space="preserve"> </w:t>
      </w:r>
    </w:p>
    <w:p>
      <w:pPr>
        <w:autoSpaceDE w:val="0"/>
        <w:autoSpaceDN w:val="0"/>
        <w:adjustRightIn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一、考核时间安排</w:t>
      </w:r>
    </w:p>
    <w:p>
      <w:pPr>
        <w:autoSpaceDE w:val="0"/>
        <w:autoSpaceDN w:val="0"/>
        <w:adjustRightInd w:val="0"/>
        <w:spacing w:line="520" w:lineRule="exact"/>
        <w:rPr>
          <w:rFonts w:hint="eastAsia"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考核工作自202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日开始至</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日结束。</w:t>
      </w:r>
    </w:p>
    <w:p>
      <w:pPr>
        <w:autoSpaceDE w:val="0"/>
        <w:autoSpaceDN w:val="0"/>
        <w:adjustRightIn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二、考核范围及内容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本通知所指道路货物运输企业质量信誉考核的范围是指在我县境内20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年12月31日前审批的道路普通货物运输、货物专用运输</w:t>
      </w:r>
      <w:r>
        <w:rPr>
          <w:rFonts w:hint="eastAsia" w:ascii="仿宋_GB2312" w:hAnsi="仿宋" w:eastAsia="仿宋_GB2312"/>
          <w:sz w:val="32"/>
          <w:szCs w:val="32"/>
          <w:lang w:eastAsia="zh-CN"/>
        </w:rPr>
        <w:t>、大件运输等</w:t>
      </w:r>
      <w:r>
        <w:rPr>
          <w:rFonts w:hint="eastAsia" w:ascii="仿宋_GB2312" w:hAnsi="仿宋" w:eastAsia="仿宋_GB2312"/>
          <w:sz w:val="32"/>
          <w:szCs w:val="32"/>
        </w:rPr>
        <w:t>企业</w:t>
      </w:r>
      <w:r>
        <w:rPr>
          <w:rFonts w:hint="eastAsia" w:ascii="仿宋_GB2312" w:hAnsi="仿宋" w:eastAsia="仿宋_GB2312"/>
          <w:sz w:val="32"/>
          <w:szCs w:val="32"/>
          <w:lang w:eastAsia="zh-CN"/>
        </w:rPr>
        <w:t>（危险品运输企业除外）</w:t>
      </w:r>
      <w:r>
        <w:rPr>
          <w:rFonts w:hint="eastAsia" w:ascii="仿宋_GB2312" w:hAnsi="仿宋" w:eastAsia="仿宋_GB2312"/>
          <w:sz w:val="32"/>
          <w:szCs w:val="32"/>
        </w:rPr>
        <w:t>。依据《沂源县</w:t>
      </w:r>
      <w:r>
        <w:rPr>
          <w:rFonts w:hint="eastAsia" w:ascii="仿宋_GB2312" w:eastAsia="仿宋_GB2312"/>
          <w:sz w:val="32"/>
          <w:szCs w:val="32"/>
        </w:rPr>
        <w:t>道路货物运输企业质量信誉考核</w:t>
      </w:r>
      <w:r>
        <w:rPr>
          <w:rFonts w:hint="eastAsia" w:ascii="仿宋_GB2312" w:eastAsia="仿宋_GB2312"/>
          <w:sz w:val="32"/>
          <w:szCs w:val="32"/>
          <w:lang w:eastAsia="zh-CN"/>
        </w:rPr>
        <w:t>记</w:t>
      </w:r>
      <w:r>
        <w:rPr>
          <w:rFonts w:hint="eastAsia" w:ascii="仿宋_GB2312" w:eastAsia="仿宋_GB2312"/>
          <w:sz w:val="32"/>
          <w:szCs w:val="32"/>
        </w:rPr>
        <w:t>分标准</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以下简称记分标准</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对道路货物运输企业20</w:t>
      </w:r>
      <w:r>
        <w:rPr>
          <w:rFonts w:hint="eastAsia" w:ascii="仿宋_GB2312" w:hAnsi="仿宋" w:eastAsia="仿宋_GB2312"/>
          <w:sz w:val="32"/>
          <w:szCs w:val="32"/>
          <w:lang w:val="en-US" w:eastAsia="zh-CN"/>
        </w:rPr>
        <w:t>22</w:t>
      </w:r>
      <w:r>
        <w:rPr>
          <w:rFonts w:hint="eastAsia" w:ascii="仿宋_GB2312" w:hAnsi="仿宋" w:eastAsia="仿宋_GB2312"/>
          <w:sz w:val="32"/>
          <w:szCs w:val="32"/>
        </w:rPr>
        <w:t>年度的</w:t>
      </w:r>
      <w:r>
        <w:rPr>
          <w:rFonts w:hint="eastAsia" w:ascii="仿宋_GB2312" w:hAnsi="仿宋" w:eastAsia="仿宋_GB2312"/>
          <w:sz w:val="32"/>
          <w:szCs w:val="32"/>
          <w:lang w:eastAsia="zh-CN"/>
        </w:rPr>
        <w:t>资质条件、</w:t>
      </w:r>
      <w:r>
        <w:rPr>
          <w:rFonts w:hint="eastAsia" w:ascii="仿宋_GB2312" w:eastAsia="仿宋_GB2312"/>
          <w:sz w:val="32"/>
          <w:szCs w:val="32"/>
        </w:rPr>
        <w:t>运输安全、经营行为、服务质量、企业管理</w:t>
      </w:r>
      <w:r>
        <w:rPr>
          <w:rFonts w:hint="eastAsia" w:ascii="仿宋_GB2312" w:hAnsi="仿宋" w:eastAsia="仿宋_GB2312"/>
          <w:sz w:val="32"/>
          <w:szCs w:val="32"/>
        </w:rPr>
        <w:t>等方面指标进行综合评估考核。</w:t>
      </w:r>
    </w:p>
    <w:p>
      <w:pPr>
        <w:autoSpaceDE w:val="0"/>
        <w:autoSpaceDN w:val="0"/>
        <w:adjustRightInd w:val="0"/>
        <w:spacing w:line="560" w:lineRule="exact"/>
        <w:ind w:firstLine="640" w:firstLineChars="200"/>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三、考核阶段划分</w:t>
      </w:r>
    </w:p>
    <w:p>
      <w:pPr>
        <w:autoSpaceDE w:val="0"/>
        <w:autoSpaceDN w:val="0"/>
        <w:adjustRightInd w:val="0"/>
        <w:spacing w:line="560" w:lineRule="exact"/>
        <w:ind w:firstLine="480" w:firstLineChars="150"/>
        <w:rPr>
          <w:rFonts w:hint="eastAsia" w:ascii="仿宋_GB2312" w:hAnsi="仿宋" w:eastAsia="仿宋_GB2312"/>
          <w:sz w:val="32"/>
          <w:szCs w:val="32"/>
        </w:rPr>
      </w:pPr>
      <w:r>
        <w:rPr>
          <w:rFonts w:hint="eastAsia" w:ascii="楷体" w:hAnsi="楷体" w:eastAsia="楷体" w:cs="楷体"/>
          <w:sz w:val="32"/>
          <w:szCs w:val="32"/>
        </w:rPr>
        <w:t>（一）第一阶段：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日为企业自评阶段。被考核企业根据企业的具体情况对照《</w:t>
      </w:r>
      <w:r>
        <w:rPr>
          <w:rFonts w:hint="eastAsia" w:ascii="仿宋_GB2312" w:hAnsi="仿宋" w:eastAsia="仿宋_GB2312"/>
          <w:sz w:val="32"/>
          <w:szCs w:val="32"/>
          <w:lang w:eastAsia="zh-CN"/>
        </w:rPr>
        <w:t>记</w:t>
      </w:r>
      <w:r>
        <w:rPr>
          <w:rFonts w:hint="eastAsia" w:ascii="仿宋_GB2312" w:hAnsi="仿宋" w:eastAsia="仿宋_GB2312"/>
          <w:sz w:val="32"/>
          <w:szCs w:val="32"/>
        </w:rPr>
        <w:t>分标准》进行自查打分，同时填写《道路货物运输企业质量信誉考核申请表》（附件</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以下简称申请表</w:t>
      </w:r>
      <w:r>
        <w:rPr>
          <w:rFonts w:hint="eastAsia" w:ascii="仿宋_GB2312" w:hAnsi="仿宋" w:eastAsia="仿宋_GB2312"/>
          <w:sz w:val="32"/>
          <w:szCs w:val="32"/>
        </w:rPr>
        <w:t>），各企业务必于202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日前向</w:t>
      </w:r>
      <w:r>
        <w:rPr>
          <w:rFonts w:hint="eastAsia" w:ascii="仿宋_GB2312" w:hAnsi="仿宋" w:eastAsia="仿宋_GB2312"/>
          <w:sz w:val="32"/>
          <w:szCs w:val="32"/>
          <w:lang w:eastAsia="zh-CN"/>
        </w:rPr>
        <w:t>县</w:t>
      </w:r>
      <w:r>
        <w:rPr>
          <w:rFonts w:hint="eastAsia" w:ascii="仿宋_GB2312" w:hAnsi="仿宋" w:eastAsia="仿宋_GB2312"/>
          <w:sz w:val="32"/>
          <w:szCs w:val="32"/>
        </w:rPr>
        <w:t>交通运输</w:t>
      </w:r>
      <w:r>
        <w:rPr>
          <w:rFonts w:hint="eastAsia" w:ascii="仿宋_GB2312" w:hAnsi="仿宋" w:eastAsia="仿宋_GB2312"/>
          <w:sz w:val="32"/>
          <w:szCs w:val="32"/>
          <w:lang w:eastAsia="zh-CN"/>
        </w:rPr>
        <w:t>管理</w:t>
      </w:r>
      <w:r>
        <w:rPr>
          <w:rFonts w:hint="eastAsia" w:ascii="仿宋_GB2312" w:hAnsi="仿宋" w:eastAsia="仿宋_GB2312"/>
          <w:sz w:val="32"/>
          <w:szCs w:val="32"/>
        </w:rPr>
        <w:t>服务中心货运科提交自查签章后的《申请表》、《记分标准》及企业质量信誉考核档案（一式二份）。</w:t>
      </w:r>
    </w:p>
    <w:p>
      <w:pPr>
        <w:autoSpaceDE w:val="0"/>
        <w:autoSpaceDN w:val="0"/>
        <w:adjustRightInd w:val="0"/>
        <w:spacing w:line="560" w:lineRule="exact"/>
        <w:ind w:firstLine="480" w:firstLineChars="150"/>
        <w:rPr>
          <w:rFonts w:hint="eastAsia" w:ascii="仿宋_GB2312" w:hAnsi="仿宋" w:eastAsia="仿宋_GB2312"/>
          <w:sz w:val="32"/>
          <w:szCs w:val="32"/>
        </w:rPr>
      </w:pPr>
      <w:r>
        <w:rPr>
          <w:rFonts w:hint="eastAsia" w:ascii="楷体" w:hAnsi="楷体" w:eastAsia="楷体" w:cs="楷体"/>
          <w:sz w:val="32"/>
          <w:szCs w:val="32"/>
        </w:rPr>
        <w:t>（二）第二阶段：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日至</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日为评审阶段。考核人员根据企业报送的质量信誉考核申请资料及质量信誉档案，结合企业日常监管档案、平台查询及相关科室提供的材料进行检查评审，出具考评结果。</w:t>
      </w:r>
    </w:p>
    <w:p>
      <w:pPr>
        <w:spacing w:line="560" w:lineRule="exact"/>
        <w:rPr>
          <w:rFonts w:hint="eastAsia" w:ascii="仿宋" w:hAnsi="仿宋" w:eastAsia="仿宋"/>
          <w:sz w:val="32"/>
          <w:szCs w:val="32"/>
        </w:rPr>
      </w:pPr>
      <w:r>
        <w:rPr>
          <w:rFonts w:hint="eastAsia" w:ascii="仿宋_GB2312" w:hAnsi="仿宋" w:eastAsia="仿宋_GB2312"/>
          <w:sz w:val="32"/>
          <w:szCs w:val="32"/>
        </w:rPr>
        <w:t xml:space="preserve">   </w:t>
      </w:r>
      <w:r>
        <w:rPr>
          <w:rFonts w:hint="eastAsia" w:ascii="楷体" w:hAnsi="楷体" w:eastAsia="楷体" w:cs="楷体"/>
          <w:sz w:val="32"/>
          <w:szCs w:val="32"/>
        </w:rPr>
        <w:t>（三）第三阶段：</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w:t>
      </w:r>
      <w:r>
        <w:rPr>
          <w:rFonts w:hint="eastAsia" w:ascii="仿宋_GB2312" w:hAnsi="仿宋" w:eastAsia="仿宋_GB2312"/>
          <w:sz w:val="32"/>
          <w:szCs w:val="32"/>
          <w:lang w:val="en-US" w:eastAsia="zh-CN"/>
        </w:rPr>
        <w:t>后</w:t>
      </w:r>
      <w:r>
        <w:rPr>
          <w:rFonts w:hint="eastAsia" w:ascii="仿宋_GB2312" w:hAnsi="仿宋" w:eastAsia="仿宋_GB2312"/>
          <w:sz w:val="32"/>
          <w:szCs w:val="32"/>
        </w:rPr>
        <w:t>为公示总结上报阶段</w:t>
      </w:r>
      <w:r>
        <w:rPr>
          <w:rFonts w:hint="eastAsia" w:ascii="仿宋_GB2312" w:hAnsi="仿宋" w:eastAsia="仿宋_GB2312"/>
          <w:sz w:val="32"/>
          <w:szCs w:val="32"/>
          <w:lang w:eastAsia="zh-CN"/>
        </w:rPr>
        <w:t>。评审完成后，</w:t>
      </w:r>
      <w:r>
        <w:rPr>
          <w:rFonts w:hint="eastAsia" w:ascii="仿宋_GB2312" w:hAnsi="仿宋" w:eastAsia="仿宋_GB2312"/>
          <w:sz w:val="32"/>
          <w:szCs w:val="32"/>
        </w:rPr>
        <w:t>将</w:t>
      </w:r>
      <w:r>
        <w:rPr>
          <w:rFonts w:hint="eastAsia" w:ascii="仿宋_GB2312" w:hAnsi="仿宋" w:eastAsia="仿宋_GB2312"/>
          <w:sz w:val="32"/>
          <w:szCs w:val="32"/>
          <w:lang w:eastAsia="zh-CN"/>
        </w:rPr>
        <w:t>对</w:t>
      </w:r>
      <w:r>
        <w:rPr>
          <w:rFonts w:hint="eastAsia" w:ascii="仿宋_GB2312" w:hAnsi="仿宋" w:eastAsia="仿宋_GB2312"/>
          <w:sz w:val="32"/>
          <w:szCs w:val="32"/>
        </w:rPr>
        <w:t>全县道路货物运输企业年度质量信誉考核的考评结果</w:t>
      </w:r>
      <w:r>
        <w:rPr>
          <w:rFonts w:hint="eastAsia" w:ascii="仿宋_GB2312" w:hAnsi="仿宋" w:eastAsia="仿宋_GB2312"/>
          <w:sz w:val="32"/>
          <w:szCs w:val="32"/>
          <w:lang w:eastAsia="zh-CN"/>
        </w:rPr>
        <w:t>，通过下发</w:t>
      </w:r>
      <w:r>
        <w:rPr>
          <w:rFonts w:hint="eastAsia" w:ascii="仿宋_GB2312" w:hAnsi="仿宋" w:eastAsia="仿宋_GB2312"/>
          <w:sz w:val="32"/>
          <w:szCs w:val="32"/>
        </w:rPr>
        <w:t>文件</w:t>
      </w:r>
      <w:r>
        <w:rPr>
          <w:rFonts w:hint="eastAsia" w:ascii="仿宋_GB2312" w:hAnsi="仿宋" w:eastAsia="仿宋_GB2312"/>
          <w:sz w:val="32"/>
          <w:szCs w:val="32"/>
          <w:lang w:eastAsia="zh-CN"/>
        </w:rPr>
        <w:t>、政府网站等</w:t>
      </w:r>
      <w:r>
        <w:rPr>
          <w:rFonts w:hint="eastAsia" w:ascii="仿宋_GB2312" w:hAnsi="仿宋" w:eastAsia="仿宋_GB2312"/>
          <w:sz w:val="32"/>
          <w:szCs w:val="32"/>
        </w:rPr>
        <w:t>形式</w:t>
      </w:r>
      <w:r>
        <w:rPr>
          <w:rFonts w:hint="eastAsia" w:ascii="仿宋_GB2312" w:hAnsi="仿宋" w:eastAsia="仿宋_GB2312"/>
          <w:sz w:val="32"/>
          <w:szCs w:val="32"/>
          <w:lang w:eastAsia="zh-CN"/>
        </w:rPr>
        <w:t>进行</w:t>
      </w:r>
      <w:r>
        <w:rPr>
          <w:rFonts w:hint="eastAsia" w:ascii="仿宋_GB2312" w:hAnsi="仿宋" w:eastAsia="仿宋_GB2312"/>
          <w:sz w:val="32"/>
          <w:szCs w:val="32"/>
        </w:rPr>
        <w:t>公示，公示期为15天，公示期内对考核结果有异议的向考核组提出复核申请。公示期满后,对</w:t>
      </w:r>
      <w:r>
        <w:rPr>
          <w:rFonts w:hint="eastAsia" w:ascii="仿宋" w:hAnsi="仿宋" w:eastAsia="仿宋"/>
          <w:sz w:val="32"/>
          <w:szCs w:val="32"/>
        </w:rPr>
        <w:t>考核情况进行总结，并将最终考核结果报</w:t>
      </w:r>
      <w:r>
        <w:rPr>
          <w:rFonts w:hint="eastAsia" w:ascii="仿宋" w:hAnsi="仿宋" w:eastAsia="仿宋"/>
          <w:sz w:val="32"/>
          <w:szCs w:val="32"/>
          <w:lang w:eastAsia="zh-CN"/>
        </w:rPr>
        <w:t>上级主管部门</w:t>
      </w:r>
      <w:r>
        <w:rPr>
          <w:rFonts w:hint="eastAsia" w:ascii="仿宋" w:hAnsi="仿宋" w:eastAsia="仿宋"/>
          <w:sz w:val="32"/>
          <w:szCs w:val="32"/>
        </w:rPr>
        <w:t>。</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、考核标准及等级评定</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（一）道路货物运输企业质量信誉考核依据《</w:t>
      </w:r>
      <w:r>
        <w:rPr>
          <w:rFonts w:hint="eastAsia" w:ascii="仿宋_GB2312" w:eastAsia="仿宋_GB2312"/>
          <w:sz w:val="32"/>
          <w:szCs w:val="32"/>
        </w:rPr>
        <w:t>记分标准</w:t>
      </w:r>
      <w:r>
        <w:rPr>
          <w:rFonts w:hint="eastAsia" w:ascii="仿宋_GB2312" w:hAnsi="仿宋" w:eastAsia="仿宋_GB2312"/>
          <w:sz w:val="32"/>
          <w:szCs w:val="32"/>
        </w:rPr>
        <w:t>》执行，考核指标包括</w:t>
      </w:r>
      <w:r>
        <w:rPr>
          <w:rFonts w:hint="eastAsia" w:ascii="仿宋_GB2312" w:hAnsi="仿宋" w:eastAsia="仿宋_GB2312"/>
          <w:sz w:val="32"/>
          <w:szCs w:val="32"/>
          <w:lang w:eastAsia="zh-CN"/>
        </w:rPr>
        <w:t>资质条件指标、</w:t>
      </w:r>
      <w:r>
        <w:rPr>
          <w:rFonts w:hint="eastAsia" w:ascii="仿宋_GB2312" w:eastAsia="仿宋_GB2312"/>
          <w:sz w:val="32"/>
          <w:szCs w:val="32"/>
        </w:rPr>
        <w:t>运输安全指标、经营行为指标、服务质量指标、企业管理指标、加分项目</w:t>
      </w:r>
      <w:r>
        <w:rPr>
          <w:rFonts w:hint="eastAsia" w:ascii="仿宋_GB2312" w:hAnsi="仿宋" w:eastAsia="仿宋_GB2312"/>
          <w:sz w:val="32"/>
          <w:szCs w:val="32"/>
          <w:lang w:eastAsia="zh-CN"/>
        </w:rPr>
        <w:t>六</w:t>
      </w:r>
      <w:r>
        <w:rPr>
          <w:rFonts w:hint="eastAsia" w:ascii="仿宋_GB2312" w:hAnsi="仿宋" w:eastAsia="仿宋_GB2312"/>
          <w:sz w:val="32"/>
          <w:szCs w:val="32"/>
        </w:rPr>
        <w:t>部分。</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（二）道路运输企业质量信誉考核实行记分制，考核总分为1000分，</w:t>
      </w:r>
      <w:r>
        <w:rPr>
          <w:rFonts w:hint="eastAsia" w:ascii="仿宋_GB2312" w:eastAsia="仿宋_GB2312"/>
          <w:sz w:val="32"/>
          <w:szCs w:val="32"/>
          <w:lang w:eastAsia="zh-CN"/>
        </w:rPr>
        <w:t>其中，资质条件指标为</w:t>
      </w:r>
      <w:r>
        <w:rPr>
          <w:rFonts w:hint="eastAsia" w:ascii="仿宋_GB2312" w:eastAsia="仿宋_GB2312"/>
          <w:sz w:val="32"/>
          <w:szCs w:val="32"/>
          <w:lang w:val="en-US" w:eastAsia="zh-CN"/>
        </w:rPr>
        <w:t>150分、</w:t>
      </w:r>
      <w:r>
        <w:rPr>
          <w:rFonts w:hint="eastAsia" w:ascii="仿宋_GB2312" w:eastAsia="仿宋_GB2312"/>
          <w:sz w:val="32"/>
          <w:szCs w:val="32"/>
        </w:rPr>
        <w:t>运输安全指标为150分、经营行为指标为</w:t>
      </w:r>
      <w:r>
        <w:rPr>
          <w:rFonts w:hint="eastAsia" w:ascii="仿宋_GB2312" w:eastAsia="仿宋_GB2312"/>
          <w:sz w:val="32"/>
          <w:szCs w:val="32"/>
          <w:lang w:val="en-US" w:eastAsia="zh-CN"/>
        </w:rPr>
        <w:t>3</w:t>
      </w:r>
      <w:r>
        <w:rPr>
          <w:rFonts w:hint="eastAsia" w:ascii="仿宋_GB2312" w:eastAsia="仿宋_GB2312"/>
          <w:sz w:val="32"/>
          <w:szCs w:val="32"/>
        </w:rPr>
        <w:t>00分、服务质量指标为</w:t>
      </w:r>
      <w:r>
        <w:rPr>
          <w:rFonts w:hint="eastAsia" w:ascii="仿宋_GB2312" w:eastAsia="仿宋_GB2312"/>
          <w:sz w:val="32"/>
          <w:szCs w:val="32"/>
          <w:lang w:val="en-US" w:eastAsia="zh-CN"/>
        </w:rPr>
        <w:t>10</w:t>
      </w:r>
      <w:r>
        <w:rPr>
          <w:rFonts w:hint="eastAsia" w:ascii="仿宋_GB2312" w:eastAsia="仿宋_GB2312"/>
          <w:sz w:val="32"/>
          <w:szCs w:val="32"/>
        </w:rPr>
        <w:t>0分、企业管理指标为</w:t>
      </w:r>
      <w:r>
        <w:rPr>
          <w:rFonts w:hint="eastAsia" w:ascii="仿宋_GB2312" w:eastAsia="仿宋_GB2312"/>
          <w:sz w:val="32"/>
          <w:szCs w:val="32"/>
          <w:lang w:val="en-US" w:eastAsia="zh-CN"/>
        </w:rPr>
        <w:t>3</w:t>
      </w:r>
      <w:r>
        <w:rPr>
          <w:rFonts w:hint="eastAsia" w:ascii="仿宋_GB2312" w:eastAsia="仿宋_GB2312"/>
          <w:sz w:val="32"/>
          <w:szCs w:val="32"/>
        </w:rPr>
        <w:t>00分</w:t>
      </w:r>
      <w:r>
        <w:rPr>
          <w:rFonts w:hint="eastAsia" w:ascii="仿宋_GB2312" w:eastAsia="仿宋_GB2312"/>
          <w:sz w:val="32"/>
          <w:szCs w:val="32"/>
          <w:lang w:eastAsia="zh-CN"/>
        </w:rPr>
        <w:t>。考核</w:t>
      </w:r>
      <w:r>
        <w:rPr>
          <w:rFonts w:hint="eastAsia" w:ascii="仿宋_GB2312" w:eastAsia="仿宋_GB2312"/>
          <w:sz w:val="32"/>
          <w:szCs w:val="32"/>
        </w:rPr>
        <w:t>加分</w:t>
      </w:r>
      <w:r>
        <w:rPr>
          <w:rFonts w:hint="eastAsia" w:ascii="仿宋_GB2312" w:eastAsia="仿宋_GB2312"/>
          <w:sz w:val="32"/>
          <w:szCs w:val="32"/>
          <w:lang w:eastAsia="zh-CN"/>
        </w:rPr>
        <w:t>项目</w:t>
      </w:r>
      <w:r>
        <w:rPr>
          <w:rFonts w:hint="eastAsia" w:ascii="仿宋_GB2312" w:eastAsia="仿宋_GB2312"/>
          <w:sz w:val="32"/>
          <w:szCs w:val="32"/>
        </w:rPr>
        <w:t>为100分。</w:t>
      </w:r>
    </w:p>
    <w:p>
      <w:pPr>
        <w:spacing w:line="540" w:lineRule="exact"/>
        <w:ind w:firstLine="640" w:firstLineChars="200"/>
        <w:rPr>
          <w:rFonts w:hint="eastAsia" w:ascii="仿宋_GB2312" w:hAnsi="仿宋" w:eastAsia="仿宋_GB2312"/>
          <w:sz w:val="32"/>
          <w:szCs w:val="32"/>
        </w:rPr>
      </w:pPr>
      <w:r>
        <w:rPr>
          <w:rFonts w:hint="eastAsia" w:ascii="仿宋_GB2312" w:eastAsia="仿宋_GB2312"/>
          <w:sz w:val="32"/>
          <w:szCs w:val="32"/>
        </w:rPr>
        <w:t>考核项目中，除加分项目外，其他考核项目均按照考核记分标准扣分。具体考核记分标准及说明见附件。</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（三）道路货物运输企业质量信誉等级分为优良、合格、基本合格和不合格，分别用AAA级、AA级、A级、B级表示。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道路运输企业质量信誉等级，按照下列标准进行评定：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1、考核总分和加分合计不低于850分，且考核期内未发生一次死亡3人及以上的重特大交通责任事故或未发生特大恶性污染责任事故，也未发生一次特大恶性服务质量或企业稳定事件的，质量信誉等级为AAA级；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2、考核总分和加分合计在700分至849分之间，且考核期内未发生一次死亡10人及以上的特大交通责任事故（发生两起以上一次死亡5</w:t>
      </w:r>
      <w:r>
        <w:rPr>
          <w:rFonts w:hint="eastAsia" w:ascii="宋体" w:hAnsi="宋体"/>
          <w:sz w:val="32"/>
          <w:szCs w:val="32"/>
        </w:rPr>
        <w:t>―</w:t>
      </w:r>
      <w:r>
        <w:rPr>
          <w:rFonts w:hint="eastAsia" w:ascii="仿宋_GB2312" w:eastAsia="仿宋_GB2312"/>
          <w:sz w:val="32"/>
          <w:szCs w:val="32"/>
        </w:rPr>
        <w:t>9人的重大交通责任事故或三起以上一次死亡3</w:t>
      </w:r>
      <w:r>
        <w:rPr>
          <w:rFonts w:hint="eastAsia" w:ascii="宋体" w:hAnsi="宋体"/>
          <w:sz w:val="32"/>
          <w:szCs w:val="32"/>
        </w:rPr>
        <w:t>―</w:t>
      </w:r>
      <w:r>
        <w:rPr>
          <w:rFonts w:hint="eastAsia" w:ascii="仿宋_GB2312" w:eastAsia="仿宋_GB2312"/>
          <w:sz w:val="32"/>
          <w:szCs w:val="32"/>
        </w:rPr>
        <w:t>4人的重大交通责任事故视同发生一次死亡10人及以上的特大交通责任事故，下同）或未发生特大恶性污染责任事故，未发生一次特大恶性服务质量或企业稳定事件的，质量信誉等级为AA级；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3、考核总分和加分合计在600分至699分之间，且考核期内未发生一次死亡10人及以上的特大交通责任事故或未发生特大恶性污染责任事故，也未发生一次特大恶性服务质量或企业稳定事件的，质量信誉等级为A级；</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4、考核期内有下列情形之一的质量信誉等级为B级：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（1）发生一次死亡10人及以上特大交通责任事故的；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（2）发生一次特大恶性污染责任事故的；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（3）发生一次特大恶性服务质量或企业稳定事件的；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（4）考核总分和加分合计低于600分的。</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）不按要求参加年度质量信誉考核或不按要求报送质量信誉材料，拒不改正的；</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）在质量信誉考核过程中故意弄虚作假、隐瞒情况或提供虚假情况，情节严重的；</w:t>
      </w:r>
    </w:p>
    <w:p>
      <w:pPr>
        <w:tabs>
          <w:tab w:val="left" w:pos="1260"/>
        </w:tabs>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）未按要求建立质量信誉档案，导致质量信誉考核工作无法进行的。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特大恶性污染责任事故是指由于企业原因，造成所承运的货物泄漏、丢失、燃烧、爆炸等，对社会环境造成严重污染、造成国家和社会公众财产重大损失的运输责任事故。</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特大恶性服务质量事件是指由于企业原因，对货主造成严重人身伤害或重大财产损失，或在社会造成恶劣影响，而受到省级以上交通主管部门通报批评的服务质量事件。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特大恶性企业稳定事件是指由于企业管理原因，导致发生职工或挂靠、融资（租赁）车辆车主（或驾驶员）违反《信访条例》规定，群体越级上访，严重扰乱政府办公或社会秩序，造成恶劣影响，而受到省级以上交通主管部门通报批评的群体性事件。</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 xml:space="preserve">、企业考核签章 </w:t>
      </w:r>
    </w:p>
    <w:p>
      <w:pPr>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对企业质量信誉考核达到基本合格（A级）以上，可在最终企业质量信誉考核结果公布之后的一个月内，持《道路运输许可证》副本，到县交通运输</w:t>
      </w:r>
      <w:r>
        <w:rPr>
          <w:rFonts w:hint="eastAsia" w:ascii="仿宋_GB2312" w:hAnsi="仿宋" w:eastAsia="仿宋_GB2312"/>
          <w:sz w:val="32"/>
          <w:szCs w:val="32"/>
          <w:lang w:eastAsia="zh-CN"/>
        </w:rPr>
        <w:t>管理</w:t>
      </w:r>
      <w:r>
        <w:rPr>
          <w:rFonts w:hint="eastAsia" w:ascii="仿宋_GB2312" w:hAnsi="仿宋" w:eastAsia="仿宋_GB2312"/>
          <w:sz w:val="32"/>
          <w:szCs w:val="32"/>
        </w:rPr>
        <w:t>服务中心货运科加盖企业质量信誉考核等级相应级别章。</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、质量信誉档案</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道路运输企业应当建立道路货物运输企业质量信誉档案。质量信誉档案应当包括下列内容：</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（一）企业基本情况，包括企业名称、法人代表姓名、道路运输经营许可证、营业执照、从业人员数、货车数量；</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（二）交通责任事故情况，包括每次交通责任事故的时间、地点、肇事车辆、肇事原因、驾驶人员、死伤人数及后果、事故责任认定书；</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（三）违章经营情况，包括每次违章经营的时间、地点、车辆、责任人、违章事实、查处机关及行政处罚决定书；</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（四）服务质量情况，包括每次报送相关材料情况；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（五）完成政府指令性运输任务的情况，包括下达任务的部门、完成任务的时间、投入运力数量、完成运量及是否符合要求等情况；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（六）企业稳定情况，包括每次影响社会稳定事件的时间、主要原因、事件经过、参加人数、上访部门、社会影响和处理情况。</w:t>
      </w:r>
    </w:p>
    <w:p>
      <w:pPr>
        <w:autoSpaceDE w:val="0"/>
        <w:autoSpaceDN w:val="0"/>
        <w:adjustRightInd w:val="0"/>
        <w:spacing w:line="54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、奖惩措施</w:t>
      </w:r>
    </w:p>
    <w:p>
      <w:pPr>
        <w:autoSpaceDE w:val="0"/>
        <w:autoSpaceDN w:val="0"/>
        <w:adjustRightInd w:val="0"/>
        <w:spacing w:line="520" w:lineRule="exact"/>
        <w:ind w:firstLine="640" w:firstLineChars="200"/>
        <w:rPr>
          <w:rFonts w:hint="eastAsia" w:ascii="黑体" w:hAnsi="黑体" w:eastAsia="黑体"/>
          <w:sz w:val="32"/>
          <w:szCs w:val="32"/>
        </w:rPr>
      </w:pPr>
      <w:r>
        <w:rPr>
          <w:rFonts w:hint="eastAsia" w:ascii="仿宋_GB2312" w:eastAsia="仿宋_GB2312"/>
          <w:sz w:val="32"/>
          <w:szCs w:val="32"/>
        </w:rPr>
        <w:t>（一）道路货物运输企业质量信誉等级为B级的，责令进行整改。在整改期内，暂停新增货运车辆及有关业务的办理。整改结束后，对整改情况进行验收，整改不合格且存在重大安全隐患的，吊销其相应的《道路运输经营许可证》。</w:t>
      </w:r>
    </w:p>
    <w:p>
      <w:pPr>
        <w:tabs>
          <w:tab w:val="left" w:pos="1260"/>
        </w:tabs>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（二）鼓励和引导货源单位在选定货物承运企业时，优先选择质量信誉等级高的道路货物运输企业。</w:t>
      </w:r>
    </w:p>
    <w:p>
      <w:pPr>
        <w:pStyle w:val="23"/>
        <w:keepNext w:val="0"/>
        <w:keepLines w:val="0"/>
        <w:widowControl w:val="0"/>
        <w:shd w:val="clear" w:color="auto" w:fill="auto"/>
        <w:tabs>
          <w:tab w:val="left" w:pos="1208"/>
        </w:tabs>
        <w:bidi w:val="0"/>
        <w:spacing w:before="0" w:after="0" w:line="565" w:lineRule="exact"/>
        <w:ind w:left="0" w:right="0" w:firstLine="660"/>
        <w:jc w:val="both"/>
        <w:rPr>
          <w:rFonts w:hint="eastAsia" w:ascii="仿宋" w:hAnsi="仿宋" w:eastAsia="仿宋" w:cs="仿宋"/>
        </w:rPr>
      </w:pPr>
      <w:r>
        <w:rPr>
          <w:rFonts w:hint="eastAsia" w:ascii="仿宋_GB2312" w:hAnsi="仿宋" w:eastAsia="仿宋_GB2312"/>
          <w:sz w:val="32"/>
          <w:szCs w:val="32"/>
        </w:rPr>
        <w:t>（三）</w:t>
      </w:r>
      <w:r>
        <w:rPr>
          <w:spacing w:val="0"/>
          <w:w w:val="100"/>
          <w:position w:val="0"/>
        </w:rPr>
        <w:tab/>
      </w:r>
      <w:r>
        <w:rPr>
          <w:rFonts w:hint="eastAsia" w:ascii="仿宋_GB2312" w:hAnsi="仿宋" w:eastAsia="仿宋_GB2312" w:cs="Times New Roman"/>
          <w:color w:val="auto"/>
          <w:kern w:val="2"/>
          <w:sz w:val="32"/>
          <w:szCs w:val="32"/>
          <w:u w:val="none"/>
          <w:shd w:val="clear" w:color="auto" w:fill="auto"/>
          <w:lang w:val="en-US" w:eastAsia="zh-CN" w:bidi="ar-SA"/>
        </w:rPr>
        <w:t>对质量信誉考核不合格</w:t>
      </w:r>
      <w:r>
        <w:rPr>
          <w:rFonts w:hint="eastAsia" w:ascii="仿宋_GB2312" w:hAnsi="仿宋" w:eastAsia="仿宋_GB2312" w:cs="Times New Roman"/>
          <w:color w:val="auto"/>
          <w:kern w:val="2"/>
          <w:sz w:val="32"/>
          <w:szCs w:val="32"/>
          <w:u w:val="none"/>
          <w:shd w:val="clear" w:color="auto" w:fill="auto"/>
          <w:lang w:val="en-US" w:eastAsia="en-US" w:bidi="ar-SA"/>
        </w:rPr>
        <w:t>（B</w:t>
      </w:r>
      <w:r>
        <w:rPr>
          <w:rFonts w:hint="eastAsia" w:ascii="仿宋_GB2312" w:hAnsi="仿宋" w:eastAsia="仿宋_GB2312" w:cs="Times New Roman"/>
          <w:color w:val="auto"/>
          <w:kern w:val="2"/>
          <w:sz w:val="32"/>
          <w:szCs w:val="32"/>
          <w:u w:val="none"/>
          <w:shd w:val="clear" w:color="auto" w:fill="auto"/>
          <w:lang w:val="en-US" w:eastAsia="zh-CN" w:bidi="ar-SA"/>
        </w:rPr>
        <w:t>级）的企业，下达整改通知书，予以责令期限整改（整改期为30天）， 经整改仍不合格的企业，吊销企业的经营资质，运输企业对所属车辆立即停止运营，并尽快办理车辆转出或退出运输市场。否则，一切后果由运输企业承担。</w:t>
      </w:r>
    </w:p>
    <w:p>
      <w:pPr>
        <w:spacing w:line="520" w:lineRule="exact"/>
        <w:ind w:firstLine="787" w:firstLineChars="246"/>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、工作要求</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（一）提高认识，认真组织。各道路货物运输企业要高度重视年度道路货物运输企业质量信誉考核工作，通过考核认真总结一年企业管理中存在的薄弱环节，举一反三，提高企业管理水平。</w:t>
      </w:r>
    </w:p>
    <w:p>
      <w:pPr>
        <w:spacing w:line="520" w:lineRule="exact"/>
        <w:ind w:firstLine="640"/>
        <w:rPr>
          <w:rFonts w:hint="eastAsia" w:ascii="仿宋_GB2312" w:hAnsi="仿宋" w:eastAsia="仿宋_GB2312"/>
          <w:sz w:val="32"/>
          <w:szCs w:val="32"/>
        </w:rPr>
      </w:pPr>
      <w:r>
        <w:rPr>
          <w:rFonts w:hint="eastAsia" w:ascii="仿宋_GB2312" w:hAnsi="仿宋" w:eastAsia="仿宋_GB2312"/>
          <w:sz w:val="32"/>
          <w:szCs w:val="32"/>
        </w:rPr>
        <w:t>（二）尊重事实、客观公正。质量信誉考核工作以事实为依据，遵循客观、公正的原则，信用记录要坚持公开、透明的原则。</w:t>
      </w:r>
    </w:p>
    <w:p>
      <w:pPr>
        <w:tabs>
          <w:tab w:val="left" w:pos="720"/>
        </w:tabs>
        <w:adjustRightInd w:val="0"/>
        <w:snapToGrid w:val="0"/>
        <w:spacing w:line="520" w:lineRule="exact"/>
        <w:ind w:firstLine="553" w:firstLineChars="173"/>
        <w:rPr>
          <w:rFonts w:hint="eastAsia" w:ascii="仿宋_GB2312" w:hAnsi="仿宋" w:eastAsia="仿宋_GB2312"/>
          <w:sz w:val="32"/>
          <w:szCs w:val="32"/>
        </w:rPr>
      </w:pPr>
      <w:r>
        <w:rPr>
          <w:rFonts w:hint="eastAsia" w:ascii="仿宋_GB2312" w:hAnsi="仿宋" w:eastAsia="仿宋_GB2312"/>
          <w:sz w:val="32"/>
          <w:szCs w:val="32"/>
        </w:rPr>
        <w:t>（三）以问题为导向，狠抓落实。要对照考核标准，查找不足，及时完善，对落实情况要定期进行检查和总结。考核人员要保证考核工作的严肃性和公正性，现场指出企业管理中存在的不足，如实记载、严格打分。</w:t>
      </w:r>
    </w:p>
    <w:p>
      <w:pPr>
        <w:spacing w:line="520" w:lineRule="exact"/>
        <w:rPr>
          <w:rFonts w:hint="eastAsia" w:ascii="仿宋_GB2312" w:hAnsi="仿宋" w:eastAsia="仿宋_GB2312"/>
          <w:sz w:val="32"/>
          <w:szCs w:val="32"/>
        </w:rPr>
      </w:pPr>
    </w:p>
    <w:p>
      <w:pPr>
        <w:spacing w:line="520" w:lineRule="exact"/>
        <w:rPr>
          <w:rFonts w:hint="eastAsia" w:ascii="仿宋_GB2312" w:hAnsi="仿宋" w:eastAsia="仿宋_GB2312"/>
          <w:sz w:val="32"/>
          <w:szCs w:val="32"/>
        </w:rPr>
      </w:pPr>
      <w:r>
        <w:rPr>
          <w:rFonts w:hint="eastAsia" w:ascii="仿宋_GB2312" w:hAnsi="仿宋" w:eastAsia="仿宋_GB2312"/>
          <w:sz w:val="32"/>
          <w:szCs w:val="32"/>
        </w:rPr>
        <w:t>附件：</w:t>
      </w:r>
    </w:p>
    <w:p>
      <w:pPr>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1、沂源县</w:t>
      </w:r>
      <w:r>
        <w:rPr>
          <w:rFonts w:hint="eastAsia" w:ascii="仿宋_GB2312" w:eastAsia="仿宋_GB2312"/>
          <w:sz w:val="32"/>
          <w:szCs w:val="32"/>
        </w:rPr>
        <w:t>道路货物运输企业质量信誉考核申请表</w:t>
      </w:r>
    </w:p>
    <w:p>
      <w:pPr>
        <w:spacing w:after="156" w:afterLines="50" w:line="520" w:lineRule="exact"/>
        <w:ind w:firstLine="640" w:firstLineChars="200"/>
        <w:rPr>
          <w:rFonts w:hint="eastAsia" w:ascii="仿宋_GB2312" w:eastAsia="仿宋_GB2312"/>
          <w:sz w:val="32"/>
          <w:szCs w:val="32"/>
        </w:rPr>
      </w:pPr>
      <w:r>
        <w:rPr>
          <w:rFonts w:hint="eastAsia" w:ascii="仿宋_GB2312" w:hAnsi="仿宋" w:eastAsia="仿宋_GB2312"/>
          <w:sz w:val="32"/>
          <w:szCs w:val="32"/>
          <w:lang w:val="en-US" w:eastAsia="zh-CN"/>
        </w:rPr>
        <w:t>6-2</w:t>
      </w:r>
      <w:r>
        <w:rPr>
          <w:rFonts w:hint="eastAsia" w:ascii="仿宋_GB2312" w:hAnsi="仿宋" w:eastAsia="仿宋_GB2312"/>
          <w:sz w:val="32"/>
          <w:szCs w:val="32"/>
        </w:rPr>
        <w:t>、沂源县</w:t>
      </w:r>
      <w:r>
        <w:rPr>
          <w:rFonts w:hint="eastAsia" w:ascii="仿宋_GB2312" w:eastAsia="仿宋_GB2312"/>
          <w:sz w:val="32"/>
          <w:szCs w:val="32"/>
        </w:rPr>
        <w:t>道路货物运输企业质量信誉考核记分标准</w:t>
      </w:r>
    </w:p>
    <w:p>
      <w:pPr>
        <w:spacing w:line="520" w:lineRule="exact"/>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1：</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沂源县道路货物运输企业质量信誉考核申请表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91"/>
        <w:gridCol w:w="1357"/>
        <w:gridCol w:w="1163"/>
        <w:gridCol w:w="581"/>
        <w:gridCol w:w="1357"/>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企业名称（章）</w:t>
            </w:r>
          </w:p>
        </w:tc>
        <w:tc>
          <w:tcPr>
            <w:tcW w:w="6694" w:type="dxa"/>
            <w:gridSpan w:val="5"/>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注册地址</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法人代表</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营业执照号码</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许可证号</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经 营 范 围</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许可时间</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车  辆  数</w:t>
            </w: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163"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职工数</w:t>
            </w:r>
          </w:p>
        </w:tc>
        <w:tc>
          <w:tcPr>
            <w:tcW w:w="4174" w:type="dxa"/>
            <w:gridSpan w:val="3"/>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 xml:space="preserve">          （其中驾驶员人数：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326"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上年度信誉等级</w:t>
            </w:r>
          </w:p>
        </w:tc>
        <w:tc>
          <w:tcPr>
            <w:tcW w:w="3101" w:type="dxa"/>
            <w:gridSpan w:val="3"/>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c>
          <w:tcPr>
            <w:tcW w:w="1357"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联系电话</w:t>
            </w:r>
          </w:p>
        </w:tc>
        <w:tc>
          <w:tcPr>
            <w:tcW w:w="2236" w:type="dxa"/>
            <w:noWrap w:val="0"/>
            <w:vAlign w:val="center"/>
          </w:tcPr>
          <w:p>
            <w:pPr>
              <w:keepNext w:val="0"/>
              <w:keepLines w:val="0"/>
              <w:suppressLineNumbers w:val="0"/>
              <w:spacing w:before="0" w:beforeAutospacing="0" w:after="0" w:afterAutospacing="0"/>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11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企业自评意见</w:t>
            </w:r>
          </w:p>
        </w:tc>
        <w:tc>
          <w:tcPr>
            <w:tcW w:w="7885" w:type="dxa"/>
            <w:gridSpan w:val="6"/>
            <w:noWrap w:val="0"/>
            <w:vAlign w:val="center"/>
          </w:tcPr>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经自评：  </w:t>
            </w:r>
            <w:r>
              <w:rPr>
                <w:rFonts w:hint="eastAsia" w:ascii="仿宋" w:hAnsi="仿宋" w:eastAsia="仿宋" w:cs="宋体"/>
                <w:sz w:val="24"/>
                <w:lang w:eastAsia="zh-CN"/>
              </w:rPr>
              <w:t>资质条件等分</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lang w:val="en-US" w:eastAsia="zh-CN"/>
              </w:rPr>
              <w:t>；</w:t>
            </w:r>
            <w:r>
              <w:rPr>
                <w:rFonts w:hint="eastAsia" w:ascii="仿宋" w:hAnsi="仿宋" w:eastAsia="仿宋" w:cs="宋体"/>
                <w:sz w:val="24"/>
              </w:rPr>
              <w:t>运输安全得分</w:t>
            </w:r>
            <w:r>
              <w:rPr>
                <w:rFonts w:hint="eastAsia" w:ascii="仿宋" w:hAnsi="仿宋" w:eastAsia="仿宋" w:cs="宋体"/>
                <w:sz w:val="24"/>
                <w:u w:val="single"/>
              </w:rPr>
              <w:t xml:space="preserve">        </w:t>
            </w:r>
            <w:r>
              <w:rPr>
                <w:rFonts w:hint="eastAsia" w:ascii="仿宋" w:hAnsi="仿宋" w:eastAsia="仿宋" w:cs="宋体"/>
                <w:sz w:val="24"/>
              </w:rPr>
              <w:t xml:space="preserve"> ；</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经营行为得分</w:t>
            </w:r>
            <w:r>
              <w:rPr>
                <w:rFonts w:hint="eastAsia" w:ascii="仿宋" w:hAnsi="仿宋" w:eastAsia="仿宋" w:cs="宋体"/>
                <w:sz w:val="24"/>
                <w:u w:val="single"/>
              </w:rPr>
              <w:t xml:space="preserve">        </w:t>
            </w:r>
            <w:r>
              <w:rPr>
                <w:rFonts w:hint="eastAsia" w:ascii="仿宋" w:hAnsi="仿宋" w:eastAsia="仿宋" w:cs="宋体"/>
                <w:sz w:val="24"/>
              </w:rPr>
              <w:t xml:space="preserve"> ；企业管理得分</w:t>
            </w:r>
            <w:r>
              <w:rPr>
                <w:rFonts w:hint="eastAsia" w:ascii="仿宋" w:hAnsi="仿宋" w:eastAsia="仿宋" w:cs="宋体"/>
                <w:sz w:val="24"/>
                <w:u w:val="single"/>
              </w:rPr>
              <w:t xml:space="preserve">        </w:t>
            </w:r>
            <w:r>
              <w:rPr>
                <w:rFonts w:hint="eastAsia" w:ascii="仿宋" w:hAnsi="仿宋" w:eastAsia="仿宋" w:cs="宋体"/>
                <w:sz w:val="24"/>
              </w:rPr>
              <w:t xml:space="preserve"> ；</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服务质量得分</w:t>
            </w:r>
            <w:r>
              <w:rPr>
                <w:rFonts w:hint="eastAsia" w:ascii="仿宋" w:hAnsi="仿宋" w:eastAsia="仿宋" w:cs="宋体"/>
                <w:sz w:val="24"/>
                <w:u w:val="single"/>
              </w:rPr>
              <w:t xml:space="preserve">        </w:t>
            </w:r>
            <w:r>
              <w:rPr>
                <w:rFonts w:hint="eastAsia" w:ascii="仿宋" w:hAnsi="仿宋" w:eastAsia="仿宋" w:cs="宋体"/>
                <w:sz w:val="24"/>
              </w:rPr>
              <w:t xml:space="preserve"> ；加分项目得分</w:t>
            </w:r>
            <w:r>
              <w:rPr>
                <w:rFonts w:hint="eastAsia" w:ascii="仿宋" w:hAnsi="仿宋" w:eastAsia="仿宋" w:cs="宋体"/>
                <w:sz w:val="24"/>
                <w:u w:val="single"/>
              </w:rPr>
              <w:t xml:space="preserve">        </w:t>
            </w:r>
            <w:r>
              <w:rPr>
                <w:rFonts w:hint="eastAsia" w:ascii="仿宋" w:hAnsi="仿宋" w:eastAsia="仿宋" w:cs="宋体"/>
                <w:sz w:val="24"/>
              </w:rPr>
              <w:t xml:space="preserve"> ； </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合计总分</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rPr>
              <w:t>分，</w:t>
            </w:r>
          </w:p>
          <w:p>
            <w:pPr>
              <w:keepNext w:val="0"/>
              <w:keepLines w:val="0"/>
              <w:suppressLineNumbers w:val="0"/>
              <w:spacing w:before="0" w:beforeAutospacing="0" w:after="0" w:afterAutospacing="0"/>
              <w:ind w:left="0" w:right="0" w:firstLine="1200" w:firstLineChars="500"/>
              <w:rPr>
                <w:rFonts w:hint="eastAsia" w:ascii="仿宋" w:hAnsi="仿宋" w:eastAsia="仿宋" w:cs="宋体"/>
                <w:sz w:val="24"/>
              </w:rPr>
            </w:pPr>
            <w:r>
              <w:rPr>
                <w:rFonts w:hint="eastAsia" w:ascii="仿宋" w:hAnsi="仿宋" w:eastAsia="仿宋" w:cs="宋体"/>
                <w:sz w:val="24"/>
              </w:rPr>
              <w:t>企业质量信誉等级自评结果为</w:t>
            </w:r>
            <w:r>
              <w:rPr>
                <w:rFonts w:hint="eastAsia" w:ascii="仿宋" w:hAnsi="仿宋" w:eastAsia="仿宋" w:cs="宋体"/>
                <w:sz w:val="24"/>
                <w:u w:val="single"/>
              </w:rPr>
              <w:t xml:space="preserve">     </w:t>
            </w:r>
            <w:r>
              <w:rPr>
                <w:rFonts w:hint="eastAsia" w:ascii="仿宋" w:hAnsi="仿宋" w:eastAsia="仿宋" w:cs="宋体"/>
                <w:sz w:val="24"/>
              </w:rPr>
              <w:t>级，请予考核。</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     负责人：                             （章）</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宋体" w:hAnsi="宋体" w:cs="宋体"/>
                <w:sz w:val="24"/>
              </w:rPr>
            </w:pPr>
            <w:r>
              <w:rPr>
                <w:rFonts w:hint="eastAsia" w:ascii="仿宋" w:hAnsi="仿宋" w:eastAsia="仿宋"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11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企业负责人承诺</w:t>
            </w:r>
          </w:p>
        </w:tc>
        <w:tc>
          <w:tcPr>
            <w:tcW w:w="7885" w:type="dxa"/>
            <w:gridSpan w:val="6"/>
            <w:noWrap w:val="0"/>
            <w:vAlign w:val="center"/>
          </w:tcPr>
          <w:p>
            <w:pPr>
              <w:keepNext w:val="0"/>
              <w:keepLines w:val="0"/>
              <w:suppressLineNumbers w:val="0"/>
              <w:spacing w:before="0" w:beforeAutospacing="0" w:after="0" w:afterAutospacing="0"/>
              <w:ind w:left="0" w:right="-147" w:rightChars="-70" w:firstLine="480" w:firstLineChars="200"/>
              <w:rPr>
                <w:rFonts w:hint="eastAsia" w:ascii="仿宋" w:hAnsi="仿宋" w:eastAsia="仿宋" w:cs="宋体"/>
                <w:sz w:val="24"/>
                <w:szCs w:val="28"/>
              </w:rPr>
            </w:pPr>
            <w:r>
              <w:rPr>
                <w:rFonts w:hint="eastAsia" w:ascii="仿宋" w:hAnsi="仿宋" w:eastAsia="仿宋" w:cs="宋体"/>
                <w:sz w:val="24"/>
                <w:szCs w:val="28"/>
              </w:rPr>
              <w:t xml:space="preserve">本申请表及其他相关材料中提供的信息均真实可靠。                                        </w:t>
            </w: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rPr>
            </w:pPr>
            <w:r>
              <w:rPr>
                <w:rFonts w:hint="eastAsia" w:ascii="仿宋" w:hAnsi="仿宋" w:eastAsia="仿宋" w:cs="宋体"/>
                <w:sz w:val="24"/>
                <w:szCs w:val="28"/>
              </w:rPr>
              <w:t>我承诺将</w:t>
            </w:r>
            <w:r>
              <w:rPr>
                <w:rFonts w:hint="eastAsia" w:ascii="仿宋" w:hAnsi="仿宋" w:eastAsia="仿宋" w:cs="宋体"/>
                <w:sz w:val="24"/>
              </w:rPr>
              <w:t>严格遵守《</w:t>
            </w:r>
            <w:r>
              <w:rPr>
                <w:rFonts w:hint="default" w:ascii="仿宋" w:hAnsi="仿宋" w:eastAsia="仿宋" w:cs="宋体"/>
                <w:kern w:val="0"/>
                <w:sz w:val="24"/>
              </w:rPr>
              <w:t>道路运输企业质量信誉考核办法（试行）</w:t>
            </w:r>
            <w:r>
              <w:rPr>
                <w:rFonts w:hint="eastAsia" w:ascii="仿宋" w:hAnsi="仿宋" w:eastAsia="仿宋" w:cs="宋体"/>
                <w:sz w:val="24"/>
              </w:rPr>
              <w:t>》及其他相关规定，如此表中存故意填写的虚假信息，我愿接受道路运输管理部门依照有关规定作出的处罚决定。</w:t>
            </w: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szCs w:val="28"/>
              </w:rPr>
            </w:pP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szCs w:val="28"/>
              </w:rPr>
            </w:pPr>
          </w:p>
          <w:p>
            <w:pPr>
              <w:keepNext w:val="0"/>
              <w:keepLines w:val="0"/>
              <w:suppressLineNumbers w:val="0"/>
              <w:spacing w:before="0" w:beforeAutospacing="0" w:after="0" w:afterAutospacing="0"/>
              <w:ind w:left="0" w:right="31" w:rightChars="15" w:firstLine="480" w:firstLineChars="200"/>
              <w:rPr>
                <w:rFonts w:hint="eastAsia" w:ascii="仿宋" w:hAnsi="仿宋" w:eastAsia="仿宋" w:cs="宋体"/>
                <w:sz w:val="24"/>
                <w:szCs w:val="28"/>
                <w:u w:val="single"/>
              </w:rPr>
            </w:pPr>
            <w:r>
              <w:rPr>
                <w:rFonts w:hint="eastAsia" w:ascii="仿宋" w:hAnsi="仿宋" w:eastAsia="仿宋" w:cs="宋体"/>
                <w:sz w:val="24"/>
                <w:szCs w:val="28"/>
              </w:rPr>
              <w:t xml:space="preserve">负责人职务：          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13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县交通运输局意见</w:t>
            </w:r>
          </w:p>
        </w:tc>
        <w:tc>
          <w:tcPr>
            <w:tcW w:w="7885" w:type="dxa"/>
            <w:gridSpan w:val="6"/>
            <w:noWrap w:val="0"/>
            <w:vAlign w:val="center"/>
          </w:tcPr>
          <w:p>
            <w:pPr>
              <w:keepNext w:val="0"/>
              <w:keepLines w:val="0"/>
              <w:suppressLineNumbers w:val="0"/>
              <w:spacing w:before="0" w:beforeAutospacing="0" w:after="0" w:afterAutospacing="0"/>
              <w:ind w:left="0" w:right="0" w:firstLine="600" w:firstLineChars="250"/>
              <w:rPr>
                <w:rFonts w:hint="eastAsia" w:ascii="仿宋" w:hAnsi="仿宋" w:eastAsia="仿宋" w:cs="宋体"/>
                <w:sz w:val="24"/>
              </w:rPr>
            </w:pPr>
            <w:r>
              <w:rPr>
                <w:rFonts w:hint="eastAsia" w:ascii="仿宋" w:hAnsi="仿宋" w:eastAsia="仿宋" w:cs="宋体"/>
                <w:sz w:val="24"/>
              </w:rPr>
              <w:t>经考核，该企业 20</w:t>
            </w:r>
            <w:r>
              <w:rPr>
                <w:rFonts w:hint="eastAsia" w:ascii="仿宋" w:hAnsi="仿宋" w:eastAsia="仿宋" w:cs="宋体"/>
                <w:sz w:val="24"/>
                <w:lang w:val="en-US" w:eastAsia="zh-CN"/>
              </w:rPr>
              <w:t>21</w:t>
            </w:r>
            <w:r>
              <w:rPr>
                <w:rFonts w:hint="eastAsia" w:ascii="仿宋" w:hAnsi="仿宋" w:eastAsia="仿宋" w:cs="宋体"/>
                <w:sz w:val="24"/>
              </w:rPr>
              <w:t>年度质量信誉考核得分</w:t>
            </w:r>
            <w:r>
              <w:rPr>
                <w:rFonts w:hint="eastAsia" w:ascii="仿宋" w:hAnsi="仿宋" w:eastAsia="仿宋" w:cs="宋体"/>
                <w:sz w:val="24"/>
                <w:u w:val="single"/>
              </w:rPr>
              <w:t xml:space="preserve">       </w:t>
            </w:r>
            <w:r>
              <w:rPr>
                <w:rFonts w:hint="eastAsia" w:ascii="仿宋" w:hAnsi="仿宋" w:eastAsia="仿宋" w:cs="宋体"/>
                <w:sz w:val="24"/>
              </w:rPr>
              <w:t>分,按标准评定为</w:t>
            </w:r>
            <w:r>
              <w:rPr>
                <w:rFonts w:hint="eastAsia" w:ascii="仿宋" w:hAnsi="仿宋" w:eastAsia="仿宋" w:cs="宋体"/>
                <w:sz w:val="24"/>
                <w:u w:val="single"/>
              </w:rPr>
              <w:t xml:space="preserve">      </w:t>
            </w:r>
            <w:r>
              <w:rPr>
                <w:rFonts w:hint="eastAsia" w:ascii="仿宋" w:hAnsi="仿宋" w:eastAsia="仿宋" w:cs="宋体"/>
                <w:sz w:val="24"/>
              </w:rPr>
              <w:t>级质量信誉企业。</w:t>
            </w:r>
          </w:p>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 </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仿宋" w:hAnsi="仿宋" w:eastAsia="仿宋" w:cs="宋体"/>
                <w:sz w:val="24"/>
              </w:rPr>
            </w:pPr>
            <w:r>
              <w:rPr>
                <w:rFonts w:hint="eastAsia" w:ascii="仿宋" w:hAnsi="仿宋" w:eastAsia="仿宋" w:cs="宋体"/>
                <w:sz w:val="24"/>
              </w:rPr>
              <w:t xml:space="preserve">   负责人：                                  （章）</w:t>
            </w:r>
          </w:p>
          <w:p>
            <w:pPr>
              <w:keepNext w:val="0"/>
              <w:keepLines w:val="0"/>
              <w:suppressLineNumbers w:val="0"/>
              <w:spacing w:before="0" w:beforeAutospacing="0" w:after="0" w:afterAutospacing="0"/>
              <w:ind w:left="0" w:right="0"/>
              <w:rPr>
                <w:rFonts w:hint="eastAsia" w:ascii="仿宋" w:hAnsi="仿宋" w:eastAsia="仿宋" w:cs="宋体"/>
                <w:sz w:val="24"/>
              </w:rPr>
            </w:pPr>
          </w:p>
          <w:p>
            <w:pPr>
              <w:keepNext w:val="0"/>
              <w:keepLines w:val="0"/>
              <w:suppressLineNumbers w:val="0"/>
              <w:spacing w:before="0" w:beforeAutospacing="0" w:after="0" w:afterAutospacing="0"/>
              <w:ind w:left="0" w:right="0"/>
              <w:rPr>
                <w:rFonts w:hint="eastAsia" w:ascii="宋体" w:hAnsi="宋体" w:cs="宋体"/>
                <w:sz w:val="24"/>
              </w:rPr>
            </w:pPr>
            <w:r>
              <w:rPr>
                <w:rFonts w:hint="eastAsia" w:ascii="仿宋" w:hAnsi="仿宋" w:eastAsia="仿宋" w:cs="宋体"/>
                <w:sz w:val="24"/>
              </w:rPr>
              <w:t xml:space="preserve">                                        年     月     日</w:t>
            </w:r>
          </w:p>
        </w:tc>
      </w:tr>
    </w:tbl>
    <w:p>
      <w:pPr>
        <w:rPr>
          <w:rFonts w:hint="eastAsia" w:ascii="仿宋_GB2312" w:hAnsi="仿宋" w:eastAsia="仿宋_GB2312"/>
          <w:szCs w:val="21"/>
        </w:rPr>
      </w:pPr>
      <w:r>
        <w:rPr>
          <w:rFonts w:hint="eastAsia" w:ascii="仿宋_GB2312" w:hAnsi="仿宋" w:eastAsia="仿宋_GB2312"/>
          <w:szCs w:val="21"/>
        </w:rPr>
        <w:t>注：本表一式二份，县交通运输局、企业各一份。</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6-2</w:t>
      </w:r>
      <w:r>
        <w:rPr>
          <w:rFonts w:hint="eastAsia" w:ascii="仿宋_GB2312" w:eastAsia="仿宋_GB2312"/>
          <w:sz w:val="32"/>
          <w:szCs w:val="32"/>
        </w:rPr>
        <w:t>：</w:t>
      </w:r>
    </w:p>
    <w:p>
      <w:pPr>
        <w:rPr>
          <w:rFonts w:hint="eastAsia" w:ascii="仿宋_GB2312" w:eastAsia="仿宋_GB2312"/>
          <w:sz w:val="32"/>
          <w:szCs w:val="32"/>
        </w:rPr>
      </w:pPr>
    </w:p>
    <w:p>
      <w:pPr>
        <w:spacing w:after="156" w:afterLines="5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沂源县道路货物运输企业质量信誉考核记分标准</w:t>
      </w:r>
    </w:p>
    <w:tbl>
      <w:tblPr>
        <w:tblStyle w:val="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716"/>
        <w:gridCol w:w="4120"/>
        <w:gridCol w:w="69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2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考核项目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考核</w:t>
            </w:r>
          </w:p>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lang w:eastAsia="zh-CN"/>
              </w:rPr>
            </w:pPr>
            <w:r>
              <w:rPr>
                <w:rFonts w:hint="eastAsia" w:ascii="宋体" w:hAnsi="宋体" w:eastAsia="宋体" w:cs="宋体"/>
                <w:b/>
                <w:bCs/>
                <w:szCs w:val="21"/>
              </w:rPr>
              <w:t>分</w:t>
            </w:r>
            <w:r>
              <w:rPr>
                <w:rFonts w:hint="eastAsia" w:ascii="宋体" w:hAnsi="宋体" w:eastAsia="宋体" w:cs="宋体"/>
                <w:b/>
                <w:bCs/>
                <w:szCs w:val="21"/>
                <w:lang w:eastAsia="zh-CN"/>
              </w:rPr>
              <w:t>值</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记分标准</w:t>
            </w:r>
          </w:p>
        </w:tc>
        <w:tc>
          <w:tcPr>
            <w:tcW w:w="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自评</w:t>
            </w:r>
          </w:p>
          <w:p>
            <w:pPr>
              <w:keepNext w:val="0"/>
              <w:keepLines w:val="0"/>
              <w:suppressLineNumbers w:val="0"/>
              <w:spacing w:before="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rPr>
              <w:t>得分</w:t>
            </w: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宋体" w:hAnsi="宋体" w:eastAsia="宋体" w:cs="宋体"/>
                <w:b/>
                <w:bCs/>
                <w:szCs w:val="21"/>
              </w:rPr>
            </w:pPr>
            <w:r>
              <w:rPr>
                <w:rFonts w:hint="eastAsia" w:ascii="宋体" w:hAnsi="宋体" w:eastAsia="宋体" w:cs="宋体"/>
                <w:b/>
                <w:bCs/>
                <w:szCs w:val="21"/>
                <w:lang w:eastAsia="zh-CN"/>
              </w:rPr>
              <w:t>评审</w:t>
            </w:r>
            <w:r>
              <w:rPr>
                <w:rFonts w:hint="eastAsia" w:ascii="宋体" w:hAnsi="宋体" w:eastAsia="宋体" w:cs="宋体"/>
                <w:b/>
                <w:bCs/>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一、资质条件（</w:t>
            </w:r>
            <w:r>
              <w:rPr>
                <w:rFonts w:hint="eastAsia" w:ascii="仿宋" w:hAnsi="仿宋" w:eastAsia="仿宋" w:cs="仿宋"/>
                <w:szCs w:val="21"/>
                <w:lang w:val="en-US" w:eastAsia="zh-CN"/>
              </w:rPr>
              <w:t>150</w:t>
            </w:r>
            <w:r>
              <w:rPr>
                <w:rFonts w:hint="eastAsia" w:ascii="仿宋" w:hAnsi="仿宋" w:eastAsia="仿宋" w:cs="仿宋"/>
                <w:szCs w:val="21"/>
              </w:rPr>
              <w:t>分）</w:t>
            </w:r>
          </w:p>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企业经营及从业人员相关证件齐全有效，企业法人代表、办公及停车场地与核发机关证照一致。</w:t>
            </w:r>
          </w:p>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1.一项与许可机关证件不一致扣10分，经营场所与审批地址不一致的扣10分；2.企业办公场地须提供房屋及场地自主产权证书或租赁合同文本原件，每缺一项扣10分；</w:t>
            </w:r>
            <w:r>
              <w:rPr>
                <w:rFonts w:hint="eastAsia" w:ascii="仿宋" w:hAnsi="仿宋" w:eastAsia="仿宋" w:cs="仿宋"/>
                <w:kern w:val="0"/>
                <w:szCs w:val="21"/>
                <w:lang w:val="en-US" w:eastAsia="zh-CN"/>
              </w:rPr>
              <w:t>3</w:t>
            </w:r>
            <w:r>
              <w:rPr>
                <w:rFonts w:hint="eastAsia" w:ascii="仿宋" w:hAnsi="仿宋" w:eastAsia="仿宋" w:cs="仿宋"/>
                <w:kern w:val="0"/>
                <w:szCs w:val="21"/>
              </w:rPr>
              <w:t>.从业人员证件须齐全有效，</w:t>
            </w:r>
            <w:r>
              <w:rPr>
                <w:rFonts w:hint="eastAsia" w:ascii="仿宋" w:hAnsi="仿宋" w:eastAsia="仿宋" w:cs="仿宋"/>
                <w:szCs w:val="21"/>
              </w:rPr>
              <w:t>聘用无资质人员的</w:t>
            </w:r>
            <w:r>
              <w:rPr>
                <w:rFonts w:hint="eastAsia" w:ascii="仿宋" w:hAnsi="仿宋" w:eastAsia="仿宋" w:cs="仿宋"/>
                <w:szCs w:val="21"/>
                <w:lang w:eastAsia="zh-CN"/>
              </w:rPr>
              <w:t>发现</w:t>
            </w:r>
            <w:r>
              <w:rPr>
                <w:rFonts w:hint="eastAsia" w:ascii="仿宋" w:hAnsi="仿宋" w:eastAsia="仿宋" w:cs="仿宋"/>
                <w:szCs w:val="21"/>
                <w:lang w:val="en-US" w:eastAsia="zh-CN"/>
              </w:rPr>
              <w:t>1人次</w:t>
            </w:r>
            <w:r>
              <w:rPr>
                <w:rFonts w:hint="eastAsia" w:ascii="仿宋" w:hAnsi="仿宋" w:eastAsia="仿宋" w:cs="仿宋"/>
                <w:szCs w:val="21"/>
              </w:rPr>
              <w:t>扣10分。</w:t>
            </w:r>
            <w:r>
              <w:rPr>
                <w:rFonts w:hint="eastAsia" w:ascii="仿宋" w:hAnsi="仿宋" w:eastAsia="仿宋" w:cs="仿宋"/>
                <w:szCs w:val="21"/>
                <w:lang w:val="en-US" w:eastAsia="zh-CN"/>
              </w:rPr>
              <w:t>4</w:t>
            </w:r>
            <w:r>
              <w:rPr>
                <w:rFonts w:hint="eastAsia" w:ascii="仿宋" w:hAnsi="仿宋" w:eastAsia="仿宋" w:cs="仿宋"/>
                <w:kern w:val="0"/>
                <w:szCs w:val="21"/>
              </w:rPr>
              <w:t>.无专职安全员或人员配备不足的扣10分；</w:t>
            </w:r>
            <w:r>
              <w:rPr>
                <w:rFonts w:hint="eastAsia" w:ascii="仿宋" w:hAnsi="仿宋" w:eastAsia="仿宋" w:cs="仿宋"/>
                <w:kern w:val="0"/>
                <w:szCs w:val="21"/>
                <w:lang w:val="en-US" w:eastAsia="zh-CN"/>
              </w:rPr>
              <w:t>5</w:t>
            </w:r>
            <w:r>
              <w:rPr>
                <w:rFonts w:hint="eastAsia" w:ascii="仿宋" w:hAnsi="仿宋" w:eastAsia="仿宋" w:cs="仿宋"/>
                <w:kern w:val="0"/>
                <w:szCs w:val="21"/>
              </w:rPr>
              <w:t>.企业管理人员配备不足的扣20分,人员不到岗的每岗位扣10分。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kern w:val="2"/>
                <w:sz w:val="21"/>
                <w:szCs w:val="21"/>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具有与企业车辆规模相适应的</w:t>
            </w:r>
            <w:r>
              <w:rPr>
                <w:rFonts w:hint="eastAsia" w:ascii="仿宋" w:hAnsi="仿宋" w:eastAsia="仿宋" w:cs="仿宋"/>
                <w:szCs w:val="21"/>
                <w:lang w:eastAsia="zh-CN"/>
              </w:rPr>
              <w:t>办公场所</w:t>
            </w:r>
            <w:r>
              <w:rPr>
                <w:rFonts w:hint="eastAsia" w:ascii="仿宋" w:hAnsi="仿宋" w:eastAsia="仿宋" w:cs="仿宋"/>
                <w:szCs w:val="21"/>
              </w:rPr>
              <w:t>及</w:t>
            </w:r>
            <w:r>
              <w:rPr>
                <w:rFonts w:hint="eastAsia" w:ascii="仿宋" w:hAnsi="仿宋" w:eastAsia="仿宋" w:cs="仿宋"/>
                <w:szCs w:val="21"/>
                <w:lang w:eastAsia="zh-CN"/>
              </w:rPr>
              <w:t>自建停车</w:t>
            </w:r>
            <w:r>
              <w:rPr>
                <w:rFonts w:hint="eastAsia" w:ascii="仿宋" w:hAnsi="仿宋" w:eastAsia="仿宋" w:cs="仿宋"/>
                <w:szCs w:val="21"/>
              </w:rPr>
              <w:t>场安全防护设施</w:t>
            </w:r>
            <w:r>
              <w:rPr>
                <w:rFonts w:hint="eastAsia" w:ascii="仿宋" w:hAnsi="仿宋" w:eastAsia="仿宋" w:cs="仿宋"/>
                <w:szCs w:val="21"/>
                <w:lang w:eastAsia="zh-CN"/>
              </w:rPr>
              <w:t>符合要求</w:t>
            </w:r>
            <w:r>
              <w:rPr>
                <w:rFonts w:hint="eastAsia" w:ascii="仿宋" w:hAnsi="仿宋" w:eastAsia="仿宋" w:cs="仿宋"/>
                <w:szCs w:val="21"/>
              </w:rPr>
              <w:t>。</w:t>
            </w:r>
          </w:p>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r>
              <w:rPr>
                <w:rFonts w:hint="eastAsia" w:ascii="仿宋" w:hAnsi="仿宋" w:eastAsia="仿宋" w:cs="仿宋"/>
                <w:szCs w:val="21"/>
              </w:rPr>
              <w:t>1.办公场所不符合要求的扣20分，办公设施配备不足的扣20分</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rPr>
              <w:t>.</w:t>
            </w:r>
            <w:r>
              <w:rPr>
                <w:rFonts w:hint="eastAsia" w:ascii="仿宋" w:hAnsi="仿宋" w:eastAsia="仿宋" w:cs="仿宋"/>
                <w:szCs w:val="21"/>
                <w:lang w:eastAsia="zh-CN"/>
              </w:rPr>
              <w:t>企业无自备停车场的扣</w:t>
            </w:r>
            <w:r>
              <w:rPr>
                <w:rFonts w:hint="eastAsia" w:ascii="仿宋" w:hAnsi="仿宋" w:eastAsia="仿宋" w:cs="仿宋"/>
                <w:szCs w:val="21"/>
                <w:lang w:val="en-US" w:eastAsia="zh-CN"/>
              </w:rPr>
              <w:t>20分，</w:t>
            </w:r>
            <w:r>
              <w:rPr>
                <w:rFonts w:hint="eastAsia" w:ascii="仿宋" w:hAnsi="仿宋" w:eastAsia="仿宋" w:cs="仿宋"/>
                <w:szCs w:val="21"/>
                <w:lang w:eastAsia="zh-CN"/>
              </w:rPr>
              <w:t>自建</w:t>
            </w:r>
            <w:r>
              <w:rPr>
                <w:rFonts w:hint="eastAsia" w:ascii="仿宋" w:hAnsi="仿宋" w:eastAsia="仿宋" w:cs="仿宋"/>
                <w:szCs w:val="21"/>
              </w:rPr>
              <w:t>停车场地未设明显标志</w:t>
            </w:r>
            <w:r>
              <w:rPr>
                <w:rFonts w:hint="eastAsia" w:ascii="仿宋" w:hAnsi="仿宋" w:eastAsia="仿宋" w:cs="仿宋"/>
                <w:szCs w:val="21"/>
                <w:lang w:eastAsia="zh-CN"/>
              </w:rPr>
              <w:t>及安全标识</w:t>
            </w:r>
            <w:r>
              <w:rPr>
                <w:rFonts w:hint="eastAsia" w:ascii="仿宋" w:hAnsi="仿宋" w:eastAsia="仿宋" w:cs="仿宋"/>
                <w:szCs w:val="21"/>
              </w:rPr>
              <w:t>的扣10分；</w:t>
            </w:r>
            <w:r>
              <w:rPr>
                <w:rFonts w:hint="eastAsia" w:ascii="仿宋" w:hAnsi="仿宋" w:eastAsia="仿宋" w:cs="仿宋"/>
                <w:szCs w:val="21"/>
                <w:lang w:val="en-US" w:eastAsia="zh-CN"/>
              </w:rPr>
              <w:t>3</w:t>
            </w:r>
            <w:r>
              <w:rPr>
                <w:rFonts w:hint="eastAsia" w:ascii="仿宋" w:hAnsi="仿宋" w:eastAsia="仿宋" w:cs="仿宋"/>
                <w:szCs w:val="21"/>
              </w:rPr>
              <w:t>.</w:t>
            </w:r>
            <w:r>
              <w:rPr>
                <w:rFonts w:hint="eastAsia" w:ascii="仿宋" w:hAnsi="仿宋" w:eastAsia="仿宋" w:cs="仿宋"/>
                <w:szCs w:val="21"/>
                <w:lang w:eastAsia="zh-CN"/>
              </w:rPr>
              <w:t>办公场所及自建停车场地</w:t>
            </w:r>
            <w:r>
              <w:rPr>
                <w:rFonts w:hint="eastAsia" w:ascii="仿宋" w:hAnsi="仿宋" w:eastAsia="仿宋" w:cs="仿宋"/>
                <w:szCs w:val="21"/>
              </w:rPr>
              <w:t>无安全防护、环境保护和消防设施设备的每项扣10分</w:t>
            </w:r>
            <w:r>
              <w:rPr>
                <w:rFonts w:hint="eastAsia" w:ascii="仿宋" w:hAnsi="仿宋" w:eastAsia="仿宋" w:cs="仿宋"/>
                <w:szCs w:val="21"/>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3、</w:t>
            </w:r>
            <w:r>
              <w:rPr>
                <w:rFonts w:hint="eastAsia" w:ascii="仿宋" w:hAnsi="仿宋" w:eastAsia="仿宋" w:cs="仿宋"/>
                <w:szCs w:val="21"/>
              </w:rPr>
              <w:t>企业名称与标识牌、安全、财务部门设置合理，办公环境整洁，企业固定资产账目真实。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r>
              <w:rPr>
                <w:rFonts w:hint="eastAsia" w:ascii="仿宋" w:hAnsi="仿宋" w:eastAsia="仿宋" w:cs="仿宋"/>
                <w:szCs w:val="21"/>
              </w:rPr>
              <w:t>1.企业标识牌每缺一项扣10分；管理制度、组织机构、岗位职责、操作规程等未上墙公示的每项扣2分；2.无生产经营、安全管理等组织机构文件的每项扣10分；机构设置不合理的每项扣5分；3.办公环境脏乱差的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r>
              <w:rPr>
                <w:rFonts w:hint="eastAsia" w:ascii="仿宋" w:hAnsi="仿宋" w:eastAsia="仿宋" w:cs="仿宋"/>
                <w:szCs w:val="21"/>
                <w:lang w:val="en-US" w:eastAsia="zh-CN"/>
              </w:rPr>
              <w:t>二</w:t>
            </w:r>
            <w:r>
              <w:rPr>
                <w:rFonts w:hint="eastAsia" w:ascii="仿宋" w:hAnsi="仿宋" w:eastAsia="仿宋" w:cs="仿宋"/>
                <w:szCs w:val="21"/>
              </w:rPr>
              <w:t>、运输安全（1</w:t>
            </w:r>
            <w:r>
              <w:rPr>
                <w:rFonts w:hint="eastAsia" w:ascii="仿宋" w:hAnsi="仿宋" w:eastAsia="仿宋" w:cs="仿宋"/>
                <w:szCs w:val="21"/>
                <w:lang w:val="en-US" w:eastAsia="zh-CN"/>
              </w:rPr>
              <w:t>5</w:t>
            </w:r>
            <w:r>
              <w:rPr>
                <w:rFonts w:hint="eastAsia" w:ascii="仿宋" w:hAnsi="仿宋" w:eastAsia="仿宋" w:cs="仿宋"/>
                <w:szCs w:val="21"/>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交通责任事故率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kern w:val="0"/>
                <w:szCs w:val="21"/>
              </w:rPr>
              <w:t>每1次/车，扣10分。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交通责任事故死亡率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40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kern w:val="0"/>
                <w:szCs w:val="21"/>
              </w:rPr>
              <w:t>每1人，扣30分。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交通责任事故伤人率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kern w:val="0"/>
                <w:szCs w:val="21"/>
              </w:rPr>
              <w:t>每1人，扣10分。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rPr>
            </w:pPr>
            <w:r>
              <w:rPr>
                <w:rFonts w:hint="eastAsia" w:ascii="仿宋" w:hAnsi="仿宋" w:eastAsia="仿宋" w:cs="仿宋"/>
                <w:szCs w:val="21"/>
                <w:lang w:val="en-US" w:eastAsia="zh-CN"/>
              </w:rPr>
              <w:t>4、</w:t>
            </w:r>
            <w:r>
              <w:rPr>
                <w:rFonts w:hint="eastAsia" w:ascii="仿宋" w:hAnsi="仿宋" w:eastAsia="仿宋" w:cs="仿宋"/>
                <w:bCs/>
                <w:szCs w:val="21"/>
              </w:rPr>
              <w:t>事故报告和处理情况；</w:t>
            </w:r>
          </w:p>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30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仿宋" w:hAnsi="仿宋" w:eastAsia="仿宋" w:cs="仿宋"/>
                <w:kern w:val="0"/>
                <w:szCs w:val="21"/>
              </w:rPr>
            </w:pPr>
            <w:r>
              <w:rPr>
                <w:rFonts w:hint="eastAsia" w:ascii="仿宋" w:hAnsi="仿宋" w:eastAsia="仿宋" w:cs="仿宋"/>
                <w:bCs/>
                <w:szCs w:val="21"/>
              </w:rPr>
              <w:t>发生事故隐瞒不报、谎报或者拖延上报的扣10分；无处理报告、整改措施和事故台帐的每项扣10分。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left"/>
              <w:rPr>
                <w:rFonts w:hint="eastAsia" w:ascii="仿宋" w:hAnsi="仿宋" w:eastAsia="仿宋" w:cs="仿宋"/>
                <w:szCs w:val="21"/>
              </w:rPr>
            </w:pPr>
            <w:r>
              <w:rPr>
                <w:rFonts w:hint="eastAsia" w:ascii="仿宋" w:hAnsi="仿宋" w:eastAsia="仿宋" w:cs="仿宋"/>
                <w:szCs w:val="21"/>
                <w:lang w:eastAsia="zh-CN"/>
              </w:rPr>
              <w:t>三</w:t>
            </w:r>
            <w:r>
              <w:rPr>
                <w:rFonts w:hint="eastAsia" w:ascii="仿宋" w:hAnsi="仿宋" w:eastAsia="仿宋" w:cs="仿宋"/>
                <w:szCs w:val="21"/>
              </w:rPr>
              <w:t>、经营行为（</w:t>
            </w:r>
            <w:r>
              <w:rPr>
                <w:rFonts w:hint="eastAsia" w:ascii="仿宋" w:hAnsi="仿宋" w:eastAsia="仿宋" w:cs="仿宋"/>
                <w:szCs w:val="21"/>
                <w:lang w:val="en-US" w:eastAsia="zh-CN"/>
              </w:rPr>
              <w:t>30</w:t>
            </w:r>
            <w:r>
              <w:rPr>
                <w:rFonts w:hint="eastAsia" w:ascii="仿宋" w:hAnsi="仿宋" w:eastAsia="仿宋" w:cs="仿宋"/>
                <w:szCs w:val="21"/>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lang w:eastAsia="zh-CN"/>
              </w:rPr>
            </w:pPr>
            <w:r>
              <w:rPr>
                <w:rFonts w:hint="eastAsia" w:ascii="仿宋" w:hAnsi="仿宋" w:eastAsia="仿宋" w:cs="仿宋"/>
                <w:color w:val="000000"/>
                <w:szCs w:val="21"/>
                <w:lang w:val="en-US" w:eastAsia="zh-CN"/>
              </w:rPr>
              <w:t>1、</w:t>
            </w:r>
            <w:r>
              <w:rPr>
                <w:rFonts w:hint="eastAsia" w:ascii="仿宋" w:hAnsi="仿宋" w:eastAsia="仿宋" w:cs="仿宋"/>
                <w:color w:val="000000"/>
                <w:szCs w:val="21"/>
              </w:rPr>
              <w:t>安全</w:t>
            </w:r>
            <w:r>
              <w:rPr>
                <w:rFonts w:hint="eastAsia" w:ascii="仿宋" w:hAnsi="仿宋" w:eastAsia="仿宋" w:cs="仿宋"/>
                <w:szCs w:val="21"/>
              </w:rPr>
              <w:t>隐患</w:t>
            </w:r>
            <w:r>
              <w:rPr>
                <w:rFonts w:hint="eastAsia" w:ascii="仿宋" w:hAnsi="仿宋" w:eastAsia="仿宋" w:cs="仿宋"/>
                <w:szCs w:val="21"/>
                <w:lang w:eastAsia="zh-CN"/>
              </w:rPr>
              <w:t>排查整治</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企业存在重大安全隐患被责令停业整改的每次扣</w:t>
            </w:r>
            <w:r>
              <w:rPr>
                <w:rFonts w:hint="eastAsia" w:ascii="仿宋" w:hAnsi="仿宋" w:eastAsia="仿宋" w:cs="仿宋"/>
                <w:szCs w:val="21"/>
                <w:lang w:val="en-US" w:eastAsia="zh-CN"/>
              </w:rPr>
              <w:t>4</w:t>
            </w:r>
            <w:r>
              <w:rPr>
                <w:rFonts w:hint="eastAsia" w:ascii="仿宋" w:hAnsi="仿宋" w:eastAsia="仿宋" w:cs="仿宋"/>
                <w:szCs w:val="21"/>
              </w:rPr>
              <w:t>0分；被下达其他安全隐患整改的每次扣20分。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Cs w:val="21"/>
              </w:rPr>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违法超限超载等违法信息抄告</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50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企业违法超限超载行为每车次扣10分；</w:t>
            </w:r>
            <w:r>
              <w:rPr>
                <w:rFonts w:hint="eastAsia" w:ascii="仿宋" w:hAnsi="仿宋" w:eastAsia="仿宋" w:cs="仿宋"/>
                <w:color w:val="000000"/>
                <w:szCs w:val="21"/>
              </w:rPr>
              <w:t>交警抄告三次以上未处理违法等信息</w:t>
            </w:r>
            <w:r>
              <w:rPr>
                <w:rFonts w:hint="eastAsia" w:ascii="仿宋" w:hAnsi="仿宋" w:eastAsia="仿宋" w:cs="仿宋"/>
                <w:szCs w:val="21"/>
              </w:rPr>
              <w:t>每车次扣5分；违反车辆动态管理规定每抄告每次扣5分；违法其他规定的每次扣5分。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Cs w:val="21"/>
              </w:rPr>
            </w:pPr>
            <w:r>
              <w:rPr>
                <w:rFonts w:hint="eastAsia" w:ascii="仿宋" w:hAnsi="仿宋" w:eastAsia="仿宋" w:cs="仿宋"/>
                <w:szCs w:val="21"/>
                <w:lang w:val="en-US" w:eastAsia="zh-CN"/>
              </w:rPr>
              <w:t>3、</w:t>
            </w:r>
            <w:r>
              <w:rPr>
                <w:rFonts w:hint="eastAsia" w:ascii="仿宋" w:hAnsi="仿宋" w:eastAsia="仿宋" w:cs="仿宋"/>
                <w:szCs w:val="21"/>
              </w:rPr>
              <w:t>道路运输车辆逾期未参加年度审验的</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 xml:space="preserve">车辆逾期未参加年度审验每车扣20分。 </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车辆动态监督管理</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企业没按照要求落实车辆动态监控的，不得分；不按规定要求使用具有行车记录仪卫星定位装置，每辆车扣2分；长期不在线的，每车次不在线1个月扣1分。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落实文件精神工作要求</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落实文件精神工作要求不及时不到位的，每次扣</w:t>
            </w:r>
            <w:r>
              <w:rPr>
                <w:rFonts w:hint="eastAsia" w:ascii="仿宋" w:hAnsi="仿宋" w:eastAsia="仿宋" w:cs="仿宋"/>
                <w:szCs w:val="21"/>
                <w:lang w:val="en-US" w:eastAsia="zh-CN"/>
              </w:rPr>
              <w:t>1</w:t>
            </w:r>
            <w:r>
              <w:rPr>
                <w:rFonts w:hint="eastAsia" w:ascii="仿宋" w:hAnsi="仿宋" w:eastAsia="仿宋" w:cs="仿宋"/>
                <w:szCs w:val="21"/>
              </w:rPr>
              <w:t>0分。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其他(扬撒等)违法行为</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szCs w:val="21"/>
              </w:rPr>
            </w:pPr>
            <w:r>
              <w:rPr>
                <w:rFonts w:hint="eastAsia" w:ascii="仿宋" w:hAnsi="仿宋" w:eastAsia="仿宋" w:cs="仿宋"/>
                <w:szCs w:val="21"/>
              </w:rPr>
              <w:t>企业有其他(扬撒等)违法行为每车次扣5分。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221"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lang w:eastAsia="zh-CN"/>
              </w:rPr>
              <w:t>四</w:t>
            </w:r>
            <w:r>
              <w:rPr>
                <w:rFonts w:hint="eastAsia" w:ascii="仿宋" w:hAnsi="仿宋" w:eastAsia="仿宋" w:cs="仿宋"/>
                <w:szCs w:val="21"/>
              </w:rPr>
              <w:t>、服务质量（</w:t>
            </w:r>
            <w:r>
              <w:rPr>
                <w:rFonts w:hint="eastAsia" w:ascii="仿宋" w:hAnsi="仿宋" w:eastAsia="仿宋" w:cs="仿宋"/>
                <w:szCs w:val="21"/>
                <w:lang w:val="en-US" w:eastAsia="zh-CN"/>
              </w:rPr>
              <w:t>10</w:t>
            </w:r>
            <w:r>
              <w:rPr>
                <w:rFonts w:hint="eastAsia" w:ascii="仿宋" w:hAnsi="仿宋" w:eastAsia="仿宋" w:cs="仿宋"/>
                <w:szCs w:val="21"/>
              </w:rPr>
              <w:t>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widowControl w:val="0"/>
              <w:suppressLineNumbers w:val="0"/>
              <w:shd w:val="clear" w:color="auto" w:fill="auto"/>
              <w:tabs>
                <w:tab w:val="left" w:pos="338"/>
              </w:tabs>
              <w:bidi w:val="0"/>
              <w:spacing w:before="360" w:beforeAutospacing="0" w:after="0" w:afterAutospacing="0" w:line="240" w:lineRule="auto"/>
              <w:ind w:left="0" w:right="0" w:firstLine="0"/>
              <w:jc w:val="both"/>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rPr>
              <w:t>1、</w:t>
            </w:r>
            <w:r>
              <w:rPr>
                <w:rFonts w:hint="eastAsia" w:ascii="仿宋" w:hAnsi="仿宋" w:eastAsia="仿宋" w:cs="仿宋"/>
                <w:color w:val="auto"/>
                <w:spacing w:val="0"/>
                <w:w w:val="100"/>
                <w:position w:val="0"/>
                <w:sz w:val="21"/>
                <w:szCs w:val="21"/>
              </w:rPr>
              <w:t>社会投诉情况</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sz w:val="21"/>
                <w:szCs w:val="21"/>
              </w:rPr>
              <w:t>因服务质量差被投诉每1次，扣20分</w:t>
            </w:r>
            <w:r>
              <w:rPr>
                <w:rFonts w:hint="eastAsia" w:ascii="仿宋" w:hAnsi="仿宋" w:eastAsia="仿宋" w:cs="仿宋"/>
                <w:color w:val="000000"/>
                <w:spacing w:val="0"/>
                <w:w w:val="100"/>
                <w:position w:val="0"/>
                <w:sz w:val="21"/>
                <w:szCs w:val="21"/>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lang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widowControl w:val="0"/>
              <w:suppressLineNumbers w:val="0"/>
              <w:shd w:val="clear" w:color="auto" w:fill="auto"/>
              <w:tabs>
                <w:tab w:val="left" w:pos="346"/>
              </w:tabs>
              <w:bidi w:val="0"/>
              <w:spacing w:before="0" w:beforeAutospacing="0" w:after="0" w:afterAutospacing="0" w:line="240" w:lineRule="auto"/>
              <w:ind w:left="0" w:right="0" w:firstLine="0"/>
              <w:jc w:val="both"/>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rPr>
              <w:t>2、</w:t>
            </w:r>
            <w:r>
              <w:rPr>
                <w:rFonts w:hint="eastAsia" w:ascii="仿宋" w:hAnsi="仿宋" w:eastAsia="仿宋" w:cs="仿宋"/>
                <w:color w:val="auto"/>
                <w:spacing w:val="0"/>
                <w:w w:val="100"/>
                <w:position w:val="0"/>
                <w:sz w:val="21"/>
                <w:szCs w:val="21"/>
              </w:rPr>
              <w:t>媒体曝光情况</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sz w:val="21"/>
                <w:szCs w:val="21"/>
              </w:rPr>
              <w:t>因违规被媒体曝光的每1次，扣40分</w:t>
            </w:r>
            <w:r>
              <w:rPr>
                <w:rFonts w:hint="eastAsia" w:ascii="仿宋" w:hAnsi="仿宋" w:eastAsia="仿宋" w:cs="仿宋"/>
                <w:color w:val="000000"/>
                <w:spacing w:val="0"/>
                <w:w w:val="100"/>
                <w:position w:val="0"/>
                <w:sz w:val="21"/>
                <w:szCs w:val="21"/>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221"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lang w:eastAsia="zh-CN"/>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1"/>
                <w:szCs w:val="21"/>
              </w:rPr>
            </w:pPr>
            <w:r>
              <w:rPr>
                <w:rFonts w:hint="eastAsia" w:ascii="仿宋" w:hAnsi="仿宋" w:eastAsia="仿宋" w:cs="仿宋"/>
                <w:color w:val="auto"/>
                <w:spacing w:val="0"/>
                <w:w w:val="100"/>
                <w:position w:val="0"/>
                <w:sz w:val="21"/>
                <w:szCs w:val="21"/>
                <w:lang w:val="en-US" w:eastAsia="zh-CN"/>
              </w:rPr>
              <w:t>3、</w:t>
            </w:r>
            <w:r>
              <w:rPr>
                <w:rFonts w:hint="eastAsia" w:ascii="仿宋" w:hAnsi="仿宋" w:eastAsia="仿宋" w:cs="仿宋"/>
                <w:color w:val="auto"/>
                <w:spacing w:val="0"/>
                <w:w w:val="100"/>
                <w:position w:val="0"/>
                <w:sz w:val="21"/>
                <w:szCs w:val="21"/>
              </w:rPr>
              <w:t>文明服务情况</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line="240" w:lineRule="exact"/>
              <w:ind w:left="0" w:right="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412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仿宋" w:hAnsi="仿宋" w:eastAsia="仿宋" w:cs="仿宋"/>
                <w:color w:val="000000"/>
                <w:sz w:val="21"/>
                <w:szCs w:val="21"/>
                <w:lang w:eastAsia="zh-CN"/>
              </w:rPr>
            </w:pPr>
            <w:r>
              <w:rPr>
                <w:rFonts w:hint="eastAsia" w:ascii="仿宋" w:hAnsi="仿宋" w:eastAsia="仿宋" w:cs="仿宋"/>
                <w:color w:val="000000"/>
                <w:spacing w:val="0"/>
                <w:w w:val="100"/>
                <w:position w:val="0"/>
                <w:sz w:val="21"/>
                <w:szCs w:val="21"/>
              </w:rPr>
              <w:t>企业未按人本化管理理念文明经营的，存 在恶意竞争、野蛮装卸的每项扣20分</w:t>
            </w:r>
            <w:r>
              <w:rPr>
                <w:rFonts w:hint="eastAsia" w:ascii="仿宋" w:hAnsi="仿宋" w:eastAsia="仿宋" w:cs="仿宋"/>
                <w:color w:val="000000"/>
                <w:spacing w:val="0"/>
                <w:w w:val="100"/>
                <w:position w:val="0"/>
                <w:sz w:val="21"/>
                <w:szCs w:val="21"/>
                <w:lang w:eastAsia="zh-CN"/>
              </w:rPr>
              <w:t>。</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line="240" w:lineRule="exact"/>
              <w:ind w:left="0" w:right="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221"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left"/>
              <w:rPr>
                <w:rFonts w:hint="eastAsia" w:ascii="仿宋" w:hAnsi="仿宋" w:eastAsia="仿宋" w:cs="仿宋"/>
                <w:szCs w:val="21"/>
              </w:rPr>
            </w:pPr>
          </w:p>
          <w:p>
            <w:pPr>
              <w:keepNext w:val="0"/>
              <w:keepLines w:val="0"/>
              <w:suppressLineNumbers w:val="0"/>
              <w:spacing w:before="240" w:beforeAutospacing="0" w:after="0" w:afterAutospacing="0"/>
              <w:ind w:left="0" w:right="0"/>
              <w:jc w:val="left"/>
              <w:rPr>
                <w:rFonts w:hint="eastAsia" w:ascii="仿宋" w:hAnsi="仿宋" w:eastAsia="仿宋" w:cs="仿宋"/>
                <w:szCs w:val="21"/>
              </w:rPr>
            </w:pPr>
          </w:p>
          <w:p>
            <w:pPr>
              <w:keepNext w:val="0"/>
              <w:keepLines w:val="0"/>
              <w:suppressLineNumbers w:val="0"/>
              <w:spacing w:before="240" w:beforeAutospacing="0" w:after="0" w:afterAutospacing="0"/>
              <w:ind w:left="0" w:right="0"/>
              <w:jc w:val="left"/>
              <w:rPr>
                <w:rFonts w:hint="eastAsia" w:ascii="仿宋" w:hAnsi="仿宋" w:eastAsia="仿宋" w:cs="仿宋"/>
                <w:szCs w:val="21"/>
              </w:rPr>
            </w:pPr>
          </w:p>
          <w:p>
            <w:pPr>
              <w:keepNext w:val="0"/>
              <w:keepLines w:val="0"/>
              <w:suppressLineNumbers w:val="0"/>
              <w:spacing w:before="240" w:beforeAutospacing="0" w:after="0" w:afterAutospacing="0"/>
              <w:ind w:left="0" w:right="0"/>
              <w:jc w:val="left"/>
              <w:rPr>
                <w:rFonts w:hint="eastAsia" w:ascii="仿宋" w:hAnsi="仿宋" w:eastAsia="仿宋" w:cs="仿宋"/>
                <w:szCs w:val="21"/>
              </w:rPr>
            </w:pPr>
            <w:r>
              <w:rPr>
                <w:rFonts w:hint="eastAsia" w:ascii="仿宋" w:hAnsi="仿宋" w:eastAsia="仿宋" w:cs="仿宋"/>
                <w:szCs w:val="21"/>
                <w:lang w:eastAsia="zh-CN"/>
              </w:rPr>
              <w:t>五</w:t>
            </w:r>
            <w:r>
              <w:rPr>
                <w:rFonts w:hint="eastAsia" w:ascii="仿宋" w:hAnsi="仿宋" w:eastAsia="仿宋" w:cs="仿宋"/>
                <w:szCs w:val="21"/>
              </w:rPr>
              <w:t>、企业管理（</w:t>
            </w:r>
            <w:r>
              <w:rPr>
                <w:rFonts w:hint="eastAsia" w:ascii="仿宋" w:hAnsi="仿宋" w:eastAsia="仿宋" w:cs="仿宋"/>
                <w:szCs w:val="21"/>
                <w:lang w:val="en-US" w:eastAsia="zh-CN"/>
              </w:rPr>
              <w:t>3</w:t>
            </w:r>
            <w:r>
              <w:rPr>
                <w:rFonts w:hint="eastAsia" w:ascii="仿宋" w:hAnsi="仿宋" w:eastAsia="仿宋" w:cs="仿宋"/>
                <w:szCs w:val="21"/>
              </w:rPr>
              <w:t>00分）</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安全生产管理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lang w:val="en-US" w:eastAsia="zh-CN"/>
              </w:rPr>
              <w:t>5</w:t>
            </w:r>
            <w:r>
              <w:rPr>
                <w:rFonts w:hint="eastAsia" w:ascii="仿宋" w:hAnsi="仿宋" w:eastAsia="仿宋" w:cs="仿宋"/>
                <w:szCs w:val="21"/>
              </w:rPr>
              <w:t>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rPr>
              <w:t>安全管理机构不健全、安全管理制度不落实（</w:t>
            </w:r>
            <w:r>
              <w:rPr>
                <w:rFonts w:hint="eastAsia" w:ascii="仿宋" w:hAnsi="仿宋" w:eastAsia="仿宋" w:cs="仿宋"/>
                <w:bCs/>
                <w:szCs w:val="21"/>
              </w:rPr>
              <w:t>1.安全生产监督检查制度；2.安全生产教育培训制度；3.从业人员安全管理制度；4.车辆安全管理制度；5.安全设施设备（停车场）管理制度；6.应急救援预案管理制度；7.安全生产会议制度；8.安全生产考核与奖惩制度；9.安全生产费用提取、使用及管理制度；10.安全事故报告、统计与处理制度；11.安全隐患排查治理制度等</w:t>
            </w:r>
            <w:r>
              <w:rPr>
                <w:rFonts w:hint="eastAsia" w:ascii="仿宋" w:hAnsi="仿宋" w:eastAsia="仿宋" w:cs="仿宋"/>
                <w:szCs w:val="21"/>
              </w:rPr>
              <w:t>）、安全设施设备、消防设备不完善，情节严重的，不得分；情节较轻的，每项扣10分。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从业人员管理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firstLine="210" w:firstLineChars="100"/>
              <w:rPr>
                <w:rFonts w:hint="eastAsia" w:ascii="仿宋" w:hAnsi="仿宋" w:eastAsia="仿宋" w:cs="仿宋"/>
                <w:szCs w:val="21"/>
              </w:rPr>
            </w:pPr>
            <w:r>
              <w:rPr>
                <w:rFonts w:hint="eastAsia" w:ascii="仿宋" w:hAnsi="仿宋" w:eastAsia="仿宋" w:cs="仿宋"/>
                <w:szCs w:val="21"/>
              </w:rPr>
              <w:t>50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r>
              <w:rPr>
                <w:rFonts w:hint="eastAsia" w:ascii="仿宋" w:hAnsi="仿宋" w:eastAsia="仿宋" w:cs="仿宋"/>
                <w:szCs w:val="21"/>
              </w:rPr>
              <w:t>不按规定资格条件聘用从业人员或弄虚作假的，每人扣10分；</w:t>
            </w:r>
            <w:r>
              <w:rPr>
                <w:rFonts w:hint="eastAsia" w:ascii="仿宋" w:hAnsi="仿宋" w:eastAsia="仿宋" w:cs="仿宋"/>
                <w:szCs w:val="21"/>
                <w:lang w:eastAsia="zh-CN"/>
              </w:rPr>
              <w:t>企业两类人员考核未取得合格证书的每人扣</w:t>
            </w:r>
            <w:r>
              <w:rPr>
                <w:rFonts w:hint="eastAsia" w:ascii="仿宋" w:hAnsi="仿宋" w:eastAsia="仿宋" w:cs="仿宋"/>
                <w:szCs w:val="21"/>
                <w:lang w:val="en-US" w:eastAsia="zh-CN"/>
              </w:rPr>
              <w:t>10分；</w:t>
            </w:r>
            <w:r>
              <w:rPr>
                <w:rFonts w:hint="eastAsia" w:ascii="仿宋" w:hAnsi="仿宋" w:eastAsia="仿宋" w:cs="仿宋"/>
                <w:szCs w:val="21"/>
              </w:rPr>
              <w:t>未按规定建立人员档案的，每缺1人扣10分，档案资料不完善的每人扣5分。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jc w:val="center"/>
        </w:trPr>
        <w:tc>
          <w:tcPr>
            <w:tcW w:w="1221" w:type="dxa"/>
            <w:vMerge w:val="continue"/>
            <w:tcBorders>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3、</w:t>
            </w:r>
            <w:r>
              <w:rPr>
                <w:rFonts w:hint="eastAsia" w:ascii="仿宋" w:hAnsi="仿宋" w:eastAsia="仿宋" w:cs="仿宋"/>
                <w:szCs w:val="21"/>
              </w:rPr>
              <w:t>车辆管理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szCs w:val="21"/>
              </w:rPr>
            </w:pPr>
          </w:p>
          <w:p>
            <w:pPr>
              <w:keepNext w:val="0"/>
              <w:keepLines w:val="0"/>
              <w:widowControl/>
              <w:suppressLineNumbers w:val="0"/>
              <w:spacing w:before="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50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仿宋" w:hAnsi="仿宋" w:eastAsia="仿宋" w:cs="仿宋"/>
                <w:szCs w:val="21"/>
                <w:lang w:val="en-US" w:eastAsia="zh-CN"/>
              </w:rPr>
            </w:pPr>
            <w:r>
              <w:rPr>
                <w:rFonts w:hint="eastAsia" w:ascii="仿宋" w:hAnsi="仿宋" w:eastAsia="仿宋" w:cs="仿宋"/>
                <w:szCs w:val="21"/>
              </w:rPr>
              <w:t>建立车辆技术管理制度，未建立扣20分；按规定建立车辆维护制度，未建立的扣50分，未落实的每车扣10分；未按规定进行车辆技术等级评定或未达到等级要求继续运营的，每车扣10分；车辆技术档案管理，未建立扣20分；不符合要求的每车扣5分</w:t>
            </w:r>
            <w:r>
              <w:rPr>
                <w:rFonts w:hint="eastAsia" w:ascii="仿宋" w:hAnsi="仿宋" w:eastAsia="仿宋" w:cs="仿宋"/>
                <w:szCs w:val="21"/>
                <w:lang w:eastAsia="zh-CN"/>
              </w:rPr>
              <w:t>；</w:t>
            </w:r>
            <w:r>
              <w:rPr>
                <w:rFonts w:hint="eastAsia" w:ascii="仿宋" w:hAnsi="仿宋" w:eastAsia="仿宋" w:cs="仿宋"/>
                <w:color w:val="000000"/>
                <w:spacing w:val="-11"/>
                <w:szCs w:val="21"/>
              </w:rPr>
              <w:t>积极</w:t>
            </w:r>
            <w:r>
              <w:rPr>
                <w:rFonts w:hint="eastAsia" w:ascii="仿宋" w:hAnsi="仿宋" w:eastAsia="仿宋" w:cs="仿宋"/>
                <w:color w:val="000000"/>
                <w:spacing w:val="-11"/>
                <w:szCs w:val="21"/>
                <w:lang w:eastAsia="zh-CN"/>
              </w:rPr>
              <w:t>落实</w:t>
            </w:r>
            <w:r>
              <w:rPr>
                <w:rFonts w:hint="eastAsia" w:ascii="仿宋" w:hAnsi="仿宋" w:eastAsia="仿宋" w:cs="仿宋"/>
                <w:color w:val="000000"/>
                <w:spacing w:val="-11"/>
                <w:szCs w:val="21"/>
              </w:rPr>
              <w:t>国三营运柴油货车淘汰</w:t>
            </w:r>
            <w:r>
              <w:rPr>
                <w:rFonts w:hint="eastAsia" w:ascii="仿宋" w:hAnsi="仿宋" w:eastAsia="仿宋" w:cs="仿宋"/>
                <w:color w:val="000000"/>
                <w:spacing w:val="-11"/>
                <w:szCs w:val="21"/>
                <w:lang w:eastAsia="zh-CN"/>
              </w:rPr>
              <w:t>工作</w:t>
            </w:r>
            <w:r>
              <w:rPr>
                <w:rFonts w:hint="eastAsia" w:ascii="仿宋" w:hAnsi="仿宋" w:eastAsia="仿宋" w:cs="仿宋"/>
                <w:color w:val="000000"/>
                <w:spacing w:val="-11"/>
                <w:szCs w:val="21"/>
              </w:rPr>
              <w:t>，</w:t>
            </w:r>
            <w:r>
              <w:rPr>
                <w:rFonts w:hint="eastAsia" w:ascii="仿宋" w:hAnsi="仿宋" w:eastAsia="仿宋" w:cs="仿宋"/>
                <w:color w:val="000000"/>
                <w:spacing w:val="-11"/>
                <w:szCs w:val="21"/>
                <w:lang w:eastAsia="zh-CN"/>
              </w:rPr>
              <w:t>企业存在未</w:t>
            </w:r>
            <w:r>
              <w:rPr>
                <w:rFonts w:hint="eastAsia" w:ascii="仿宋" w:hAnsi="仿宋" w:eastAsia="仿宋" w:cs="仿宋"/>
                <w:color w:val="000000"/>
                <w:spacing w:val="-11"/>
                <w:szCs w:val="21"/>
              </w:rPr>
              <w:t>按规定</w:t>
            </w:r>
            <w:r>
              <w:rPr>
                <w:rFonts w:hint="eastAsia" w:ascii="仿宋" w:hAnsi="仿宋" w:eastAsia="仿宋" w:cs="仿宋"/>
                <w:color w:val="000000"/>
                <w:spacing w:val="-11"/>
                <w:szCs w:val="21"/>
                <w:lang w:eastAsia="zh-CN"/>
              </w:rPr>
              <w:t>拆解淘汰车</w:t>
            </w:r>
            <w:r>
              <w:rPr>
                <w:rFonts w:hint="eastAsia" w:ascii="仿宋" w:hAnsi="仿宋" w:eastAsia="仿宋" w:cs="仿宋"/>
                <w:color w:val="000000"/>
                <w:spacing w:val="-11"/>
                <w:szCs w:val="21"/>
              </w:rPr>
              <w:t>辆</w:t>
            </w:r>
            <w:r>
              <w:rPr>
                <w:rFonts w:hint="eastAsia" w:ascii="仿宋" w:hAnsi="仿宋" w:eastAsia="仿宋" w:cs="仿宋"/>
                <w:color w:val="000000"/>
                <w:spacing w:val="-11"/>
                <w:szCs w:val="21"/>
                <w:lang w:eastAsia="zh-CN"/>
              </w:rPr>
              <w:t>的每出现</w:t>
            </w:r>
            <w:r>
              <w:rPr>
                <w:rFonts w:hint="eastAsia" w:ascii="仿宋" w:hAnsi="仿宋" w:eastAsia="仿宋" w:cs="仿宋"/>
                <w:color w:val="000000"/>
                <w:spacing w:val="-11"/>
                <w:szCs w:val="21"/>
                <w:lang w:val="en-US" w:eastAsia="zh-CN"/>
              </w:rPr>
              <w:t>1例扣5分；企业车辆未严格执行大气污染防控限行措施的每车次扣5分。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21"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企业稳定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p>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20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Cs w:val="21"/>
              </w:rPr>
            </w:pPr>
            <w:r>
              <w:rPr>
                <w:rFonts w:hint="eastAsia" w:ascii="仿宋" w:hAnsi="仿宋" w:eastAsia="仿宋" w:cs="仿宋"/>
                <w:szCs w:val="21"/>
              </w:rPr>
              <w:t>由于企业管理原因，导致发生违反《信访条例》规定，出现过激行为、严重扰乱政府办公或社会秩序、造成恶劣社会影响的群体性事件的，不得分；情节轻微，或经批评教育后及时改正的，每次扣10分。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221"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仿宋" w:hAnsi="仿宋" w:eastAsia="仿宋" w:cs="仿宋"/>
                <w:szCs w:val="21"/>
              </w:rPr>
            </w:pPr>
            <w:r>
              <w:rPr>
                <w:rFonts w:hint="eastAsia" w:ascii="仿宋" w:hAnsi="仿宋" w:eastAsia="仿宋" w:cs="仿宋"/>
                <w:color w:val="000000"/>
                <w:szCs w:val="21"/>
                <w:lang w:val="en-US" w:eastAsia="zh-CN"/>
              </w:rPr>
              <w:t>5、</w:t>
            </w:r>
            <w:r>
              <w:rPr>
                <w:rFonts w:hint="eastAsia" w:ascii="仿宋" w:hAnsi="仿宋" w:eastAsia="仿宋" w:cs="仿宋"/>
                <w:color w:val="000000"/>
                <w:szCs w:val="21"/>
              </w:rPr>
              <w:t>安全生产费用</w:t>
            </w:r>
          </w:p>
        </w:tc>
        <w:tc>
          <w:tcPr>
            <w:tcW w:w="716" w:type="dxa"/>
            <w:tcBorders>
              <w:top w:val="single" w:color="auto" w:sz="4" w:space="0"/>
              <w:left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30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eastAsia" w:ascii="仿宋" w:hAnsi="仿宋" w:eastAsia="仿宋" w:cs="仿宋"/>
                <w:spacing w:val="-11"/>
                <w:szCs w:val="21"/>
              </w:rPr>
            </w:pPr>
            <w:r>
              <w:rPr>
                <w:rFonts w:hint="eastAsia" w:ascii="仿宋" w:hAnsi="仿宋" w:eastAsia="仿宋" w:cs="仿宋"/>
                <w:spacing w:val="-11"/>
                <w:szCs w:val="21"/>
              </w:rPr>
              <w:t>未逐月提取安全经费的每月</w:t>
            </w:r>
            <w:r>
              <w:rPr>
                <w:rFonts w:hint="eastAsia" w:ascii="仿宋" w:hAnsi="仿宋" w:eastAsia="仿宋" w:cs="仿宋"/>
                <w:spacing w:val="-11"/>
                <w:kern w:val="0"/>
                <w:szCs w:val="21"/>
              </w:rPr>
              <w:t>扣10分；</w:t>
            </w:r>
            <w:r>
              <w:rPr>
                <w:rFonts w:hint="eastAsia" w:ascii="仿宋" w:hAnsi="仿宋" w:eastAsia="仿宋" w:cs="仿宋"/>
                <w:spacing w:val="-11"/>
                <w:szCs w:val="21"/>
              </w:rPr>
              <w:t>提取金额不符合要求</w:t>
            </w:r>
            <w:r>
              <w:rPr>
                <w:rFonts w:hint="eastAsia" w:ascii="仿宋" w:hAnsi="仿宋" w:eastAsia="仿宋" w:cs="仿宋"/>
                <w:spacing w:val="-11"/>
                <w:kern w:val="0"/>
                <w:szCs w:val="21"/>
              </w:rPr>
              <w:t>每月扣10分。</w:t>
            </w:r>
            <w:r>
              <w:rPr>
                <w:rFonts w:hint="eastAsia" w:ascii="仿宋" w:hAnsi="仿宋" w:eastAsia="仿宋" w:cs="仿宋"/>
                <w:color w:val="000000"/>
                <w:spacing w:val="-11"/>
                <w:kern w:val="0"/>
                <w:szCs w:val="21"/>
              </w:rPr>
              <w:t>未</w:t>
            </w:r>
            <w:r>
              <w:rPr>
                <w:rFonts w:hint="eastAsia" w:ascii="仿宋" w:hAnsi="仿宋" w:eastAsia="仿宋" w:cs="仿宋"/>
                <w:color w:val="000000"/>
                <w:spacing w:val="-11"/>
                <w:szCs w:val="21"/>
              </w:rPr>
              <w:t>设置安全生产费用分科目、专款专用</w:t>
            </w:r>
            <w:r>
              <w:rPr>
                <w:rFonts w:hint="eastAsia" w:ascii="仿宋" w:hAnsi="仿宋" w:eastAsia="仿宋" w:cs="仿宋"/>
                <w:color w:val="000000"/>
                <w:spacing w:val="-11"/>
                <w:kern w:val="0"/>
                <w:szCs w:val="21"/>
              </w:rPr>
              <w:t>扣10分；未制定</w:t>
            </w:r>
            <w:r>
              <w:rPr>
                <w:rFonts w:hint="eastAsia" w:ascii="仿宋" w:hAnsi="仿宋" w:eastAsia="仿宋" w:cs="仿宋"/>
                <w:color w:val="000000"/>
                <w:spacing w:val="-11"/>
                <w:szCs w:val="21"/>
              </w:rPr>
              <w:t>安全经费使用计划</w:t>
            </w:r>
            <w:r>
              <w:rPr>
                <w:rFonts w:hint="eastAsia" w:ascii="仿宋" w:hAnsi="仿宋" w:eastAsia="仿宋" w:cs="仿宋"/>
                <w:color w:val="000000"/>
                <w:spacing w:val="-11"/>
                <w:kern w:val="0"/>
                <w:szCs w:val="21"/>
              </w:rPr>
              <w:t>扣10分。</w:t>
            </w:r>
          </w:p>
        </w:tc>
        <w:tc>
          <w:tcPr>
            <w:tcW w:w="696"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6" w:hRule="atLeast"/>
          <w:jc w:val="center"/>
        </w:trPr>
        <w:tc>
          <w:tcPr>
            <w:tcW w:w="1221"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6、</w:t>
            </w:r>
            <w:r>
              <w:rPr>
                <w:rFonts w:hint="eastAsia" w:ascii="仿宋" w:hAnsi="仿宋" w:eastAsia="仿宋" w:cs="仿宋"/>
                <w:szCs w:val="21"/>
              </w:rPr>
              <w:t>主体责任落实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100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Cs w:val="21"/>
              </w:rPr>
            </w:pPr>
            <w:r>
              <w:rPr>
                <w:rFonts w:hint="eastAsia" w:ascii="仿宋" w:hAnsi="仿宋" w:eastAsia="仿宋" w:cs="仿宋"/>
                <w:szCs w:val="21"/>
                <w:lang w:eastAsia="zh-CN"/>
              </w:rPr>
              <w:t>未制定企业主任责任清单的扣</w:t>
            </w:r>
            <w:r>
              <w:rPr>
                <w:rFonts w:hint="eastAsia" w:ascii="仿宋" w:hAnsi="仿宋" w:eastAsia="仿宋" w:cs="仿宋"/>
                <w:szCs w:val="21"/>
                <w:lang w:val="en-US" w:eastAsia="zh-CN"/>
              </w:rPr>
              <w:t>20分；</w:t>
            </w:r>
            <w:r>
              <w:rPr>
                <w:rFonts w:hint="eastAsia" w:ascii="仿宋" w:hAnsi="仿宋" w:eastAsia="仿宋" w:cs="仿宋"/>
                <w:szCs w:val="21"/>
              </w:rPr>
              <w:t>未制定年度</w:t>
            </w:r>
            <w:r>
              <w:rPr>
                <w:rFonts w:hint="eastAsia" w:ascii="仿宋" w:hAnsi="仿宋" w:eastAsia="仿宋" w:cs="仿宋"/>
                <w:szCs w:val="21"/>
                <w:lang w:eastAsia="zh-CN"/>
              </w:rPr>
              <w:t>安全教育培训</w:t>
            </w:r>
            <w:r>
              <w:rPr>
                <w:rFonts w:hint="eastAsia" w:ascii="仿宋" w:hAnsi="仿宋" w:eastAsia="仿宋" w:cs="仿宋"/>
                <w:szCs w:val="21"/>
              </w:rPr>
              <w:t>工作计划扣</w:t>
            </w:r>
            <w:r>
              <w:rPr>
                <w:rFonts w:hint="eastAsia" w:ascii="仿宋" w:hAnsi="仿宋" w:eastAsia="仿宋" w:cs="仿宋"/>
                <w:szCs w:val="21"/>
                <w:lang w:val="en-US" w:eastAsia="zh-CN"/>
              </w:rPr>
              <w:t>1</w:t>
            </w:r>
            <w:r>
              <w:rPr>
                <w:rFonts w:hint="eastAsia" w:ascii="仿宋" w:hAnsi="仿宋" w:eastAsia="仿宋" w:cs="仿宋"/>
                <w:szCs w:val="21"/>
              </w:rPr>
              <w:t>0分；不按制度落实安全教育扣每次扣5分；不按制度召开安全例会每次扣5分；不按规定参加教育培训的每人次扣1分；不按规定参加安全例会的每人次扣1分；不明确各岗位责任人员、责任范围的扣10分；无考核标准的扣10分；不按《岗位责任考核制度》进行责任考核的扣10分；未制定应急演练计划扣20分；未作好应急演练记录的扣20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zCs w:val="21"/>
              </w:rPr>
            </w:pPr>
            <w:r>
              <w:rPr>
                <w:rFonts w:hint="eastAsia" w:ascii="仿宋" w:hAnsi="仿宋" w:eastAsia="仿宋" w:cs="仿宋"/>
                <w:szCs w:val="21"/>
              </w:rPr>
              <w:t>《安全生产应急预案》不切实际或未及时进行修订的，扣</w:t>
            </w:r>
            <w:r>
              <w:rPr>
                <w:rFonts w:hint="eastAsia" w:ascii="仿宋" w:hAnsi="仿宋" w:eastAsia="仿宋" w:cs="仿宋"/>
                <w:szCs w:val="21"/>
                <w:lang w:val="en-US" w:eastAsia="zh-CN"/>
              </w:rPr>
              <w:t>1</w:t>
            </w:r>
            <w:r>
              <w:rPr>
                <w:rFonts w:hint="eastAsia" w:ascii="仿宋" w:hAnsi="仿宋" w:eastAsia="仿宋" w:cs="仿宋"/>
                <w:szCs w:val="21"/>
              </w:rPr>
              <w:t>0分</w:t>
            </w:r>
            <w:r>
              <w:rPr>
                <w:rFonts w:hint="eastAsia" w:ascii="仿宋" w:hAnsi="仿宋" w:eastAsia="仿宋" w:cs="仿宋"/>
                <w:szCs w:val="21"/>
                <w:lang w:eastAsia="zh-CN"/>
              </w:rPr>
              <w:t>；不按时参加上级业务部门组织的会议、培训的</w:t>
            </w:r>
            <w:r>
              <w:rPr>
                <w:rFonts w:hint="eastAsia" w:ascii="仿宋" w:hAnsi="仿宋" w:eastAsia="仿宋" w:cs="仿宋"/>
                <w:szCs w:val="21"/>
              </w:rPr>
              <w:t>每次扣10分</w:t>
            </w:r>
            <w:r>
              <w:rPr>
                <w:rFonts w:hint="eastAsia" w:ascii="仿宋" w:hAnsi="仿宋" w:eastAsia="仿宋" w:cs="仿宋"/>
                <w:szCs w:val="21"/>
                <w:lang w:eastAsia="zh-CN"/>
              </w:rPr>
              <w:t>；企业被责令整改的每次扣</w:t>
            </w:r>
            <w:r>
              <w:rPr>
                <w:rFonts w:hint="eastAsia" w:ascii="仿宋" w:hAnsi="仿宋" w:eastAsia="仿宋" w:cs="仿宋"/>
                <w:szCs w:val="21"/>
                <w:lang w:val="en-US" w:eastAsia="zh-CN"/>
              </w:rPr>
              <w:t>10分，整改不及时的每次扣10分；</w:t>
            </w:r>
            <w:r>
              <w:rPr>
                <w:rFonts w:hint="eastAsia" w:ascii="仿宋" w:hAnsi="仿宋" w:eastAsia="仿宋" w:cs="仿宋"/>
                <w:szCs w:val="21"/>
              </w:rPr>
              <w:t>不按时报送相关材料信息每次扣10分。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p>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eastAsia="zh-CN"/>
              </w:rPr>
              <w:t>六</w:t>
            </w:r>
            <w:r>
              <w:rPr>
                <w:rFonts w:hint="eastAsia" w:ascii="仿宋" w:hAnsi="仿宋" w:eastAsia="仿宋" w:cs="仿宋"/>
                <w:szCs w:val="21"/>
              </w:rPr>
              <w:t>、加分项目（100分）</w:t>
            </w: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rPr>
              <w:t>企业形象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20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eastAsia" w:ascii="仿宋" w:hAnsi="仿宋" w:eastAsia="仿宋" w:cs="仿宋"/>
                <w:spacing w:val="-11"/>
                <w:szCs w:val="21"/>
              </w:rPr>
            </w:pPr>
            <w:r>
              <w:rPr>
                <w:rFonts w:hint="eastAsia" w:ascii="仿宋" w:hAnsi="仿宋" w:eastAsia="仿宋" w:cs="仿宋"/>
                <w:spacing w:val="-11"/>
                <w:szCs w:val="21"/>
              </w:rPr>
              <w:t>营运车辆统一标识和外观的，加10分；服务人员统一服装的，加10分。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lang w:eastAsia="zh-CN"/>
              </w:rPr>
            </w:pPr>
            <w:r>
              <w:rPr>
                <w:rFonts w:hint="eastAsia" w:ascii="仿宋" w:hAnsi="仿宋" w:eastAsia="仿宋" w:cs="仿宋"/>
                <w:szCs w:val="21"/>
                <w:lang w:val="en-US" w:eastAsia="zh-CN"/>
              </w:rPr>
              <w:t>2、</w:t>
            </w:r>
            <w:r>
              <w:rPr>
                <w:rFonts w:hint="eastAsia" w:ascii="仿宋" w:hAnsi="仿宋" w:eastAsia="仿宋" w:cs="仿宋"/>
                <w:szCs w:val="21"/>
                <w:lang w:eastAsia="zh-CN"/>
              </w:rPr>
              <w:t>经济运行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lang w:val="en-US" w:eastAsia="zh-CN"/>
              </w:rPr>
            </w:pPr>
            <w:r>
              <w:rPr>
                <w:rFonts w:hint="eastAsia" w:ascii="仿宋" w:hAnsi="仿宋" w:eastAsia="仿宋" w:cs="仿宋"/>
                <w:szCs w:val="21"/>
                <w:lang w:val="en-US" w:eastAsia="zh-CN"/>
              </w:rPr>
              <w:t>30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auto"/>
              <w:rPr>
                <w:rFonts w:hint="default" w:ascii="仿宋" w:hAnsi="仿宋" w:eastAsia="仿宋" w:cs="仿宋"/>
                <w:color w:val="000000"/>
                <w:spacing w:val="-11"/>
                <w:szCs w:val="21"/>
                <w:lang w:val="en-US" w:eastAsia="zh-CN"/>
              </w:rPr>
            </w:pPr>
            <w:r>
              <w:rPr>
                <w:rFonts w:hint="eastAsia" w:ascii="仿宋" w:hAnsi="仿宋" w:eastAsia="仿宋" w:cs="仿宋"/>
                <w:color w:val="000000"/>
                <w:spacing w:val="-11"/>
                <w:szCs w:val="21"/>
                <w:lang w:eastAsia="zh-CN"/>
              </w:rPr>
              <w:t>年内纳入规上运输企业的加</w:t>
            </w:r>
            <w:r>
              <w:rPr>
                <w:rFonts w:hint="eastAsia" w:ascii="仿宋" w:hAnsi="仿宋" w:eastAsia="仿宋" w:cs="仿宋"/>
                <w:color w:val="000000"/>
                <w:spacing w:val="-11"/>
                <w:szCs w:val="21"/>
                <w:lang w:val="en-US" w:eastAsia="zh-CN"/>
              </w:rPr>
              <w:t>20分；纳入国家GDP核算的加10分；年度GDP核算增幅30%及以上的加10分。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color w:val="333333"/>
                <w:kern w:val="0"/>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pacing w:val="0"/>
                <w:w w:val="100"/>
                <w:position w:val="0"/>
                <w:sz w:val="21"/>
                <w:szCs w:val="21"/>
              </w:rPr>
              <w:t>信息化建设</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w:t>
            </w:r>
          </w:p>
        </w:tc>
        <w:tc>
          <w:tcPr>
            <w:tcW w:w="4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240" w:beforeAutospacing="0" w:after="0" w:afterAutospacing="0" w:line="260" w:lineRule="exact"/>
              <w:ind w:left="0" w:right="0"/>
              <w:textAlignment w:val="auto"/>
              <w:rPr>
                <w:rFonts w:hint="default" w:ascii="仿宋" w:hAnsi="仿宋" w:eastAsia="仿宋" w:cs="仿宋"/>
                <w:color w:val="000000"/>
                <w:spacing w:val="-11"/>
                <w:sz w:val="21"/>
                <w:szCs w:val="21"/>
                <w:lang w:val="en-US" w:eastAsia="zh-CN"/>
              </w:rPr>
            </w:pPr>
            <w:r>
              <w:rPr>
                <w:rFonts w:hint="eastAsia" w:ascii="仿宋" w:hAnsi="仿宋" w:eastAsia="仿宋" w:cs="仿宋"/>
                <w:color w:val="000000"/>
                <w:spacing w:val="0"/>
                <w:w w:val="100"/>
                <w:position w:val="0"/>
                <w:sz w:val="21"/>
                <w:szCs w:val="21"/>
                <w:lang w:val="en-US" w:eastAsia="zh-CN"/>
              </w:rPr>
              <w:t>企业自</w:t>
            </w:r>
            <w:r>
              <w:rPr>
                <w:rFonts w:hint="eastAsia" w:ascii="仿宋" w:hAnsi="仿宋" w:eastAsia="仿宋" w:cs="仿宋"/>
                <w:color w:val="000000"/>
                <w:spacing w:val="0"/>
                <w:w w:val="100"/>
                <w:position w:val="0"/>
                <w:sz w:val="21"/>
                <w:szCs w:val="21"/>
                <w:lang w:eastAsia="zh-CN"/>
              </w:rPr>
              <w:t>建运输车辆监控平台进行车辆实时监控的加</w:t>
            </w:r>
            <w:r>
              <w:rPr>
                <w:rFonts w:hint="eastAsia" w:ascii="仿宋" w:hAnsi="仿宋" w:eastAsia="仿宋" w:cs="仿宋"/>
                <w:color w:val="000000"/>
                <w:spacing w:val="0"/>
                <w:w w:val="100"/>
                <w:position w:val="0"/>
                <w:sz w:val="21"/>
                <w:szCs w:val="21"/>
                <w:lang w:val="en-US" w:eastAsia="zh-CN"/>
              </w:rPr>
              <w:t>10分；企业应用网络教育平台进行安全教育培训的加10分。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240" w:beforeAutospacing="0" w:after="0" w:afterAutospacing="0"/>
              <w:ind w:left="0" w:right="0"/>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完成政府指令性运输任务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30</w:t>
            </w:r>
          </w:p>
        </w:tc>
        <w:tc>
          <w:tcPr>
            <w:tcW w:w="41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240" w:beforeAutospacing="0" w:after="0" w:afterAutospacing="0" w:line="260" w:lineRule="exact"/>
              <w:ind w:left="0" w:right="0"/>
              <w:textAlignment w:val="auto"/>
              <w:rPr>
                <w:rFonts w:hint="eastAsia" w:ascii="仿宋" w:hAnsi="仿宋" w:eastAsia="仿宋" w:cs="仿宋"/>
                <w:szCs w:val="21"/>
              </w:rPr>
            </w:pPr>
            <w:r>
              <w:rPr>
                <w:rFonts w:hint="eastAsia" w:ascii="仿宋" w:hAnsi="仿宋" w:eastAsia="仿宋" w:cs="仿宋"/>
                <w:szCs w:val="21"/>
              </w:rPr>
              <w:t>圆满完成县级以上人民政府、交通主管部门指令性应急运输任务的：完成县级指令性任务，加10分；完成市级指令性任务，加20分；完成省级指令性任务，加30分；列入市或县级应急或</w:t>
            </w:r>
            <w:r>
              <w:rPr>
                <w:rFonts w:hint="eastAsia" w:ascii="仿宋" w:hAnsi="仿宋" w:eastAsia="仿宋" w:cs="仿宋"/>
                <w:szCs w:val="21"/>
                <w:lang w:eastAsia="zh-CN"/>
              </w:rPr>
              <w:t>国防战备</w:t>
            </w:r>
            <w:r>
              <w:rPr>
                <w:rFonts w:hint="eastAsia" w:ascii="仿宋" w:hAnsi="仿宋" w:eastAsia="仿宋" w:cs="仿宋"/>
                <w:szCs w:val="21"/>
              </w:rPr>
              <w:t>运输保障车队的加</w:t>
            </w:r>
            <w:r>
              <w:rPr>
                <w:rFonts w:hint="eastAsia" w:ascii="仿宋" w:hAnsi="仿宋" w:eastAsia="仿宋" w:cs="仿宋"/>
                <w:szCs w:val="21"/>
                <w:lang w:val="en-US" w:eastAsia="zh-CN"/>
              </w:rPr>
              <w:t>10</w:t>
            </w:r>
            <w:r>
              <w:rPr>
                <w:rFonts w:hint="eastAsia" w:ascii="仿宋" w:hAnsi="仿宋" w:eastAsia="仿宋" w:cs="仿宋"/>
                <w:szCs w:val="21"/>
              </w:rPr>
              <w:t>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803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jc w:val="both"/>
              <w:rPr>
                <w:rFonts w:hint="eastAsia" w:ascii="仿宋" w:hAnsi="仿宋" w:eastAsia="仿宋" w:cs="仿宋"/>
                <w:szCs w:val="21"/>
              </w:rPr>
            </w:pPr>
          </w:p>
          <w:p>
            <w:pPr>
              <w:keepNext w:val="0"/>
              <w:keepLines w:val="0"/>
              <w:suppressLineNumbers w:val="0"/>
              <w:spacing w:before="240" w:beforeAutospacing="0" w:after="0" w:afterAutospacing="0"/>
              <w:ind w:left="0" w:right="0"/>
              <w:jc w:val="both"/>
              <w:rPr>
                <w:rFonts w:hint="eastAsia" w:ascii="仿宋" w:hAnsi="仿宋" w:eastAsia="仿宋" w:cs="仿宋"/>
                <w:szCs w:val="21"/>
                <w:lang w:eastAsia="zh-CN"/>
              </w:rPr>
            </w:pPr>
            <w:r>
              <w:rPr>
                <w:rFonts w:hint="eastAsia" w:ascii="仿宋" w:hAnsi="仿宋" w:eastAsia="仿宋" w:cs="仿宋"/>
                <w:szCs w:val="21"/>
                <w:lang w:eastAsia="zh-CN"/>
              </w:rPr>
              <w:t>合计得分</w:t>
            </w:r>
          </w:p>
        </w:tc>
        <w:tc>
          <w:tcPr>
            <w:tcW w:w="69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rPr>
                <w:rFonts w:hint="eastAsia" w:ascii="仿宋" w:hAnsi="仿宋" w:eastAsia="仿宋" w:cs="仿宋"/>
                <w:szCs w:val="21"/>
              </w:rPr>
            </w:pPr>
          </w:p>
        </w:tc>
      </w:tr>
    </w:tbl>
    <w:p>
      <w:pPr>
        <w:spacing w:line="480" w:lineRule="exact"/>
        <w:rPr>
          <w:rFonts w:hint="eastAsia" w:ascii="仿宋" w:hAnsi="仿宋" w:eastAsia="仿宋" w:cs="仿宋"/>
          <w:b/>
          <w:sz w:val="32"/>
          <w:szCs w:val="32"/>
        </w:rPr>
      </w:pPr>
    </w:p>
    <w:p>
      <w:pPr>
        <w:spacing w:line="480" w:lineRule="exact"/>
        <w:rPr>
          <w:rFonts w:hint="eastAsia" w:ascii="仿宋" w:hAnsi="仿宋" w:eastAsia="仿宋" w:cs="仿宋"/>
          <w:b/>
          <w:sz w:val="32"/>
          <w:szCs w:val="32"/>
        </w:rPr>
      </w:pPr>
      <w:r>
        <w:rPr>
          <w:rFonts w:hint="eastAsia" w:ascii="仿宋" w:hAnsi="仿宋" w:eastAsia="仿宋" w:cs="仿宋"/>
          <w:b/>
          <w:sz w:val="32"/>
          <w:szCs w:val="32"/>
        </w:rPr>
        <w:t>说明：</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1、所有项目的考核分，不计负分，扣完本项目规定考核分数为止；加分项目，加到本项目规定考核分值为止。</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交通责任事故限于考核周期内道路运输企业承担同责及同责以上的道路交通事故，不包括非道路交通事故，事故责任以公安交通管理部门认定或法院判决为准。道路交通事故及人员伤、亡的统计数字以国家规定的统一口径为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特大交通责任事故是指一次死亡10人及以上的交通责任事故。企业在考核年度内虽未发生特大交通责任事故，但发生两起及以上一次死亡5-9人的重大交通责任事故或发生三起及以上一次死亡3-4人的重大交通责任事故的，按发生特大交通责任事故进行考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4、经营违章限于企业及其从业人员违反交通行业管理行政法规、规章和规定，受到各级交通主管部门、交通</w:t>
      </w:r>
      <w:r>
        <w:rPr>
          <w:rFonts w:hint="eastAsia" w:ascii="仿宋" w:hAnsi="仿宋" w:eastAsia="仿宋" w:cs="仿宋"/>
          <w:sz w:val="30"/>
          <w:szCs w:val="30"/>
          <w:lang w:eastAsia="zh-CN"/>
        </w:rPr>
        <w:t>运输监察执法</w:t>
      </w:r>
      <w:r>
        <w:rPr>
          <w:rFonts w:hint="eastAsia" w:ascii="仿宋" w:hAnsi="仿宋" w:eastAsia="仿宋" w:cs="仿宋"/>
          <w:sz w:val="30"/>
          <w:szCs w:val="30"/>
        </w:rPr>
        <w:t>机构行政处罚的违章行为。主要包括：违反道路运输管理规定、超限超载管理有关规定、道路运输车辆动态监督管理规定、道路运输车辆技术管理规定等有关规定的行为。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经营违章以交通执法机构下达的违章处理决定书、违章信息抄告及系统平台查询信息为准。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5、企业安全生产管理、从业人员管理和车辆管理按照《道路运输管理条例》、《车辆技术规范》及有关规定的要求考核。</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p>
    <w:p>
      <w:pPr>
        <w:spacing w:line="400" w:lineRule="exact"/>
        <w:ind w:left="1500" w:hanging="1500" w:hangingChars="500"/>
        <w:jc w:val="left"/>
        <w:rPr>
          <w:rFonts w:hint="eastAsia" w:ascii="仿宋" w:hAnsi="仿宋" w:eastAsia="仿宋" w:cs="仿宋"/>
          <w:sz w:val="30"/>
          <w:szCs w:val="30"/>
        </w:rPr>
      </w:pPr>
      <w:r>
        <w:rPr>
          <w:rFonts w:hint="eastAsia" w:ascii="仿宋" w:hAnsi="仿宋" w:eastAsia="仿宋" w:cs="仿宋"/>
          <w:sz w:val="30"/>
          <w:szCs w:val="30"/>
        </w:rPr>
        <w:t xml:space="preserve">                                                  </w:t>
      </w:r>
    </w:p>
    <w:p>
      <w:pPr>
        <w:pStyle w:val="6"/>
        <w:widowControl/>
        <w:shd w:val="clear" w:color="auto" w:fill="FFFFFF"/>
        <w:spacing w:line="400" w:lineRule="exact"/>
        <w:ind w:firstLine="632"/>
        <w:jc w:val="left"/>
        <w:rPr>
          <w:rFonts w:hint="eastAsia" w:ascii="仿宋" w:hAnsi="仿宋" w:eastAsia="仿宋" w:cs="仿宋"/>
          <w:kern w:val="0"/>
          <w:sz w:val="32"/>
          <w:szCs w:val="32"/>
          <w:shd w:val="clear" w:color="auto" w:fill="FFFFFF"/>
          <w:lang w:bidi="ar"/>
        </w:rPr>
      </w:pPr>
      <w:r>
        <w:rPr>
          <w:rFonts w:hint="eastAsia" w:ascii="仿宋" w:hAnsi="仿宋" w:eastAsia="仿宋" w:cs="仿宋"/>
          <w:color w:val="000000"/>
          <w:sz w:val="30"/>
          <w:szCs w:val="30"/>
          <w:shd w:val="clear" w:color="auto" w:fill="FFFFFF"/>
        </w:rPr>
        <w:t xml:space="preserve">                     </w:t>
      </w:r>
    </w:p>
    <w:p>
      <w:pPr>
        <w:pStyle w:val="2"/>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宋体-方正超大字符集">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600" w:lineRule="exact"/>
      <w:ind w:right="360" w:firstLine="0" w:firstLineChars="0"/>
      <w:jc w:val="left"/>
      <w:rPr>
        <w:rFonts w:ascii="Calibri" w:hAnsi="Calibri" w:eastAsia="仿宋_GB2312" w:cs="Times New Roman"/>
        <w:color w:val="000000"/>
        <w:kern w:val="2"/>
        <w:sz w:val="18"/>
        <w:szCs w:val="18"/>
        <w:lang w:val="en-US" w:eastAsia="zh-CN" w:bidi="ar-SA"/>
      </w:rPr>
    </w:pPr>
    <w:r>
      <w:rPr>
        <w:rFonts w:ascii="Calibri" w:hAnsi="Calibri" w:eastAsia="仿宋_GB2312" w:cs="Times New Roman"/>
        <w:color w:val="000000"/>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center" w:pos="4153"/>
                              <w:tab w:val="right" w:pos="8306"/>
                            </w:tabs>
                            <w:snapToGrid w:val="0"/>
                            <w:spacing w:line="600" w:lineRule="exact"/>
                            <w:ind w:firstLine="360" w:firstLineChars="200"/>
                            <w:jc w:val="left"/>
                            <w:rPr>
                              <w:rFonts w:hint="eastAsia" w:ascii="Calibri" w:hAnsi="Calibri" w:eastAsia="仿宋_GB2312" w:cs="Times New Roman"/>
                              <w:color w:val="000000"/>
                              <w:kern w:val="2"/>
                              <w:sz w:val="18"/>
                              <w:szCs w:val="18"/>
                              <w:lang w:val="en-US" w:eastAsia="zh-CN" w:bidi="ar-SA"/>
                            </w:rPr>
                          </w:pPr>
                          <w:r>
                            <w:rPr>
                              <w:rFonts w:hint="eastAsia" w:ascii="Calibri" w:hAnsi="Calibri" w:eastAsia="仿宋_GB2312" w:cs="Times New Roman"/>
                              <w:color w:val="000000"/>
                              <w:kern w:val="2"/>
                              <w:sz w:val="18"/>
                              <w:szCs w:val="18"/>
                              <w:lang w:val="en-US" w:eastAsia="zh-CN" w:bidi="ar-SA"/>
                            </w:rPr>
                            <w:fldChar w:fldCharType="begin"/>
                          </w:r>
                          <w:r>
                            <w:rPr>
                              <w:rFonts w:hint="eastAsia" w:ascii="Calibri" w:hAnsi="Calibri" w:eastAsia="仿宋_GB2312" w:cs="Times New Roman"/>
                              <w:color w:val="000000"/>
                              <w:kern w:val="2"/>
                              <w:sz w:val="18"/>
                              <w:szCs w:val="18"/>
                              <w:lang w:val="en-US" w:eastAsia="zh-CN" w:bidi="ar-SA"/>
                            </w:rPr>
                            <w:instrText xml:space="preserve"> PAGE  \* MERGEFORMAT </w:instrText>
                          </w:r>
                          <w:r>
                            <w:rPr>
                              <w:rFonts w:hint="eastAsia" w:ascii="Calibri" w:hAnsi="Calibri" w:eastAsia="仿宋_GB2312" w:cs="Times New Roman"/>
                              <w:color w:val="000000"/>
                              <w:kern w:val="2"/>
                              <w:sz w:val="18"/>
                              <w:szCs w:val="18"/>
                              <w:lang w:val="en-US" w:eastAsia="zh-CN" w:bidi="ar-SA"/>
                            </w:rPr>
                            <w:fldChar w:fldCharType="separate"/>
                          </w:r>
                          <w:r>
                            <w:rPr>
                              <w:rFonts w:hint="eastAsia" w:ascii="Calibri" w:hAnsi="Calibri" w:eastAsia="仿宋_GB2312" w:cs="Times New Roman"/>
                              <w:color w:val="000000"/>
                              <w:kern w:val="2"/>
                              <w:sz w:val="18"/>
                              <w:szCs w:val="18"/>
                              <w:lang w:val="en-US" w:eastAsia="zh-CN" w:bidi="ar-SA"/>
                            </w:rPr>
                            <w:t>- 19 -</w:t>
                          </w:r>
                          <w:r>
                            <w:rPr>
                              <w:rFonts w:hint="eastAsia" w:ascii="Calibri" w:hAnsi="Calibri" w:eastAsia="仿宋_GB2312" w:cs="Times New Roman"/>
                              <w:color w:val="000000"/>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widowControl w:val="0"/>
                      <w:tabs>
                        <w:tab w:val="center" w:pos="4153"/>
                        <w:tab w:val="right" w:pos="8306"/>
                      </w:tabs>
                      <w:snapToGrid w:val="0"/>
                      <w:spacing w:line="600" w:lineRule="exact"/>
                      <w:ind w:firstLine="360" w:firstLineChars="200"/>
                      <w:jc w:val="left"/>
                      <w:rPr>
                        <w:rFonts w:hint="eastAsia" w:ascii="Calibri" w:hAnsi="Calibri" w:eastAsia="仿宋_GB2312" w:cs="Times New Roman"/>
                        <w:color w:val="000000"/>
                        <w:kern w:val="2"/>
                        <w:sz w:val="18"/>
                        <w:szCs w:val="18"/>
                        <w:lang w:val="en-US" w:eastAsia="zh-CN" w:bidi="ar-SA"/>
                      </w:rPr>
                    </w:pPr>
                    <w:r>
                      <w:rPr>
                        <w:rFonts w:hint="eastAsia" w:ascii="Calibri" w:hAnsi="Calibri" w:eastAsia="仿宋_GB2312" w:cs="Times New Roman"/>
                        <w:color w:val="000000"/>
                        <w:kern w:val="2"/>
                        <w:sz w:val="18"/>
                        <w:szCs w:val="18"/>
                        <w:lang w:val="en-US" w:eastAsia="zh-CN" w:bidi="ar-SA"/>
                      </w:rPr>
                      <w:fldChar w:fldCharType="begin"/>
                    </w:r>
                    <w:r>
                      <w:rPr>
                        <w:rFonts w:hint="eastAsia" w:ascii="Calibri" w:hAnsi="Calibri" w:eastAsia="仿宋_GB2312" w:cs="Times New Roman"/>
                        <w:color w:val="000000"/>
                        <w:kern w:val="2"/>
                        <w:sz w:val="18"/>
                        <w:szCs w:val="18"/>
                        <w:lang w:val="en-US" w:eastAsia="zh-CN" w:bidi="ar-SA"/>
                      </w:rPr>
                      <w:instrText xml:space="preserve"> PAGE  \* MERGEFORMAT </w:instrText>
                    </w:r>
                    <w:r>
                      <w:rPr>
                        <w:rFonts w:hint="eastAsia" w:ascii="Calibri" w:hAnsi="Calibri" w:eastAsia="仿宋_GB2312" w:cs="Times New Roman"/>
                        <w:color w:val="000000"/>
                        <w:kern w:val="2"/>
                        <w:sz w:val="18"/>
                        <w:szCs w:val="18"/>
                        <w:lang w:val="en-US" w:eastAsia="zh-CN" w:bidi="ar-SA"/>
                      </w:rPr>
                      <w:fldChar w:fldCharType="separate"/>
                    </w:r>
                    <w:r>
                      <w:rPr>
                        <w:rFonts w:hint="eastAsia" w:ascii="Calibri" w:hAnsi="Calibri" w:eastAsia="仿宋_GB2312" w:cs="Times New Roman"/>
                        <w:color w:val="000000"/>
                        <w:kern w:val="2"/>
                        <w:sz w:val="18"/>
                        <w:szCs w:val="18"/>
                        <w:lang w:val="en-US" w:eastAsia="zh-CN" w:bidi="ar-SA"/>
                      </w:rPr>
                      <w:t>- 19 -</w:t>
                    </w:r>
                    <w:r>
                      <w:rPr>
                        <w:rFonts w:hint="eastAsia" w:ascii="Calibri" w:hAnsi="Calibri" w:eastAsia="仿宋_GB2312" w:cs="Times New Roman"/>
                        <w:color w:val="000000"/>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spacing w:line="600" w:lineRule="exact"/>
      <w:ind w:firstLine="0" w:firstLineChars="0"/>
      <w:jc w:val="left"/>
      <w:rPr>
        <w:rFonts w:ascii="Calibri" w:hAnsi="Calibri" w:eastAsia="仿宋_GB2312" w:cs="Times New Roman"/>
        <w:color w:val="000000"/>
        <w:kern w:val="2"/>
        <w:sz w:val="18"/>
        <w:szCs w:val="18"/>
        <w:lang w:val="en-US" w:eastAsia="zh-CN" w:bidi="ar-SA"/>
      </w:rPr>
    </w:pPr>
    <w:r>
      <w:rPr>
        <w:rFonts w:ascii="Calibri" w:hAnsi="Calibri" w:eastAsia="仿宋_GB2312" w:cs="Times New Roman"/>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仿宋_GB2312" w:cs="Times New Roman"/>
        <w:color w:val="000000"/>
        <w:kern w:val="2"/>
        <w:sz w:val="18"/>
        <w:szCs w:val="18"/>
        <w:lang w:val="en-US" w:eastAsia="zh-CN" w:bidi="ar-SA"/>
      </w:rPr>
      <w:fldChar w:fldCharType="end"/>
    </w:r>
  </w:p>
  <w:p>
    <w:pPr>
      <w:widowControl w:val="0"/>
      <w:tabs>
        <w:tab w:val="center" w:pos="4153"/>
        <w:tab w:val="right" w:pos="8306"/>
      </w:tabs>
      <w:snapToGrid w:val="0"/>
      <w:spacing w:line="600" w:lineRule="exact"/>
      <w:ind w:right="360" w:firstLine="0" w:firstLineChars="0"/>
      <w:jc w:val="left"/>
      <w:rPr>
        <w:rFonts w:ascii="Calibri" w:hAnsi="Calibri" w:eastAsia="仿宋_GB2312" w:cs="Times New Roman"/>
        <w:color w:val="00000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- 62 -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- 62 -</w:t>
                    </w:r>
                    <w:r>
                      <w:rPr>
                        <w:rFonts w:hint="eastAsia"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4"/>
                      <w:rPr>
                        <w:rFonts w:hint="eastAsia" w:eastAsia="宋体" w:cs="Times New Roman"/>
                      </w:rPr>
                    </w:pPr>
                    <w:r>
                      <w:rPr>
                        <w:rFonts w:hint="eastAsia" w:cs="Times New Roman"/>
                      </w:rPr>
                      <w:fldChar w:fldCharType="begin"/>
                    </w:r>
                    <w:r>
                      <w:rPr>
                        <w:rFonts w:hint="eastAsia" w:cs="Times New Roman"/>
                      </w:rPr>
                      <w:instrText xml:space="preserve"> PAGE  \* MERGEFORMAT </w:instrText>
                    </w:r>
                    <w:r>
                      <w:rPr>
                        <w:rFonts w:hint="eastAsia" w:cs="Times New Roman"/>
                      </w:rPr>
                      <w:fldChar w:fldCharType="separate"/>
                    </w:r>
                    <w:r>
                      <w:rPr>
                        <w:rFonts w:hint="eastAsia" w:cs="Times New Roman"/>
                      </w:rPr>
                      <w:t>- 80 -</w:t>
                    </w:r>
                    <w:r>
                      <w:rPr>
                        <w:rFonts w:hint="eastAsia"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spacing w:line="600" w:lineRule="exact"/>
      <w:ind w:firstLine="360" w:firstLineChars="200"/>
      <w:jc w:val="center"/>
      <w:rPr>
        <w:rFonts w:ascii="Calibri" w:hAnsi="Calibri" w:eastAsia="仿宋_GB2312" w:cs="Times New Roman"/>
        <w:color w:val="000000"/>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B5948"/>
    <w:multiLevelType w:val="singleLevel"/>
    <w:tmpl w:val="9FFB5948"/>
    <w:lvl w:ilvl="0" w:tentative="0">
      <w:start w:val="1"/>
      <w:numFmt w:val="decimal"/>
      <w:lvlText w:val="%1."/>
      <w:lvlJc w:val="left"/>
      <w:pPr>
        <w:tabs>
          <w:tab w:val="left" w:pos="312"/>
        </w:tabs>
      </w:pPr>
    </w:lvl>
  </w:abstractNum>
  <w:abstractNum w:abstractNumId="1">
    <w:nsid w:val="F068FBC5"/>
    <w:multiLevelType w:val="singleLevel"/>
    <w:tmpl w:val="F068FBC5"/>
    <w:lvl w:ilvl="0" w:tentative="0">
      <w:start w:val="3"/>
      <w:numFmt w:val="chineseCounting"/>
      <w:suff w:val="nothing"/>
      <w:lvlText w:val="%1、"/>
      <w:lvlJc w:val="left"/>
      <w:rPr>
        <w:rFonts w:hint="eastAsia"/>
      </w:rPr>
    </w:lvl>
  </w:abstractNum>
  <w:abstractNum w:abstractNumId="2">
    <w:nsid w:val="24D8CBA3"/>
    <w:multiLevelType w:val="multilevel"/>
    <w:tmpl w:val="24D8CBA3"/>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646260FA"/>
    <w:multiLevelType w:val="multilevel"/>
    <w:tmpl w:val="646260FA"/>
    <w:lvl w:ilvl="0" w:tentative="0">
      <w:start w:val="1"/>
      <w:numFmt w:val="decimal"/>
      <w:pStyle w:val="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73165810"/>
    <w:multiLevelType w:val="multilevel"/>
    <w:tmpl w:val="73165810"/>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00172A27"/>
    <w:rsid w:val="00713C9F"/>
    <w:rsid w:val="01A3073B"/>
    <w:rsid w:val="09A219C2"/>
    <w:rsid w:val="0AD37CF6"/>
    <w:rsid w:val="114458DB"/>
    <w:rsid w:val="11642B86"/>
    <w:rsid w:val="154777DC"/>
    <w:rsid w:val="17E7717C"/>
    <w:rsid w:val="1BEC0C12"/>
    <w:rsid w:val="1C57436B"/>
    <w:rsid w:val="20634DA3"/>
    <w:rsid w:val="229313D2"/>
    <w:rsid w:val="22DF7506"/>
    <w:rsid w:val="22E22A19"/>
    <w:rsid w:val="230C5CE8"/>
    <w:rsid w:val="24085311"/>
    <w:rsid w:val="25FF38E2"/>
    <w:rsid w:val="2818512F"/>
    <w:rsid w:val="2AFC1F47"/>
    <w:rsid w:val="2B524B50"/>
    <w:rsid w:val="2C2A2509"/>
    <w:rsid w:val="2C884632"/>
    <w:rsid w:val="30986E0D"/>
    <w:rsid w:val="31716F4E"/>
    <w:rsid w:val="34623FE4"/>
    <w:rsid w:val="3A6C5593"/>
    <w:rsid w:val="3DCB68B8"/>
    <w:rsid w:val="3EA44143"/>
    <w:rsid w:val="3F8A7E0D"/>
    <w:rsid w:val="443F7A72"/>
    <w:rsid w:val="454A2974"/>
    <w:rsid w:val="488F4C35"/>
    <w:rsid w:val="53B014E9"/>
    <w:rsid w:val="541E4965"/>
    <w:rsid w:val="54522127"/>
    <w:rsid w:val="57BC7F74"/>
    <w:rsid w:val="59DF7BD4"/>
    <w:rsid w:val="5BB613C0"/>
    <w:rsid w:val="5D042FB1"/>
    <w:rsid w:val="5F665DA4"/>
    <w:rsid w:val="60521A0D"/>
    <w:rsid w:val="62CD4D9D"/>
    <w:rsid w:val="62D653F0"/>
    <w:rsid w:val="640A70D6"/>
    <w:rsid w:val="66672823"/>
    <w:rsid w:val="6BAE5F77"/>
    <w:rsid w:val="703D633A"/>
    <w:rsid w:val="74151DA2"/>
    <w:rsid w:val="7B25086A"/>
    <w:rsid w:val="7D8B2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unhideWhenUsed/>
    <w:qFormat/>
    <w:uiPriority w:val="0"/>
    <w:pPr>
      <w:keepNext w:val="0"/>
      <w:keepLines w:val="0"/>
      <w:widowControl w:val="0"/>
      <w:suppressLineNumbers w:val="0"/>
      <w:spacing w:before="0" w:beforeAutospacing="0" w:after="0" w:afterAutospacing="0" w:line="240" w:lineRule="atLeast"/>
      <w:ind w:left="0" w:right="0"/>
      <w:jc w:val="left"/>
      <w:outlineLvl w:val="0"/>
    </w:pPr>
    <w:rPr>
      <w:rFonts w:hint="eastAsia" w:ascii="宋体" w:hAnsi="宋体" w:eastAsia="宋体" w:cs="Times New Roman"/>
      <w:b/>
      <w:bCs/>
      <w:kern w:val="44"/>
      <w:sz w:val="54"/>
      <w:szCs w:val="54"/>
      <w:lang w:val="en-US" w:eastAsia="zh-CN" w:bidi="ar"/>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character" w:styleId="12">
    <w:name w:val="Emphasis"/>
    <w:qFormat/>
    <w:uiPriority w:val="0"/>
    <w:rPr>
      <w:i/>
    </w:rPr>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4">
    <w:name w:val="font11"/>
    <w:qFormat/>
    <w:uiPriority w:val="0"/>
    <w:rPr>
      <w:rFonts w:hint="eastAsia" w:ascii="宋体" w:hAnsi="宋体" w:eastAsia="宋体" w:cs="宋体"/>
      <w:b/>
      <w:color w:val="000000"/>
      <w:sz w:val="18"/>
      <w:szCs w:val="18"/>
      <w:u w:val="single"/>
    </w:rPr>
  </w:style>
  <w:style w:type="character" w:customStyle="1" w:styleId="15">
    <w:name w:val="font31"/>
    <w:qFormat/>
    <w:uiPriority w:val="0"/>
    <w:rPr>
      <w:rFonts w:hint="eastAsia" w:ascii="宋体" w:hAnsi="宋体" w:eastAsia="宋体" w:cs="宋体"/>
      <w:color w:val="000000"/>
      <w:sz w:val="18"/>
      <w:szCs w:val="18"/>
      <w:u w:val="none"/>
    </w:rPr>
  </w:style>
  <w:style w:type="character" w:customStyle="1" w:styleId="16">
    <w:name w:val="10"/>
    <w:basedOn w:val="9"/>
    <w:qFormat/>
    <w:uiPriority w:val="0"/>
    <w:rPr>
      <w:rFonts w:hint="default" w:ascii="Calibri" w:hAnsi="Calibri" w:cs="Calibri"/>
    </w:rPr>
  </w:style>
  <w:style w:type="character" w:customStyle="1" w:styleId="17">
    <w:name w:val="15"/>
    <w:basedOn w:val="9"/>
    <w:qFormat/>
    <w:uiPriority w:val="0"/>
    <w:rPr>
      <w:rFonts w:hint="eastAsia" w:ascii="宋体" w:hAnsi="宋体" w:eastAsia="黑体" w:cs="Times New Roman"/>
      <w:kern w:val="44"/>
    </w:rPr>
  </w:style>
  <w:style w:type="paragraph" w:customStyle="1" w:styleId="18">
    <w:name w:val="正文表标题"/>
    <w:next w:val="19"/>
    <w:qFormat/>
    <w:uiPriority w:val="0"/>
    <w:pPr>
      <w:numPr>
        <w:ilvl w:val="0"/>
        <w:numId w:val="1"/>
      </w:numPr>
      <w:jc w:val="center"/>
    </w:pPr>
    <w:rPr>
      <w:rFonts w:ascii="黑体" w:hAnsi="Times New Roman" w:eastAsia="黑体" w:cs="Times New Roman"/>
      <w:sz w:val="21"/>
      <w:szCs w:val="22"/>
      <w:lang w:val="en-US" w:eastAsia="zh-CN" w:bidi="ar-SA"/>
    </w:rPr>
  </w:style>
  <w:style w:type="paragraph" w:customStyle="1" w:styleId="1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章标题"/>
    <w:next w:val="19"/>
    <w:qFormat/>
    <w:uiPriority w:val="0"/>
    <w:pPr>
      <w:numPr>
        <w:ilvl w:val="1"/>
        <w:numId w:val="2"/>
      </w:numPr>
      <w:spacing w:before="50" w:after="50"/>
      <w:jc w:val="both"/>
      <w:outlineLvl w:val="1"/>
    </w:pPr>
    <w:rPr>
      <w:rFonts w:ascii="黑体" w:hAnsi="Times New Roman" w:eastAsia="黑体" w:cs="Times New Roman"/>
      <w:sz w:val="21"/>
      <w:szCs w:val="22"/>
      <w:lang w:val="en-US" w:eastAsia="zh-CN" w:bidi="ar-SA"/>
    </w:rPr>
  </w:style>
  <w:style w:type="paragraph" w:customStyle="1" w:styleId="21">
    <w:name w:val="一级条标题"/>
    <w:next w:val="19"/>
    <w:qFormat/>
    <w:uiPriority w:val="0"/>
    <w:pPr>
      <w:numPr>
        <w:ilvl w:val="2"/>
        <w:numId w:val="2"/>
      </w:numPr>
      <w:jc w:val="both"/>
      <w:outlineLvl w:val="2"/>
    </w:pPr>
    <w:rPr>
      <w:rFonts w:ascii="黑体" w:hAnsi="Times New Roman" w:eastAsia="黑体" w:cs="Times New Roman"/>
      <w:sz w:val="21"/>
      <w:szCs w:val="22"/>
      <w:lang w:val="en-US" w:eastAsia="zh-CN" w:bidi="ar-SA"/>
    </w:rPr>
  </w:style>
  <w:style w:type="character" w:customStyle="1" w:styleId="22">
    <w:name w:val="标题 1 Char"/>
    <w:link w:val="3"/>
    <w:qFormat/>
    <w:uiPriority w:val="9"/>
    <w:rPr>
      <w:rFonts w:hint="eastAsia" w:ascii="宋体" w:hAnsi="宋体" w:eastAsia="宋体" w:cs="Times New Roman"/>
      <w:b/>
      <w:bCs/>
      <w:kern w:val="44"/>
      <w:sz w:val="54"/>
      <w:szCs w:val="54"/>
      <w:lang w:val="en-US" w:eastAsia="zh-CN" w:bidi="ar"/>
    </w:rPr>
  </w:style>
  <w:style w:type="paragraph" w:customStyle="1" w:styleId="23">
    <w:name w:val="Body text|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 w:type="paragraph" w:customStyle="1" w:styleId="24">
    <w:name w:val="Other|1"/>
    <w:basedOn w:val="1"/>
    <w:qFormat/>
    <w:uiPriority w:val="0"/>
    <w:pPr>
      <w:widowControl w:val="0"/>
      <w:shd w:val="clear" w:color="auto" w:fill="auto"/>
      <w:spacing w:line="394" w:lineRule="auto"/>
      <w:ind w:firstLine="400"/>
    </w:pPr>
    <w:rPr>
      <w:rFonts w:ascii="宋体" w:hAnsi="宋体" w:eastAsia="宋体" w:cs="宋体"/>
      <w:color w:val="192733"/>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55378</Words>
  <Characters>58170</Characters>
  <Lines>1</Lines>
  <Paragraphs>1</Paragraphs>
  <TotalTime>60</TotalTime>
  <ScaleCrop>false</ScaleCrop>
  <LinksUpToDate>false</LinksUpToDate>
  <CharactersWithSpaces>66688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2021-09-02T01:26:00Z</dcterms:created>
  <dc:creator>Administrator</dc:creator>
  <cp:lastModifiedBy>瑞瑞宝贝</cp:lastModifiedBy>
  <cp:lastPrinted>2023-02-03T01:34:56Z</cp:lastPrinted>
  <dcterms:modified xsi:type="dcterms:W3CDTF">2023-02-03T01:43:15Z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0681C2F333C545E4B11C2DF5D7CF0CEA</vt:lpwstr>
  </property>
</Properties>
</file>