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049BB">
      <w:pPr>
        <w:spacing w:line="360" w:lineRule="auto"/>
        <w:rPr>
          <w:b/>
        </w:rPr>
      </w:pPr>
    </w:p>
    <w:p w14:paraId="4B6C7E60">
      <w:pPr>
        <w:spacing w:line="720" w:lineRule="exact"/>
        <w:jc w:val="center"/>
        <w:rPr>
          <w:rFonts w:ascii="黑体" w:hAnsi="黑体" w:eastAsia="黑体" w:cs="微软雅黑"/>
          <w:bCs/>
          <w:spacing w:val="20"/>
          <w:sz w:val="44"/>
          <w:szCs w:val="44"/>
        </w:rPr>
      </w:pPr>
      <w:r>
        <w:rPr>
          <w:rFonts w:hint="eastAsia" w:ascii="黑体" w:hAnsi="黑体" w:eastAsia="黑体" w:cs="微软雅黑"/>
          <w:bCs/>
          <w:spacing w:val="20"/>
          <w:sz w:val="44"/>
          <w:szCs w:val="44"/>
        </w:rPr>
        <w:t>沂源县张家坡镇水利工程</w:t>
      </w:r>
    </w:p>
    <w:p w14:paraId="1698C730">
      <w:pPr>
        <w:spacing w:line="720" w:lineRule="exact"/>
        <w:jc w:val="center"/>
        <w:rPr>
          <w:rFonts w:ascii="黑体" w:hAnsi="黑体" w:eastAsia="黑体" w:cs="微软雅黑"/>
          <w:bCs/>
          <w:spacing w:val="20"/>
          <w:sz w:val="44"/>
          <w:szCs w:val="44"/>
        </w:rPr>
      </w:pPr>
      <w:r>
        <w:rPr>
          <w:rFonts w:hint="eastAsia" w:ascii="黑体" w:hAnsi="黑体" w:eastAsia="黑体" w:cs="微软雅黑"/>
          <w:bCs/>
          <w:spacing w:val="20"/>
          <w:sz w:val="44"/>
          <w:szCs w:val="44"/>
        </w:rPr>
        <w:t>抗旱预案</w:t>
      </w:r>
    </w:p>
    <w:p w14:paraId="1A996CE0">
      <w:pPr>
        <w:spacing w:line="720" w:lineRule="exact"/>
        <w:rPr>
          <w:rFonts w:ascii="方正小标宋_GBK" w:hAnsi="方正小标宋_GBK" w:eastAsia="方正小标宋_GBK" w:cs="方正小标宋_GBK"/>
          <w:bCs/>
          <w:sz w:val="48"/>
          <w:szCs w:val="48"/>
        </w:rPr>
      </w:pPr>
    </w:p>
    <w:p w14:paraId="542E290C">
      <w:pPr>
        <w:spacing w:line="720" w:lineRule="exact"/>
        <w:rPr>
          <w:rFonts w:ascii="方正小标宋_GBK" w:hAnsi="方正小标宋_GBK" w:eastAsia="方正小标宋_GBK" w:cs="方正小标宋_GBK"/>
          <w:bCs/>
          <w:sz w:val="48"/>
          <w:szCs w:val="48"/>
        </w:rPr>
      </w:pPr>
    </w:p>
    <w:p w14:paraId="5BE9C1AA">
      <w:pPr>
        <w:jc w:val="center"/>
        <w:rPr>
          <w:rFonts w:hint="eastAsia" w:ascii="方正小标宋_GBK" w:hAnsi="方正小标宋_GBK" w:eastAsia="方正小标宋_GBK" w:cs="方正小标宋_GBK"/>
          <w:bCs/>
          <w:sz w:val="48"/>
          <w:szCs w:val="48"/>
          <w:lang w:eastAsia="zh-CN"/>
        </w:rPr>
      </w:pPr>
      <w:r>
        <w:rPr>
          <w:rFonts w:hint="eastAsia" w:ascii="方正小标宋_GBK" w:hAnsi="方正小标宋_GBK" w:eastAsia="方正小标宋_GBK" w:cs="方正小标宋_GBK"/>
          <w:bCs/>
          <w:sz w:val="48"/>
          <w:szCs w:val="48"/>
          <w:lang w:eastAsia="zh-CN"/>
        </w:rPr>
        <w:drawing>
          <wp:inline distT="0" distB="0" distL="114300" distR="114300">
            <wp:extent cx="5137150" cy="2990850"/>
            <wp:effectExtent l="0" t="0" r="6350" b="6350"/>
            <wp:docPr id="1" name="图片 1" descr="张家坡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家坡镇"/>
                    <pic:cNvPicPr>
                      <a:picLocks noChangeAspect="1"/>
                    </pic:cNvPicPr>
                  </pic:nvPicPr>
                  <pic:blipFill>
                    <a:blip r:embed="rId11"/>
                    <a:stretch>
                      <a:fillRect/>
                    </a:stretch>
                  </pic:blipFill>
                  <pic:spPr>
                    <a:xfrm>
                      <a:off x="0" y="0"/>
                      <a:ext cx="5137150" cy="2990850"/>
                    </a:xfrm>
                    <a:prstGeom prst="rect">
                      <a:avLst/>
                    </a:prstGeom>
                  </pic:spPr>
                </pic:pic>
              </a:graphicData>
            </a:graphic>
          </wp:inline>
        </w:drawing>
      </w:r>
    </w:p>
    <w:p w14:paraId="1F205D32">
      <w:pPr>
        <w:spacing w:line="360" w:lineRule="auto"/>
        <w:rPr>
          <w:b/>
          <w:sz w:val="52"/>
          <w:szCs w:val="52"/>
        </w:rPr>
      </w:pPr>
    </w:p>
    <w:p w14:paraId="7674F43B">
      <w:pPr>
        <w:spacing w:line="360" w:lineRule="auto"/>
        <w:rPr>
          <w:b/>
          <w:szCs w:val="30"/>
        </w:rPr>
      </w:pPr>
    </w:p>
    <w:p w14:paraId="656072A3">
      <w:pPr>
        <w:spacing w:line="560" w:lineRule="exact"/>
        <w:jc w:val="center"/>
        <w:rPr>
          <w:rFonts w:ascii="黑体" w:hAnsi="黑体" w:eastAsia="黑体" w:cs="微软雅黑"/>
          <w:bCs/>
          <w:sz w:val="32"/>
          <w:szCs w:val="32"/>
        </w:rPr>
      </w:pPr>
      <w:bookmarkStart w:id="0" w:name="_Toc299712411"/>
      <w:bookmarkStart w:id="1" w:name="_Toc312141573"/>
      <w:bookmarkStart w:id="2" w:name="_Toc299712544"/>
      <w:r>
        <w:rPr>
          <w:rFonts w:hint="eastAsia" w:ascii="黑体" w:hAnsi="黑体" w:eastAsia="黑体" w:cs="微软雅黑"/>
          <w:bCs/>
          <w:sz w:val="32"/>
          <w:szCs w:val="32"/>
        </w:rPr>
        <w:t>沂源县张家坡镇人民政府</w:t>
      </w:r>
    </w:p>
    <w:p w14:paraId="47620CE1">
      <w:pPr>
        <w:spacing w:line="560" w:lineRule="exact"/>
        <w:jc w:val="center"/>
        <w:rPr>
          <w:rFonts w:ascii="黑体" w:hAnsi="黑体" w:eastAsia="黑体" w:cs="微软雅黑"/>
          <w:bCs/>
          <w:sz w:val="32"/>
          <w:szCs w:val="32"/>
        </w:rPr>
      </w:pPr>
      <w:r>
        <w:rPr>
          <w:rFonts w:hint="eastAsia" w:ascii="黑体" w:hAnsi="黑体" w:eastAsia="黑体" w:cs="微软雅黑"/>
          <w:bCs/>
          <w:sz w:val="32"/>
          <w:szCs w:val="32"/>
          <w:lang w:eastAsia="zh-CN"/>
        </w:rPr>
        <w:t>202</w:t>
      </w:r>
      <w:r>
        <w:rPr>
          <w:rFonts w:hint="eastAsia" w:ascii="黑体" w:hAnsi="黑体" w:eastAsia="黑体" w:cs="微软雅黑"/>
          <w:bCs/>
          <w:sz w:val="32"/>
          <w:szCs w:val="32"/>
          <w:lang w:val="en-US" w:eastAsia="zh-CN"/>
        </w:rPr>
        <w:t>5</w:t>
      </w:r>
      <w:r>
        <w:rPr>
          <w:rFonts w:hint="eastAsia" w:ascii="黑体" w:hAnsi="黑体" w:eastAsia="黑体" w:cs="微软雅黑"/>
          <w:bCs/>
          <w:sz w:val="32"/>
          <w:szCs w:val="32"/>
        </w:rPr>
        <w:t>年</w:t>
      </w:r>
      <w:r>
        <w:rPr>
          <w:rFonts w:hint="eastAsia" w:ascii="黑体" w:hAnsi="黑体" w:eastAsia="黑体" w:cs="微软雅黑"/>
          <w:bCs/>
          <w:sz w:val="32"/>
          <w:szCs w:val="32"/>
          <w:lang w:val="en-US" w:eastAsia="zh-CN"/>
        </w:rPr>
        <w:t>4</w:t>
      </w:r>
      <w:r>
        <w:rPr>
          <w:rFonts w:hint="eastAsia" w:ascii="黑体" w:hAnsi="黑体" w:eastAsia="黑体" w:cs="微软雅黑"/>
          <w:bCs/>
          <w:sz w:val="32"/>
          <w:szCs w:val="32"/>
        </w:rPr>
        <w:t>月</w:t>
      </w:r>
    </w:p>
    <w:p w14:paraId="41A32891">
      <w:pPr>
        <w:spacing w:line="560" w:lineRule="exact"/>
        <w:jc w:val="center"/>
        <w:rPr>
          <w:rFonts w:ascii="黑体" w:hAnsi="黑体" w:eastAsia="黑体" w:cs="微软雅黑"/>
          <w:bCs/>
          <w:sz w:val="32"/>
          <w:szCs w:val="32"/>
        </w:rPr>
      </w:pPr>
    </w:p>
    <w:p w14:paraId="034D9925">
      <w:pPr>
        <w:spacing w:line="560" w:lineRule="exact"/>
        <w:jc w:val="center"/>
        <w:rPr>
          <w:rFonts w:ascii="黑体" w:hAnsi="黑体" w:eastAsia="黑体" w:cs="微软雅黑"/>
          <w:bCs/>
          <w:sz w:val="32"/>
          <w:szCs w:val="32"/>
        </w:rPr>
        <w:sectPr>
          <w:footerReference r:id="rId3" w:type="default"/>
          <w:pgSz w:w="11906" w:h="16838"/>
          <w:pgMar w:top="1440" w:right="1797" w:bottom="1440" w:left="1797" w:header="851" w:footer="992" w:gutter="0"/>
          <w:pgNumType w:start="1"/>
          <w:cols w:space="720" w:num="1"/>
          <w:docGrid w:type="lines" w:linePitch="312" w:charSpace="0"/>
        </w:sectPr>
      </w:pPr>
    </w:p>
    <w:p w14:paraId="52A90FFB">
      <w:pPr>
        <w:pStyle w:val="21"/>
        <w:spacing w:line="480" w:lineRule="exact"/>
        <w:jc w:val="center"/>
        <w:rPr>
          <w:b/>
          <w:kern w:val="44"/>
          <w:sz w:val="32"/>
          <w:szCs w:val="32"/>
        </w:rPr>
      </w:pPr>
      <w:r>
        <w:rPr>
          <w:b/>
          <w:kern w:val="44"/>
          <w:sz w:val="32"/>
          <w:szCs w:val="32"/>
        </w:rPr>
        <w:t>目  录</w:t>
      </w:r>
    </w:p>
    <w:p w14:paraId="3411CFEC">
      <w:pPr>
        <w:pStyle w:val="21"/>
        <w:tabs>
          <w:tab w:val="right" w:leader="dot" w:pos="8312"/>
          <w:tab w:val="clear" w:pos="8296"/>
        </w:tabs>
        <w:spacing w:line="460" w:lineRule="exact"/>
        <w:rPr>
          <w:szCs w:val="28"/>
        </w:rPr>
      </w:pPr>
      <w:r>
        <w:rPr>
          <w:rFonts w:hint="eastAsia" w:ascii="仿宋" w:hAnsi="仿宋" w:cs="仿宋"/>
          <w:szCs w:val="28"/>
        </w:rPr>
        <w:fldChar w:fldCharType="begin"/>
      </w:r>
      <w:r>
        <w:rPr>
          <w:rFonts w:hint="eastAsia" w:ascii="仿宋" w:hAnsi="仿宋" w:cs="仿宋"/>
          <w:szCs w:val="28"/>
        </w:rPr>
        <w:instrText xml:space="preserve"> TOC \o "1-3" \h \z \u </w:instrText>
      </w:r>
      <w:r>
        <w:rPr>
          <w:rFonts w:hint="eastAsia" w:ascii="仿宋" w:hAnsi="仿宋" w:cs="仿宋"/>
          <w:szCs w:val="28"/>
        </w:rPr>
        <w:fldChar w:fldCharType="separate"/>
      </w:r>
      <w:r>
        <w:fldChar w:fldCharType="begin"/>
      </w:r>
      <w:r>
        <w:instrText xml:space="preserve"> HYPERLINK \l "_Toc1472" </w:instrText>
      </w:r>
      <w:r>
        <w:fldChar w:fldCharType="separate"/>
      </w:r>
      <w:r>
        <w:rPr>
          <w:rFonts w:eastAsia="宋体"/>
          <w:szCs w:val="28"/>
        </w:rPr>
        <w:t>1</w:t>
      </w:r>
      <w:r>
        <w:rPr>
          <w:rFonts w:hint="eastAsia" w:eastAsia="宋体"/>
          <w:szCs w:val="28"/>
        </w:rPr>
        <w:t xml:space="preserve"> 总则</w:t>
      </w:r>
      <w:r>
        <w:rPr>
          <w:szCs w:val="28"/>
        </w:rPr>
        <w:tab/>
      </w:r>
      <w:r>
        <w:rPr>
          <w:szCs w:val="28"/>
        </w:rPr>
        <w:fldChar w:fldCharType="begin"/>
      </w:r>
      <w:r>
        <w:rPr>
          <w:szCs w:val="28"/>
        </w:rPr>
        <w:instrText xml:space="preserve"> PAGEREF _Toc1472 \h </w:instrText>
      </w:r>
      <w:r>
        <w:rPr>
          <w:szCs w:val="28"/>
        </w:rPr>
        <w:fldChar w:fldCharType="separate"/>
      </w:r>
      <w:r>
        <w:rPr>
          <w:szCs w:val="28"/>
        </w:rPr>
        <w:t>1</w:t>
      </w:r>
      <w:r>
        <w:rPr>
          <w:szCs w:val="28"/>
        </w:rPr>
        <w:fldChar w:fldCharType="end"/>
      </w:r>
      <w:r>
        <w:rPr>
          <w:szCs w:val="28"/>
        </w:rPr>
        <w:fldChar w:fldCharType="end"/>
      </w:r>
    </w:p>
    <w:p w14:paraId="0411F93B">
      <w:pPr>
        <w:pStyle w:val="22"/>
        <w:tabs>
          <w:tab w:val="right" w:leader="dot" w:pos="8312"/>
        </w:tabs>
        <w:spacing w:line="460" w:lineRule="exact"/>
        <w:ind w:left="600"/>
        <w:rPr>
          <w:szCs w:val="28"/>
        </w:rPr>
      </w:pPr>
      <w:r>
        <w:fldChar w:fldCharType="begin"/>
      </w:r>
      <w:r>
        <w:instrText xml:space="preserve"> HYPERLINK \l "_Toc18956" </w:instrText>
      </w:r>
      <w:r>
        <w:fldChar w:fldCharType="separate"/>
      </w:r>
      <w:r>
        <w:rPr>
          <w:rFonts w:ascii="黑体" w:hAnsi="黑体" w:cs="黑体"/>
          <w:szCs w:val="28"/>
        </w:rPr>
        <w:t>1</w:t>
      </w:r>
      <w:r>
        <w:rPr>
          <w:rFonts w:hint="eastAsia" w:ascii="黑体" w:hAnsi="黑体" w:cs="黑体"/>
          <w:szCs w:val="28"/>
        </w:rPr>
        <w:t>.1 编制目的</w:t>
      </w:r>
      <w:r>
        <w:rPr>
          <w:szCs w:val="28"/>
        </w:rPr>
        <w:tab/>
      </w:r>
      <w:r>
        <w:rPr>
          <w:szCs w:val="28"/>
        </w:rPr>
        <w:fldChar w:fldCharType="begin"/>
      </w:r>
      <w:r>
        <w:rPr>
          <w:szCs w:val="28"/>
        </w:rPr>
        <w:instrText xml:space="preserve"> PAGEREF _Toc18956 \h </w:instrText>
      </w:r>
      <w:r>
        <w:rPr>
          <w:szCs w:val="28"/>
        </w:rPr>
        <w:fldChar w:fldCharType="separate"/>
      </w:r>
      <w:r>
        <w:rPr>
          <w:szCs w:val="28"/>
        </w:rPr>
        <w:t>1</w:t>
      </w:r>
      <w:r>
        <w:rPr>
          <w:szCs w:val="28"/>
        </w:rPr>
        <w:fldChar w:fldCharType="end"/>
      </w:r>
      <w:r>
        <w:rPr>
          <w:szCs w:val="28"/>
        </w:rPr>
        <w:fldChar w:fldCharType="end"/>
      </w:r>
    </w:p>
    <w:p w14:paraId="391EBC00">
      <w:pPr>
        <w:pStyle w:val="22"/>
        <w:tabs>
          <w:tab w:val="right" w:leader="dot" w:pos="8312"/>
        </w:tabs>
        <w:spacing w:line="460" w:lineRule="exact"/>
        <w:ind w:left="600"/>
        <w:rPr>
          <w:szCs w:val="28"/>
        </w:rPr>
      </w:pPr>
      <w:r>
        <w:fldChar w:fldCharType="begin"/>
      </w:r>
      <w:r>
        <w:instrText xml:space="preserve"> HYPERLINK \l "_Toc8162" </w:instrText>
      </w:r>
      <w:r>
        <w:fldChar w:fldCharType="separate"/>
      </w:r>
      <w:r>
        <w:rPr>
          <w:szCs w:val="28"/>
        </w:rPr>
        <w:t>1.2 编制依据</w:t>
      </w:r>
      <w:r>
        <w:rPr>
          <w:szCs w:val="28"/>
        </w:rPr>
        <w:tab/>
      </w:r>
      <w:r>
        <w:rPr>
          <w:szCs w:val="28"/>
        </w:rPr>
        <w:fldChar w:fldCharType="begin"/>
      </w:r>
      <w:r>
        <w:rPr>
          <w:szCs w:val="28"/>
        </w:rPr>
        <w:instrText xml:space="preserve"> PAGEREF _Toc8162 \h </w:instrText>
      </w:r>
      <w:r>
        <w:rPr>
          <w:szCs w:val="28"/>
        </w:rPr>
        <w:fldChar w:fldCharType="separate"/>
      </w:r>
      <w:r>
        <w:rPr>
          <w:szCs w:val="28"/>
        </w:rPr>
        <w:t>1</w:t>
      </w:r>
      <w:r>
        <w:rPr>
          <w:szCs w:val="28"/>
        </w:rPr>
        <w:fldChar w:fldCharType="end"/>
      </w:r>
      <w:r>
        <w:rPr>
          <w:szCs w:val="28"/>
        </w:rPr>
        <w:fldChar w:fldCharType="end"/>
      </w:r>
    </w:p>
    <w:p w14:paraId="0EC95E48">
      <w:pPr>
        <w:pStyle w:val="22"/>
        <w:tabs>
          <w:tab w:val="right" w:leader="dot" w:pos="8312"/>
        </w:tabs>
        <w:spacing w:line="460" w:lineRule="exact"/>
        <w:ind w:left="600"/>
        <w:rPr>
          <w:szCs w:val="28"/>
        </w:rPr>
      </w:pPr>
      <w:r>
        <w:fldChar w:fldCharType="begin"/>
      </w:r>
      <w:r>
        <w:instrText xml:space="preserve"> HYPERLINK \l "_Toc23776" </w:instrText>
      </w:r>
      <w:r>
        <w:fldChar w:fldCharType="separate"/>
      </w:r>
      <w:r>
        <w:rPr>
          <w:szCs w:val="28"/>
        </w:rPr>
        <w:t>1.3 编制原则</w:t>
      </w:r>
      <w:r>
        <w:rPr>
          <w:szCs w:val="28"/>
        </w:rPr>
        <w:tab/>
      </w:r>
      <w:r>
        <w:rPr>
          <w:szCs w:val="28"/>
        </w:rPr>
        <w:fldChar w:fldCharType="begin"/>
      </w:r>
      <w:r>
        <w:rPr>
          <w:szCs w:val="28"/>
        </w:rPr>
        <w:instrText xml:space="preserve"> PAGEREF _Toc23776 \h </w:instrText>
      </w:r>
      <w:r>
        <w:rPr>
          <w:szCs w:val="28"/>
        </w:rPr>
        <w:fldChar w:fldCharType="separate"/>
      </w:r>
      <w:r>
        <w:rPr>
          <w:szCs w:val="28"/>
        </w:rPr>
        <w:t>2</w:t>
      </w:r>
      <w:r>
        <w:rPr>
          <w:szCs w:val="28"/>
        </w:rPr>
        <w:fldChar w:fldCharType="end"/>
      </w:r>
      <w:r>
        <w:rPr>
          <w:szCs w:val="28"/>
        </w:rPr>
        <w:fldChar w:fldCharType="end"/>
      </w:r>
    </w:p>
    <w:p w14:paraId="3E623787">
      <w:pPr>
        <w:pStyle w:val="22"/>
        <w:tabs>
          <w:tab w:val="right" w:leader="dot" w:pos="8312"/>
        </w:tabs>
        <w:spacing w:line="460" w:lineRule="exact"/>
        <w:ind w:left="600"/>
        <w:rPr>
          <w:szCs w:val="28"/>
        </w:rPr>
      </w:pPr>
      <w:r>
        <w:fldChar w:fldCharType="begin"/>
      </w:r>
      <w:r>
        <w:instrText xml:space="preserve"> HYPERLINK \l "_Toc13905" </w:instrText>
      </w:r>
      <w:r>
        <w:fldChar w:fldCharType="separate"/>
      </w:r>
      <w:r>
        <w:rPr>
          <w:szCs w:val="28"/>
        </w:rPr>
        <w:t xml:space="preserve">1.4 </w:t>
      </w:r>
      <w:r>
        <w:rPr>
          <w:rFonts w:hint="eastAsia"/>
          <w:szCs w:val="28"/>
        </w:rPr>
        <w:t>适用范围</w:t>
      </w:r>
      <w:r>
        <w:rPr>
          <w:szCs w:val="28"/>
        </w:rPr>
        <w:tab/>
      </w:r>
      <w:r>
        <w:rPr>
          <w:szCs w:val="28"/>
        </w:rPr>
        <w:fldChar w:fldCharType="begin"/>
      </w:r>
      <w:r>
        <w:rPr>
          <w:szCs w:val="28"/>
        </w:rPr>
        <w:instrText xml:space="preserve"> PAGEREF _Toc13905 \h </w:instrText>
      </w:r>
      <w:r>
        <w:rPr>
          <w:szCs w:val="28"/>
        </w:rPr>
        <w:fldChar w:fldCharType="separate"/>
      </w:r>
      <w:r>
        <w:rPr>
          <w:szCs w:val="28"/>
        </w:rPr>
        <w:t>3</w:t>
      </w:r>
      <w:r>
        <w:rPr>
          <w:szCs w:val="28"/>
        </w:rPr>
        <w:fldChar w:fldCharType="end"/>
      </w:r>
      <w:r>
        <w:rPr>
          <w:szCs w:val="28"/>
        </w:rPr>
        <w:fldChar w:fldCharType="end"/>
      </w:r>
    </w:p>
    <w:p w14:paraId="411F25B0">
      <w:pPr>
        <w:pStyle w:val="21"/>
        <w:tabs>
          <w:tab w:val="right" w:leader="dot" w:pos="8312"/>
          <w:tab w:val="clear" w:pos="8296"/>
        </w:tabs>
        <w:spacing w:line="460" w:lineRule="exact"/>
        <w:rPr>
          <w:szCs w:val="28"/>
        </w:rPr>
      </w:pPr>
      <w:r>
        <w:fldChar w:fldCharType="begin"/>
      </w:r>
      <w:r>
        <w:instrText xml:space="preserve"> HYPERLINK \l "_Toc21747" </w:instrText>
      </w:r>
      <w:r>
        <w:fldChar w:fldCharType="separate"/>
      </w:r>
      <w:r>
        <w:rPr>
          <w:rFonts w:eastAsia="宋体"/>
          <w:szCs w:val="28"/>
        </w:rPr>
        <w:t>2</w:t>
      </w:r>
      <w:r>
        <w:rPr>
          <w:rFonts w:hint="eastAsia" w:eastAsia="宋体"/>
          <w:szCs w:val="28"/>
        </w:rPr>
        <w:t xml:space="preserve"> 基本情况</w:t>
      </w:r>
      <w:r>
        <w:rPr>
          <w:szCs w:val="28"/>
        </w:rPr>
        <w:tab/>
      </w:r>
      <w:r>
        <w:rPr>
          <w:szCs w:val="28"/>
        </w:rPr>
        <w:fldChar w:fldCharType="begin"/>
      </w:r>
      <w:r>
        <w:rPr>
          <w:szCs w:val="28"/>
        </w:rPr>
        <w:instrText xml:space="preserve"> PAGEREF _Toc21747 \h </w:instrText>
      </w:r>
      <w:r>
        <w:rPr>
          <w:szCs w:val="28"/>
        </w:rPr>
        <w:fldChar w:fldCharType="separate"/>
      </w:r>
      <w:r>
        <w:rPr>
          <w:szCs w:val="28"/>
        </w:rPr>
        <w:t>4</w:t>
      </w:r>
      <w:r>
        <w:rPr>
          <w:szCs w:val="28"/>
        </w:rPr>
        <w:fldChar w:fldCharType="end"/>
      </w:r>
      <w:r>
        <w:rPr>
          <w:szCs w:val="28"/>
        </w:rPr>
        <w:fldChar w:fldCharType="end"/>
      </w:r>
    </w:p>
    <w:p w14:paraId="16B24F1A">
      <w:pPr>
        <w:pStyle w:val="22"/>
        <w:tabs>
          <w:tab w:val="right" w:leader="dot" w:pos="8312"/>
        </w:tabs>
        <w:spacing w:line="460" w:lineRule="exact"/>
        <w:ind w:left="600"/>
        <w:rPr>
          <w:szCs w:val="28"/>
        </w:rPr>
      </w:pPr>
      <w:r>
        <w:fldChar w:fldCharType="begin"/>
      </w:r>
      <w:r>
        <w:instrText xml:space="preserve"> HYPERLINK \l "_Toc9120" </w:instrText>
      </w:r>
      <w:r>
        <w:fldChar w:fldCharType="separate"/>
      </w:r>
      <w:r>
        <w:rPr>
          <w:kern w:val="0"/>
          <w:szCs w:val="28"/>
        </w:rPr>
        <w:t>2</w:t>
      </w:r>
      <w:r>
        <w:rPr>
          <w:rFonts w:hint="eastAsia"/>
          <w:kern w:val="0"/>
          <w:szCs w:val="28"/>
        </w:rPr>
        <w:t>.1 自然情况</w:t>
      </w:r>
      <w:r>
        <w:rPr>
          <w:szCs w:val="28"/>
        </w:rPr>
        <w:tab/>
      </w:r>
      <w:r>
        <w:rPr>
          <w:szCs w:val="28"/>
        </w:rPr>
        <w:fldChar w:fldCharType="begin"/>
      </w:r>
      <w:r>
        <w:rPr>
          <w:szCs w:val="28"/>
        </w:rPr>
        <w:instrText xml:space="preserve"> PAGEREF _Toc9120 \h </w:instrText>
      </w:r>
      <w:r>
        <w:rPr>
          <w:szCs w:val="28"/>
        </w:rPr>
        <w:fldChar w:fldCharType="separate"/>
      </w:r>
      <w:r>
        <w:rPr>
          <w:szCs w:val="28"/>
        </w:rPr>
        <w:t>4</w:t>
      </w:r>
      <w:r>
        <w:rPr>
          <w:szCs w:val="28"/>
        </w:rPr>
        <w:fldChar w:fldCharType="end"/>
      </w:r>
      <w:r>
        <w:rPr>
          <w:szCs w:val="28"/>
        </w:rPr>
        <w:fldChar w:fldCharType="end"/>
      </w:r>
    </w:p>
    <w:p w14:paraId="7848A0E4">
      <w:pPr>
        <w:pStyle w:val="22"/>
        <w:tabs>
          <w:tab w:val="right" w:leader="dot" w:pos="8312"/>
        </w:tabs>
        <w:spacing w:line="460" w:lineRule="exact"/>
        <w:ind w:left="600"/>
        <w:rPr>
          <w:szCs w:val="28"/>
        </w:rPr>
      </w:pPr>
      <w:r>
        <w:fldChar w:fldCharType="begin"/>
      </w:r>
      <w:r>
        <w:instrText xml:space="preserve"> HYPERLINK \l "_Toc30095" </w:instrText>
      </w:r>
      <w:r>
        <w:fldChar w:fldCharType="separate"/>
      </w:r>
      <w:r>
        <w:rPr>
          <w:szCs w:val="28"/>
        </w:rPr>
        <w:t>2</w:t>
      </w:r>
      <w:r>
        <w:rPr>
          <w:rFonts w:hint="eastAsia"/>
          <w:szCs w:val="28"/>
        </w:rPr>
        <w:t>.2</w:t>
      </w:r>
      <w:r>
        <w:rPr>
          <w:szCs w:val="28"/>
        </w:rPr>
        <w:t xml:space="preserve"> 社会经济情况</w:t>
      </w:r>
      <w:r>
        <w:rPr>
          <w:szCs w:val="28"/>
        </w:rPr>
        <w:tab/>
      </w:r>
      <w:r>
        <w:rPr>
          <w:szCs w:val="28"/>
        </w:rPr>
        <w:fldChar w:fldCharType="begin"/>
      </w:r>
      <w:r>
        <w:rPr>
          <w:szCs w:val="28"/>
        </w:rPr>
        <w:instrText xml:space="preserve"> PAGEREF _Toc30095 \h </w:instrText>
      </w:r>
      <w:r>
        <w:rPr>
          <w:szCs w:val="28"/>
        </w:rPr>
        <w:fldChar w:fldCharType="separate"/>
      </w:r>
      <w:r>
        <w:rPr>
          <w:szCs w:val="28"/>
        </w:rPr>
        <w:t>4</w:t>
      </w:r>
      <w:r>
        <w:rPr>
          <w:szCs w:val="28"/>
        </w:rPr>
        <w:fldChar w:fldCharType="end"/>
      </w:r>
      <w:r>
        <w:rPr>
          <w:szCs w:val="28"/>
        </w:rPr>
        <w:fldChar w:fldCharType="end"/>
      </w:r>
    </w:p>
    <w:p w14:paraId="0474D5E0">
      <w:pPr>
        <w:pStyle w:val="22"/>
        <w:tabs>
          <w:tab w:val="right" w:leader="dot" w:pos="8312"/>
        </w:tabs>
        <w:spacing w:line="460" w:lineRule="exact"/>
        <w:ind w:left="600"/>
        <w:rPr>
          <w:szCs w:val="28"/>
        </w:rPr>
      </w:pPr>
      <w:r>
        <w:fldChar w:fldCharType="begin"/>
      </w:r>
      <w:r>
        <w:instrText xml:space="preserve"> HYPERLINK \l "_Toc19666" </w:instrText>
      </w:r>
      <w:r>
        <w:fldChar w:fldCharType="separate"/>
      </w:r>
      <w:r>
        <w:rPr>
          <w:rFonts w:hint="eastAsia"/>
          <w:szCs w:val="28"/>
        </w:rPr>
        <w:t>2</w:t>
      </w:r>
      <w:r>
        <w:rPr>
          <w:szCs w:val="28"/>
        </w:rPr>
        <w:t xml:space="preserve">.3 </w:t>
      </w:r>
      <w:r>
        <w:rPr>
          <w:rFonts w:hint="eastAsia"/>
          <w:szCs w:val="28"/>
        </w:rPr>
        <w:t>水资源及开发利用概况</w:t>
      </w:r>
      <w:r>
        <w:rPr>
          <w:szCs w:val="28"/>
        </w:rPr>
        <w:tab/>
      </w:r>
      <w:r>
        <w:rPr>
          <w:szCs w:val="28"/>
        </w:rPr>
        <w:fldChar w:fldCharType="begin"/>
      </w:r>
      <w:r>
        <w:rPr>
          <w:szCs w:val="28"/>
        </w:rPr>
        <w:instrText xml:space="preserve"> PAGEREF _Toc19666 \h </w:instrText>
      </w:r>
      <w:r>
        <w:rPr>
          <w:szCs w:val="28"/>
        </w:rPr>
        <w:fldChar w:fldCharType="separate"/>
      </w:r>
      <w:r>
        <w:rPr>
          <w:szCs w:val="28"/>
        </w:rPr>
        <w:t>9</w:t>
      </w:r>
      <w:r>
        <w:rPr>
          <w:szCs w:val="28"/>
        </w:rPr>
        <w:fldChar w:fldCharType="end"/>
      </w:r>
      <w:r>
        <w:rPr>
          <w:szCs w:val="28"/>
        </w:rPr>
        <w:fldChar w:fldCharType="end"/>
      </w:r>
    </w:p>
    <w:p w14:paraId="3596EFA0">
      <w:pPr>
        <w:pStyle w:val="14"/>
        <w:tabs>
          <w:tab w:val="right" w:leader="dot" w:pos="8312"/>
        </w:tabs>
        <w:spacing w:line="460" w:lineRule="exact"/>
        <w:ind w:left="1200"/>
        <w:rPr>
          <w:sz w:val="28"/>
          <w:szCs w:val="28"/>
        </w:rPr>
      </w:pPr>
      <w:r>
        <w:fldChar w:fldCharType="begin"/>
      </w:r>
      <w:r>
        <w:instrText xml:space="preserve"> HYPERLINK \l "_Toc2820" </w:instrText>
      </w:r>
      <w:r>
        <w:fldChar w:fldCharType="separate"/>
      </w:r>
      <w:r>
        <w:rPr>
          <w:rFonts w:hint="eastAsia"/>
          <w:sz w:val="28"/>
          <w:szCs w:val="28"/>
        </w:rPr>
        <w:t>2.3.1 水资源特点</w:t>
      </w:r>
      <w:r>
        <w:rPr>
          <w:sz w:val="28"/>
          <w:szCs w:val="28"/>
        </w:rPr>
        <w:tab/>
      </w:r>
      <w:r>
        <w:rPr>
          <w:sz w:val="28"/>
          <w:szCs w:val="28"/>
        </w:rPr>
        <w:fldChar w:fldCharType="begin"/>
      </w:r>
      <w:r>
        <w:rPr>
          <w:sz w:val="28"/>
          <w:szCs w:val="28"/>
        </w:rPr>
        <w:instrText xml:space="preserve"> PAGEREF _Toc2820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D138F0B">
      <w:pPr>
        <w:pStyle w:val="14"/>
        <w:tabs>
          <w:tab w:val="right" w:leader="dot" w:pos="8312"/>
        </w:tabs>
        <w:spacing w:line="460" w:lineRule="exact"/>
        <w:ind w:left="1200"/>
        <w:rPr>
          <w:sz w:val="28"/>
          <w:szCs w:val="28"/>
        </w:rPr>
      </w:pPr>
      <w:r>
        <w:fldChar w:fldCharType="begin"/>
      </w:r>
      <w:r>
        <w:instrText xml:space="preserve"> HYPERLINK \l "_Toc17129" </w:instrText>
      </w:r>
      <w:r>
        <w:fldChar w:fldCharType="separate"/>
      </w:r>
      <w:r>
        <w:rPr>
          <w:rFonts w:hint="eastAsia"/>
          <w:sz w:val="28"/>
          <w:szCs w:val="28"/>
        </w:rPr>
        <w:t>2.3.2水资源总量</w:t>
      </w:r>
      <w:r>
        <w:rPr>
          <w:sz w:val="28"/>
          <w:szCs w:val="28"/>
        </w:rPr>
        <w:tab/>
      </w:r>
      <w:r>
        <w:rPr>
          <w:sz w:val="28"/>
          <w:szCs w:val="28"/>
        </w:rPr>
        <w:fldChar w:fldCharType="begin"/>
      </w:r>
      <w:r>
        <w:rPr>
          <w:sz w:val="28"/>
          <w:szCs w:val="28"/>
        </w:rPr>
        <w:instrText xml:space="preserve"> PAGEREF _Toc17129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6C417C4">
      <w:pPr>
        <w:pStyle w:val="14"/>
        <w:tabs>
          <w:tab w:val="right" w:leader="dot" w:pos="8312"/>
        </w:tabs>
        <w:spacing w:line="460" w:lineRule="exact"/>
        <w:ind w:left="1200"/>
        <w:rPr>
          <w:sz w:val="28"/>
          <w:szCs w:val="28"/>
        </w:rPr>
      </w:pPr>
      <w:r>
        <w:fldChar w:fldCharType="begin"/>
      </w:r>
      <w:r>
        <w:instrText xml:space="preserve"> HYPERLINK \l "_Toc18558" </w:instrText>
      </w:r>
      <w:r>
        <w:fldChar w:fldCharType="separate"/>
      </w:r>
      <w:r>
        <w:rPr>
          <w:rFonts w:hint="eastAsia"/>
          <w:sz w:val="28"/>
          <w:szCs w:val="28"/>
        </w:rPr>
        <w:t>2.3.3 水资源可利用量</w:t>
      </w:r>
      <w:r>
        <w:rPr>
          <w:sz w:val="28"/>
          <w:szCs w:val="28"/>
        </w:rPr>
        <w:tab/>
      </w:r>
      <w:r>
        <w:rPr>
          <w:sz w:val="28"/>
          <w:szCs w:val="28"/>
        </w:rPr>
        <w:fldChar w:fldCharType="begin"/>
      </w:r>
      <w:r>
        <w:rPr>
          <w:sz w:val="28"/>
          <w:szCs w:val="28"/>
        </w:rPr>
        <w:instrText xml:space="preserve"> PAGEREF _Toc18558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97A5493">
      <w:pPr>
        <w:pStyle w:val="14"/>
        <w:tabs>
          <w:tab w:val="right" w:leader="dot" w:pos="8312"/>
        </w:tabs>
        <w:spacing w:line="460" w:lineRule="exact"/>
        <w:ind w:left="1200"/>
        <w:rPr>
          <w:sz w:val="28"/>
          <w:szCs w:val="28"/>
        </w:rPr>
      </w:pPr>
      <w:r>
        <w:fldChar w:fldCharType="begin"/>
      </w:r>
      <w:r>
        <w:instrText xml:space="preserve"> HYPERLINK \l "_Toc25058" </w:instrText>
      </w:r>
      <w:r>
        <w:fldChar w:fldCharType="separate"/>
      </w:r>
      <w:r>
        <w:rPr>
          <w:rFonts w:hint="eastAsia"/>
          <w:sz w:val="28"/>
          <w:szCs w:val="28"/>
        </w:rPr>
        <w:t>2.3.4 开发利用现状</w:t>
      </w:r>
      <w:r>
        <w:rPr>
          <w:sz w:val="28"/>
          <w:szCs w:val="28"/>
        </w:rPr>
        <w:tab/>
      </w:r>
      <w:r>
        <w:rPr>
          <w:sz w:val="28"/>
          <w:szCs w:val="28"/>
        </w:rPr>
        <w:fldChar w:fldCharType="begin"/>
      </w:r>
      <w:r>
        <w:rPr>
          <w:sz w:val="28"/>
          <w:szCs w:val="28"/>
        </w:rPr>
        <w:instrText xml:space="preserve"> PAGEREF _Toc25058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007F9EA">
      <w:pPr>
        <w:pStyle w:val="14"/>
        <w:tabs>
          <w:tab w:val="right" w:leader="dot" w:pos="8312"/>
        </w:tabs>
        <w:spacing w:line="460" w:lineRule="exact"/>
        <w:ind w:left="1200"/>
        <w:rPr>
          <w:sz w:val="28"/>
          <w:szCs w:val="28"/>
        </w:rPr>
      </w:pPr>
      <w:r>
        <w:fldChar w:fldCharType="begin"/>
      </w:r>
      <w:r>
        <w:instrText xml:space="preserve"> HYPERLINK \l "_Toc16761" </w:instrText>
      </w:r>
      <w:r>
        <w:fldChar w:fldCharType="separate"/>
      </w:r>
      <w:r>
        <w:rPr>
          <w:rFonts w:hint="eastAsia"/>
          <w:sz w:val="28"/>
          <w:szCs w:val="28"/>
        </w:rPr>
        <w:t>2.3.5 用水需求</w:t>
      </w:r>
      <w:r>
        <w:rPr>
          <w:sz w:val="28"/>
          <w:szCs w:val="28"/>
        </w:rPr>
        <w:tab/>
      </w:r>
      <w:r>
        <w:rPr>
          <w:sz w:val="28"/>
          <w:szCs w:val="28"/>
        </w:rPr>
        <w:fldChar w:fldCharType="begin"/>
      </w:r>
      <w:r>
        <w:rPr>
          <w:sz w:val="28"/>
          <w:szCs w:val="28"/>
        </w:rPr>
        <w:instrText xml:space="preserve"> PAGEREF _Toc16761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31AEB24">
      <w:pPr>
        <w:pStyle w:val="22"/>
        <w:tabs>
          <w:tab w:val="right" w:leader="dot" w:pos="8312"/>
        </w:tabs>
        <w:spacing w:line="460" w:lineRule="exact"/>
        <w:ind w:left="600"/>
        <w:rPr>
          <w:szCs w:val="28"/>
        </w:rPr>
      </w:pPr>
      <w:r>
        <w:fldChar w:fldCharType="begin"/>
      </w:r>
      <w:r>
        <w:instrText xml:space="preserve"> HYPERLINK \l "_Toc24798" </w:instrText>
      </w:r>
      <w:r>
        <w:fldChar w:fldCharType="separate"/>
      </w:r>
      <w:r>
        <w:rPr>
          <w:szCs w:val="28"/>
        </w:rPr>
        <w:t>2</w:t>
      </w:r>
      <w:r>
        <w:rPr>
          <w:rFonts w:hint="eastAsia"/>
          <w:szCs w:val="28"/>
        </w:rPr>
        <w:t>.</w:t>
      </w:r>
      <w:r>
        <w:rPr>
          <w:szCs w:val="28"/>
        </w:rPr>
        <w:t xml:space="preserve">4 </w:t>
      </w:r>
      <w:r>
        <w:rPr>
          <w:rFonts w:hint="eastAsia"/>
          <w:szCs w:val="28"/>
        </w:rPr>
        <w:t>干旱</w:t>
      </w:r>
      <w:r>
        <w:rPr>
          <w:szCs w:val="28"/>
        </w:rPr>
        <w:t>灾害</w:t>
      </w:r>
      <w:r>
        <w:rPr>
          <w:rFonts w:hint="eastAsia"/>
          <w:szCs w:val="28"/>
        </w:rPr>
        <w:t>概况</w:t>
      </w:r>
      <w:r>
        <w:rPr>
          <w:szCs w:val="28"/>
        </w:rPr>
        <w:tab/>
      </w:r>
      <w:r>
        <w:rPr>
          <w:szCs w:val="28"/>
        </w:rPr>
        <w:fldChar w:fldCharType="begin"/>
      </w:r>
      <w:r>
        <w:rPr>
          <w:szCs w:val="28"/>
        </w:rPr>
        <w:instrText xml:space="preserve"> PAGEREF _Toc24798 \h </w:instrText>
      </w:r>
      <w:r>
        <w:rPr>
          <w:szCs w:val="28"/>
        </w:rPr>
        <w:fldChar w:fldCharType="separate"/>
      </w:r>
      <w:r>
        <w:rPr>
          <w:szCs w:val="28"/>
        </w:rPr>
        <w:t>11</w:t>
      </w:r>
      <w:r>
        <w:rPr>
          <w:szCs w:val="28"/>
        </w:rPr>
        <w:fldChar w:fldCharType="end"/>
      </w:r>
      <w:r>
        <w:rPr>
          <w:szCs w:val="28"/>
        </w:rPr>
        <w:fldChar w:fldCharType="end"/>
      </w:r>
    </w:p>
    <w:p w14:paraId="4D6DDFCA">
      <w:pPr>
        <w:pStyle w:val="22"/>
        <w:tabs>
          <w:tab w:val="right" w:leader="dot" w:pos="8312"/>
        </w:tabs>
        <w:spacing w:line="460" w:lineRule="exact"/>
        <w:ind w:left="600"/>
        <w:rPr>
          <w:szCs w:val="28"/>
        </w:rPr>
      </w:pPr>
      <w:r>
        <w:fldChar w:fldCharType="begin"/>
      </w:r>
      <w:r>
        <w:instrText xml:space="preserve"> HYPERLINK \l "_Toc17373" </w:instrText>
      </w:r>
      <w:r>
        <w:fldChar w:fldCharType="separate"/>
      </w:r>
      <w:r>
        <w:rPr>
          <w:rFonts w:hint="eastAsia"/>
          <w:szCs w:val="28"/>
        </w:rPr>
        <w:t>2.5 抗旱能力</w:t>
      </w:r>
      <w:r>
        <w:rPr>
          <w:szCs w:val="28"/>
        </w:rPr>
        <w:tab/>
      </w:r>
      <w:r>
        <w:rPr>
          <w:szCs w:val="28"/>
        </w:rPr>
        <w:fldChar w:fldCharType="begin"/>
      </w:r>
      <w:r>
        <w:rPr>
          <w:szCs w:val="28"/>
        </w:rPr>
        <w:instrText xml:space="preserve"> PAGEREF _Toc17373 \h </w:instrText>
      </w:r>
      <w:r>
        <w:rPr>
          <w:szCs w:val="28"/>
        </w:rPr>
        <w:fldChar w:fldCharType="separate"/>
      </w:r>
      <w:r>
        <w:rPr>
          <w:szCs w:val="28"/>
        </w:rPr>
        <w:t>13</w:t>
      </w:r>
      <w:r>
        <w:rPr>
          <w:szCs w:val="28"/>
        </w:rPr>
        <w:fldChar w:fldCharType="end"/>
      </w:r>
      <w:r>
        <w:rPr>
          <w:szCs w:val="28"/>
        </w:rPr>
        <w:fldChar w:fldCharType="end"/>
      </w:r>
    </w:p>
    <w:p w14:paraId="2F4F03C9">
      <w:pPr>
        <w:pStyle w:val="14"/>
        <w:tabs>
          <w:tab w:val="right" w:leader="dot" w:pos="8312"/>
        </w:tabs>
        <w:spacing w:line="460" w:lineRule="exact"/>
        <w:ind w:left="1200"/>
        <w:rPr>
          <w:sz w:val="28"/>
          <w:szCs w:val="28"/>
        </w:rPr>
      </w:pPr>
      <w:r>
        <w:fldChar w:fldCharType="begin"/>
      </w:r>
      <w:r>
        <w:instrText xml:space="preserve"> HYPERLINK \l "_Toc9285" </w:instrText>
      </w:r>
      <w:r>
        <w:fldChar w:fldCharType="separate"/>
      </w:r>
      <w:r>
        <w:rPr>
          <w:rFonts w:hint="eastAsia"/>
          <w:sz w:val="28"/>
          <w:szCs w:val="28"/>
        </w:rPr>
        <w:t>2.5.1 抗早工程现状及供水能力</w:t>
      </w:r>
      <w:r>
        <w:rPr>
          <w:sz w:val="28"/>
          <w:szCs w:val="28"/>
        </w:rPr>
        <w:tab/>
      </w:r>
      <w:r>
        <w:rPr>
          <w:sz w:val="28"/>
          <w:szCs w:val="28"/>
        </w:rPr>
        <w:fldChar w:fldCharType="begin"/>
      </w:r>
      <w:r>
        <w:rPr>
          <w:sz w:val="28"/>
          <w:szCs w:val="28"/>
        </w:rPr>
        <w:instrText xml:space="preserve"> PAGEREF _Toc9285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CB3CB6E">
      <w:pPr>
        <w:pStyle w:val="14"/>
        <w:tabs>
          <w:tab w:val="right" w:leader="dot" w:pos="8312"/>
        </w:tabs>
        <w:spacing w:line="460" w:lineRule="exact"/>
        <w:ind w:left="1200"/>
        <w:rPr>
          <w:sz w:val="28"/>
          <w:szCs w:val="28"/>
        </w:rPr>
      </w:pPr>
      <w:r>
        <w:fldChar w:fldCharType="begin"/>
      </w:r>
      <w:r>
        <w:instrText xml:space="preserve"> HYPERLINK \l "_Toc16401" </w:instrText>
      </w:r>
      <w:r>
        <w:fldChar w:fldCharType="separate"/>
      </w:r>
      <w:r>
        <w:rPr>
          <w:rFonts w:hint="eastAsia"/>
          <w:sz w:val="28"/>
          <w:szCs w:val="28"/>
        </w:rPr>
        <w:t>2.5.2 抗旱工程体系现状</w:t>
      </w:r>
      <w:r>
        <w:rPr>
          <w:sz w:val="28"/>
          <w:szCs w:val="28"/>
        </w:rPr>
        <w:tab/>
      </w:r>
      <w:r>
        <w:rPr>
          <w:sz w:val="28"/>
          <w:szCs w:val="28"/>
        </w:rPr>
        <w:fldChar w:fldCharType="begin"/>
      </w:r>
      <w:r>
        <w:rPr>
          <w:sz w:val="28"/>
          <w:szCs w:val="28"/>
        </w:rPr>
        <w:instrText xml:space="preserve"> PAGEREF _Toc16401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206AA68">
      <w:pPr>
        <w:pStyle w:val="14"/>
        <w:tabs>
          <w:tab w:val="right" w:leader="dot" w:pos="8312"/>
        </w:tabs>
        <w:spacing w:line="460" w:lineRule="exact"/>
        <w:ind w:left="1200"/>
        <w:rPr>
          <w:sz w:val="28"/>
          <w:szCs w:val="28"/>
        </w:rPr>
      </w:pPr>
      <w:r>
        <w:fldChar w:fldCharType="begin"/>
      </w:r>
      <w:r>
        <w:instrText xml:space="preserve"> HYPERLINK \l "_Toc27157" </w:instrText>
      </w:r>
      <w:r>
        <w:fldChar w:fldCharType="separate"/>
      </w:r>
      <w:r>
        <w:rPr>
          <w:rFonts w:hint="eastAsia"/>
          <w:sz w:val="28"/>
          <w:szCs w:val="28"/>
        </w:rPr>
        <w:t>2.5.3 供用水状况</w:t>
      </w:r>
      <w:r>
        <w:rPr>
          <w:sz w:val="28"/>
          <w:szCs w:val="28"/>
        </w:rPr>
        <w:tab/>
      </w:r>
      <w:r>
        <w:rPr>
          <w:sz w:val="28"/>
          <w:szCs w:val="28"/>
        </w:rPr>
        <w:fldChar w:fldCharType="begin"/>
      </w:r>
      <w:r>
        <w:rPr>
          <w:sz w:val="28"/>
          <w:szCs w:val="28"/>
        </w:rPr>
        <w:instrText xml:space="preserve"> PAGEREF _Toc27157 \h </w:instrText>
      </w:r>
      <w:r>
        <w:rPr>
          <w:sz w:val="28"/>
          <w:szCs w:val="28"/>
        </w:rPr>
        <w:fldChar w:fldCharType="separate"/>
      </w:r>
      <w:r>
        <w:rPr>
          <w:sz w:val="28"/>
          <w:szCs w:val="28"/>
        </w:rPr>
        <w:t>13</w:t>
      </w:r>
      <w:r>
        <w:rPr>
          <w:sz w:val="28"/>
          <w:szCs w:val="28"/>
        </w:rPr>
        <w:fldChar w:fldCharType="end"/>
      </w:r>
      <w:r>
        <w:rPr>
          <w:sz w:val="28"/>
          <w:szCs w:val="28"/>
        </w:rPr>
        <w:fldChar w:fldCharType="end"/>
      </w:r>
    </w:p>
    <w:p w14:paraId="28069493">
      <w:pPr>
        <w:pStyle w:val="14"/>
        <w:tabs>
          <w:tab w:val="right" w:leader="dot" w:pos="8312"/>
        </w:tabs>
        <w:spacing w:line="460" w:lineRule="exact"/>
        <w:ind w:left="1200"/>
        <w:rPr>
          <w:sz w:val="28"/>
          <w:szCs w:val="28"/>
        </w:rPr>
      </w:pPr>
      <w:r>
        <w:fldChar w:fldCharType="begin"/>
      </w:r>
      <w:r>
        <w:instrText xml:space="preserve"> HYPERLINK \l "_Toc5760" </w:instrText>
      </w:r>
      <w:r>
        <w:fldChar w:fldCharType="separate"/>
      </w:r>
      <w:r>
        <w:rPr>
          <w:rFonts w:hint="eastAsia"/>
          <w:sz w:val="28"/>
          <w:szCs w:val="28"/>
        </w:rPr>
        <w:t>2.5.4 抗早应急备用水源情况</w:t>
      </w:r>
      <w:r>
        <w:rPr>
          <w:sz w:val="28"/>
          <w:szCs w:val="28"/>
        </w:rPr>
        <w:tab/>
      </w:r>
      <w:r>
        <w:rPr>
          <w:sz w:val="28"/>
          <w:szCs w:val="28"/>
        </w:rPr>
        <w:fldChar w:fldCharType="begin"/>
      </w:r>
      <w:r>
        <w:rPr>
          <w:sz w:val="28"/>
          <w:szCs w:val="28"/>
        </w:rPr>
        <w:instrText xml:space="preserve"> PAGEREF _Toc5760 \h </w:instrText>
      </w:r>
      <w:r>
        <w:rPr>
          <w:sz w:val="28"/>
          <w:szCs w:val="28"/>
        </w:rPr>
        <w:fldChar w:fldCharType="separate"/>
      </w:r>
      <w:r>
        <w:rPr>
          <w:sz w:val="28"/>
          <w:szCs w:val="28"/>
        </w:rPr>
        <w:t>13</w:t>
      </w:r>
      <w:r>
        <w:rPr>
          <w:sz w:val="28"/>
          <w:szCs w:val="28"/>
        </w:rPr>
        <w:fldChar w:fldCharType="end"/>
      </w:r>
      <w:r>
        <w:rPr>
          <w:sz w:val="28"/>
          <w:szCs w:val="28"/>
        </w:rPr>
        <w:fldChar w:fldCharType="end"/>
      </w:r>
    </w:p>
    <w:p w14:paraId="79E4B0B1">
      <w:pPr>
        <w:pStyle w:val="21"/>
        <w:tabs>
          <w:tab w:val="right" w:leader="dot" w:pos="8312"/>
          <w:tab w:val="clear" w:pos="8296"/>
        </w:tabs>
        <w:spacing w:line="460" w:lineRule="exact"/>
        <w:rPr>
          <w:szCs w:val="28"/>
        </w:rPr>
      </w:pPr>
      <w:r>
        <w:fldChar w:fldCharType="begin"/>
      </w:r>
      <w:r>
        <w:instrText xml:space="preserve"> HYPERLINK \l "_Toc27086" </w:instrText>
      </w:r>
      <w:r>
        <w:fldChar w:fldCharType="separate"/>
      </w:r>
      <w:r>
        <w:rPr>
          <w:rFonts w:eastAsia="宋体"/>
          <w:szCs w:val="28"/>
        </w:rPr>
        <w:t>3 组织</w:t>
      </w:r>
      <w:r>
        <w:rPr>
          <w:rFonts w:hint="eastAsia" w:eastAsia="宋体"/>
          <w:szCs w:val="28"/>
        </w:rPr>
        <w:t>指挥</w:t>
      </w:r>
      <w:r>
        <w:rPr>
          <w:rFonts w:eastAsia="宋体"/>
          <w:szCs w:val="28"/>
        </w:rPr>
        <w:t>体系</w:t>
      </w:r>
      <w:r>
        <w:rPr>
          <w:rFonts w:hint="eastAsia" w:eastAsia="宋体"/>
          <w:szCs w:val="28"/>
        </w:rPr>
        <w:t>及职责</w:t>
      </w:r>
      <w:r>
        <w:rPr>
          <w:szCs w:val="28"/>
        </w:rPr>
        <w:tab/>
      </w:r>
      <w:r>
        <w:rPr>
          <w:szCs w:val="28"/>
        </w:rPr>
        <w:fldChar w:fldCharType="begin"/>
      </w:r>
      <w:r>
        <w:rPr>
          <w:szCs w:val="28"/>
        </w:rPr>
        <w:instrText xml:space="preserve"> PAGEREF _Toc27086 \h </w:instrText>
      </w:r>
      <w:r>
        <w:rPr>
          <w:szCs w:val="28"/>
        </w:rPr>
        <w:fldChar w:fldCharType="separate"/>
      </w:r>
      <w:r>
        <w:rPr>
          <w:szCs w:val="28"/>
        </w:rPr>
        <w:t>14</w:t>
      </w:r>
      <w:r>
        <w:rPr>
          <w:szCs w:val="28"/>
        </w:rPr>
        <w:fldChar w:fldCharType="end"/>
      </w:r>
      <w:r>
        <w:rPr>
          <w:szCs w:val="28"/>
        </w:rPr>
        <w:fldChar w:fldCharType="end"/>
      </w:r>
    </w:p>
    <w:p w14:paraId="39B840F5">
      <w:pPr>
        <w:pStyle w:val="22"/>
        <w:tabs>
          <w:tab w:val="right" w:leader="dot" w:pos="8312"/>
        </w:tabs>
        <w:spacing w:line="460" w:lineRule="exact"/>
        <w:ind w:left="600"/>
        <w:rPr>
          <w:szCs w:val="28"/>
        </w:rPr>
      </w:pPr>
      <w:r>
        <w:fldChar w:fldCharType="begin"/>
      </w:r>
      <w:r>
        <w:instrText xml:space="preserve"> HYPERLINK \l "_Toc7779" </w:instrText>
      </w:r>
      <w:r>
        <w:fldChar w:fldCharType="separate"/>
      </w:r>
      <w:r>
        <w:rPr>
          <w:szCs w:val="28"/>
        </w:rPr>
        <w:t xml:space="preserve">3.1 </w:t>
      </w:r>
      <w:r>
        <w:rPr>
          <w:rFonts w:hint="eastAsia"/>
          <w:szCs w:val="28"/>
        </w:rPr>
        <w:t>镇防汛抗旱指挥部</w:t>
      </w:r>
      <w:r>
        <w:rPr>
          <w:szCs w:val="28"/>
        </w:rPr>
        <w:tab/>
      </w:r>
      <w:r>
        <w:rPr>
          <w:szCs w:val="28"/>
        </w:rPr>
        <w:fldChar w:fldCharType="begin"/>
      </w:r>
      <w:r>
        <w:rPr>
          <w:szCs w:val="28"/>
        </w:rPr>
        <w:instrText xml:space="preserve"> PAGEREF _Toc7779 \h </w:instrText>
      </w:r>
      <w:r>
        <w:rPr>
          <w:szCs w:val="28"/>
        </w:rPr>
        <w:fldChar w:fldCharType="separate"/>
      </w:r>
      <w:r>
        <w:rPr>
          <w:szCs w:val="28"/>
        </w:rPr>
        <w:t>14</w:t>
      </w:r>
      <w:r>
        <w:rPr>
          <w:szCs w:val="28"/>
        </w:rPr>
        <w:fldChar w:fldCharType="end"/>
      </w:r>
      <w:r>
        <w:rPr>
          <w:szCs w:val="28"/>
        </w:rPr>
        <w:fldChar w:fldCharType="end"/>
      </w:r>
    </w:p>
    <w:p w14:paraId="75424749">
      <w:pPr>
        <w:pStyle w:val="22"/>
        <w:tabs>
          <w:tab w:val="right" w:leader="dot" w:pos="8312"/>
        </w:tabs>
        <w:spacing w:line="460" w:lineRule="exact"/>
        <w:ind w:left="600"/>
        <w:rPr>
          <w:szCs w:val="28"/>
        </w:rPr>
      </w:pPr>
      <w:r>
        <w:fldChar w:fldCharType="begin"/>
      </w:r>
      <w:r>
        <w:instrText xml:space="preserve"> HYPERLINK \l "_Toc3222" </w:instrText>
      </w:r>
      <w:r>
        <w:fldChar w:fldCharType="separate"/>
      </w:r>
      <w:r>
        <w:rPr>
          <w:rFonts w:hint="eastAsia"/>
          <w:szCs w:val="28"/>
        </w:rPr>
        <w:t>3.2 职责分工</w:t>
      </w:r>
      <w:r>
        <w:rPr>
          <w:szCs w:val="28"/>
        </w:rPr>
        <w:tab/>
      </w:r>
      <w:r>
        <w:rPr>
          <w:szCs w:val="28"/>
        </w:rPr>
        <w:fldChar w:fldCharType="begin"/>
      </w:r>
      <w:r>
        <w:rPr>
          <w:szCs w:val="28"/>
        </w:rPr>
        <w:instrText xml:space="preserve"> PAGEREF _Toc3222 \h </w:instrText>
      </w:r>
      <w:r>
        <w:rPr>
          <w:szCs w:val="28"/>
        </w:rPr>
        <w:fldChar w:fldCharType="separate"/>
      </w:r>
      <w:r>
        <w:rPr>
          <w:szCs w:val="28"/>
        </w:rPr>
        <w:t>14</w:t>
      </w:r>
      <w:r>
        <w:rPr>
          <w:szCs w:val="28"/>
        </w:rPr>
        <w:fldChar w:fldCharType="end"/>
      </w:r>
      <w:r>
        <w:rPr>
          <w:szCs w:val="28"/>
        </w:rPr>
        <w:fldChar w:fldCharType="end"/>
      </w:r>
    </w:p>
    <w:p w14:paraId="76166E33">
      <w:pPr>
        <w:pStyle w:val="21"/>
        <w:tabs>
          <w:tab w:val="right" w:leader="dot" w:pos="8312"/>
          <w:tab w:val="clear" w:pos="8296"/>
        </w:tabs>
        <w:spacing w:line="460" w:lineRule="exact"/>
        <w:rPr>
          <w:szCs w:val="28"/>
        </w:rPr>
      </w:pPr>
      <w:r>
        <w:fldChar w:fldCharType="begin"/>
      </w:r>
      <w:r>
        <w:instrText xml:space="preserve"> HYPERLINK \l "_Toc6101" </w:instrText>
      </w:r>
      <w:r>
        <w:fldChar w:fldCharType="separate"/>
      </w:r>
      <w:r>
        <w:rPr>
          <w:rFonts w:eastAsia="宋体"/>
          <w:szCs w:val="28"/>
        </w:rPr>
        <w:t>4</w:t>
      </w:r>
      <w:r>
        <w:rPr>
          <w:rFonts w:hint="eastAsia" w:eastAsia="宋体"/>
          <w:szCs w:val="28"/>
        </w:rPr>
        <w:t xml:space="preserve"> 监测预防</w:t>
      </w:r>
      <w:r>
        <w:rPr>
          <w:szCs w:val="28"/>
        </w:rPr>
        <w:tab/>
      </w:r>
      <w:r>
        <w:rPr>
          <w:szCs w:val="28"/>
        </w:rPr>
        <w:fldChar w:fldCharType="begin"/>
      </w:r>
      <w:r>
        <w:rPr>
          <w:szCs w:val="28"/>
        </w:rPr>
        <w:instrText xml:space="preserve"> PAGEREF _Toc6101 \h </w:instrText>
      </w:r>
      <w:r>
        <w:rPr>
          <w:szCs w:val="28"/>
        </w:rPr>
        <w:fldChar w:fldCharType="separate"/>
      </w:r>
      <w:r>
        <w:rPr>
          <w:szCs w:val="28"/>
        </w:rPr>
        <w:t>18</w:t>
      </w:r>
      <w:r>
        <w:rPr>
          <w:szCs w:val="28"/>
        </w:rPr>
        <w:fldChar w:fldCharType="end"/>
      </w:r>
      <w:r>
        <w:rPr>
          <w:szCs w:val="28"/>
        </w:rPr>
        <w:fldChar w:fldCharType="end"/>
      </w:r>
    </w:p>
    <w:p w14:paraId="308D0AB1">
      <w:pPr>
        <w:pStyle w:val="22"/>
        <w:tabs>
          <w:tab w:val="right" w:leader="dot" w:pos="8312"/>
        </w:tabs>
        <w:spacing w:line="460" w:lineRule="exact"/>
        <w:ind w:left="600"/>
        <w:rPr>
          <w:szCs w:val="28"/>
        </w:rPr>
      </w:pPr>
      <w:r>
        <w:fldChar w:fldCharType="begin"/>
      </w:r>
      <w:r>
        <w:instrText xml:space="preserve"> HYPERLINK \l "_Toc18306" </w:instrText>
      </w:r>
      <w:r>
        <w:fldChar w:fldCharType="separate"/>
      </w:r>
      <w:r>
        <w:rPr>
          <w:rFonts w:hint="eastAsia"/>
          <w:szCs w:val="28"/>
        </w:rPr>
        <w:t>4</w:t>
      </w:r>
      <w:r>
        <w:rPr>
          <w:szCs w:val="28"/>
        </w:rPr>
        <w:t xml:space="preserve">.1 </w:t>
      </w:r>
      <w:r>
        <w:rPr>
          <w:rFonts w:hint="eastAsia"/>
          <w:szCs w:val="28"/>
        </w:rPr>
        <w:t>旱情信息监测</w:t>
      </w:r>
      <w:r>
        <w:rPr>
          <w:szCs w:val="28"/>
        </w:rPr>
        <w:tab/>
      </w:r>
      <w:r>
        <w:rPr>
          <w:szCs w:val="28"/>
        </w:rPr>
        <w:fldChar w:fldCharType="begin"/>
      </w:r>
      <w:r>
        <w:rPr>
          <w:szCs w:val="28"/>
        </w:rPr>
        <w:instrText xml:space="preserve"> PAGEREF _Toc18306 \h </w:instrText>
      </w:r>
      <w:r>
        <w:rPr>
          <w:szCs w:val="28"/>
        </w:rPr>
        <w:fldChar w:fldCharType="separate"/>
      </w:r>
      <w:r>
        <w:rPr>
          <w:szCs w:val="28"/>
        </w:rPr>
        <w:t>18</w:t>
      </w:r>
      <w:r>
        <w:rPr>
          <w:szCs w:val="28"/>
        </w:rPr>
        <w:fldChar w:fldCharType="end"/>
      </w:r>
      <w:r>
        <w:rPr>
          <w:szCs w:val="28"/>
        </w:rPr>
        <w:fldChar w:fldCharType="end"/>
      </w:r>
    </w:p>
    <w:p w14:paraId="7689C7A1">
      <w:pPr>
        <w:pStyle w:val="22"/>
        <w:tabs>
          <w:tab w:val="right" w:leader="dot" w:pos="8312"/>
        </w:tabs>
        <w:spacing w:line="460" w:lineRule="exact"/>
        <w:ind w:left="600"/>
        <w:rPr>
          <w:szCs w:val="28"/>
        </w:rPr>
      </w:pPr>
      <w:r>
        <w:fldChar w:fldCharType="begin"/>
      </w:r>
      <w:r>
        <w:instrText xml:space="preserve"> HYPERLINK \l "_Toc2930" </w:instrText>
      </w:r>
      <w:r>
        <w:fldChar w:fldCharType="separate"/>
      </w:r>
      <w:r>
        <w:rPr>
          <w:rFonts w:hint="eastAsia"/>
          <w:szCs w:val="28"/>
        </w:rPr>
        <w:t>4</w:t>
      </w:r>
      <w:r>
        <w:rPr>
          <w:szCs w:val="28"/>
        </w:rPr>
        <w:t xml:space="preserve">.2 </w:t>
      </w:r>
      <w:r>
        <w:rPr>
          <w:rFonts w:hint="eastAsia"/>
          <w:szCs w:val="28"/>
        </w:rPr>
        <w:t>信息发布</w:t>
      </w:r>
      <w:r>
        <w:rPr>
          <w:szCs w:val="28"/>
        </w:rPr>
        <w:tab/>
      </w:r>
      <w:r>
        <w:rPr>
          <w:szCs w:val="28"/>
        </w:rPr>
        <w:fldChar w:fldCharType="begin"/>
      </w:r>
      <w:r>
        <w:rPr>
          <w:szCs w:val="28"/>
        </w:rPr>
        <w:instrText xml:space="preserve"> PAGEREF _Toc2930 \h </w:instrText>
      </w:r>
      <w:r>
        <w:rPr>
          <w:szCs w:val="28"/>
        </w:rPr>
        <w:fldChar w:fldCharType="separate"/>
      </w:r>
      <w:r>
        <w:rPr>
          <w:szCs w:val="28"/>
        </w:rPr>
        <w:t>18</w:t>
      </w:r>
      <w:r>
        <w:rPr>
          <w:szCs w:val="28"/>
        </w:rPr>
        <w:fldChar w:fldCharType="end"/>
      </w:r>
      <w:r>
        <w:rPr>
          <w:szCs w:val="28"/>
        </w:rPr>
        <w:fldChar w:fldCharType="end"/>
      </w:r>
    </w:p>
    <w:p w14:paraId="10F86443">
      <w:pPr>
        <w:pStyle w:val="22"/>
        <w:tabs>
          <w:tab w:val="right" w:leader="dot" w:pos="8312"/>
        </w:tabs>
        <w:spacing w:line="460" w:lineRule="exact"/>
        <w:ind w:left="600"/>
        <w:rPr>
          <w:szCs w:val="28"/>
        </w:rPr>
      </w:pPr>
      <w:r>
        <w:fldChar w:fldCharType="begin"/>
      </w:r>
      <w:r>
        <w:instrText xml:space="preserve"> HYPERLINK \l "_Toc12586" </w:instrText>
      </w:r>
      <w:r>
        <w:fldChar w:fldCharType="separate"/>
      </w:r>
      <w:r>
        <w:rPr>
          <w:rFonts w:hint="eastAsia"/>
          <w:szCs w:val="28"/>
        </w:rPr>
        <w:t>4</w:t>
      </w:r>
      <w:r>
        <w:rPr>
          <w:szCs w:val="28"/>
        </w:rPr>
        <w:t xml:space="preserve">.3 </w:t>
      </w:r>
      <w:r>
        <w:rPr>
          <w:rFonts w:hint="eastAsia"/>
          <w:szCs w:val="28"/>
        </w:rPr>
        <w:t>预防措施</w:t>
      </w:r>
      <w:r>
        <w:rPr>
          <w:szCs w:val="28"/>
        </w:rPr>
        <w:tab/>
      </w:r>
      <w:r>
        <w:rPr>
          <w:szCs w:val="28"/>
        </w:rPr>
        <w:fldChar w:fldCharType="begin"/>
      </w:r>
      <w:r>
        <w:rPr>
          <w:szCs w:val="28"/>
        </w:rPr>
        <w:instrText xml:space="preserve"> PAGEREF _Toc12586 \h </w:instrText>
      </w:r>
      <w:r>
        <w:rPr>
          <w:szCs w:val="28"/>
        </w:rPr>
        <w:fldChar w:fldCharType="separate"/>
      </w:r>
      <w:r>
        <w:rPr>
          <w:szCs w:val="28"/>
        </w:rPr>
        <w:t>18</w:t>
      </w:r>
      <w:r>
        <w:rPr>
          <w:szCs w:val="28"/>
        </w:rPr>
        <w:fldChar w:fldCharType="end"/>
      </w:r>
      <w:r>
        <w:rPr>
          <w:szCs w:val="28"/>
        </w:rPr>
        <w:fldChar w:fldCharType="end"/>
      </w:r>
    </w:p>
    <w:p w14:paraId="6F594E59">
      <w:pPr>
        <w:pStyle w:val="21"/>
        <w:tabs>
          <w:tab w:val="right" w:leader="dot" w:pos="8312"/>
          <w:tab w:val="clear" w:pos="8296"/>
        </w:tabs>
        <w:spacing w:line="460" w:lineRule="exact"/>
        <w:rPr>
          <w:szCs w:val="28"/>
        </w:rPr>
      </w:pPr>
      <w:r>
        <w:fldChar w:fldCharType="begin"/>
      </w:r>
      <w:r>
        <w:instrText xml:space="preserve"> HYPERLINK \l "_Toc27672" </w:instrText>
      </w:r>
      <w:r>
        <w:fldChar w:fldCharType="separate"/>
      </w:r>
      <w:r>
        <w:rPr>
          <w:rFonts w:hint="eastAsia" w:eastAsia="宋体"/>
          <w:szCs w:val="28"/>
        </w:rPr>
        <w:t>5</w:t>
      </w:r>
      <w:r>
        <w:rPr>
          <w:rFonts w:eastAsia="宋体"/>
          <w:szCs w:val="28"/>
        </w:rPr>
        <w:t xml:space="preserve"> </w:t>
      </w:r>
      <w:r>
        <w:rPr>
          <w:rFonts w:hint="eastAsia" w:eastAsia="宋体"/>
          <w:szCs w:val="28"/>
        </w:rPr>
        <w:t>旱情信息预警</w:t>
      </w:r>
      <w:r>
        <w:rPr>
          <w:szCs w:val="28"/>
        </w:rPr>
        <w:tab/>
      </w:r>
      <w:r>
        <w:rPr>
          <w:szCs w:val="28"/>
        </w:rPr>
        <w:fldChar w:fldCharType="begin"/>
      </w:r>
      <w:r>
        <w:rPr>
          <w:szCs w:val="28"/>
        </w:rPr>
        <w:instrText xml:space="preserve"> PAGEREF _Toc27672 \h </w:instrText>
      </w:r>
      <w:r>
        <w:rPr>
          <w:szCs w:val="28"/>
        </w:rPr>
        <w:fldChar w:fldCharType="separate"/>
      </w:r>
      <w:r>
        <w:rPr>
          <w:szCs w:val="28"/>
        </w:rPr>
        <w:t>19</w:t>
      </w:r>
      <w:r>
        <w:rPr>
          <w:szCs w:val="28"/>
        </w:rPr>
        <w:fldChar w:fldCharType="end"/>
      </w:r>
      <w:r>
        <w:rPr>
          <w:szCs w:val="28"/>
        </w:rPr>
        <w:fldChar w:fldCharType="end"/>
      </w:r>
    </w:p>
    <w:p w14:paraId="2184E3FE">
      <w:pPr>
        <w:pStyle w:val="22"/>
        <w:tabs>
          <w:tab w:val="right" w:leader="dot" w:pos="8312"/>
        </w:tabs>
        <w:spacing w:line="460" w:lineRule="exact"/>
        <w:ind w:left="600"/>
        <w:rPr>
          <w:szCs w:val="28"/>
        </w:rPr>
      </w:pPr>
      <w:r>
        <w:fldChar w:fldCharType="begin"/>
      </w:r>
      <w:r>
        <w:instrText xml:space="preserve"> HYPERLINK \l "_Toc29946" </w:instrText>
      </w:r>
      <w:r>
        <w:fldChar w:fldCharType="separate"/>
      </w:r>
      <w:r>
        <w:rPr>
          <w:rFonts w:hint="eastAsia"/>
          <w:szCs w:val="28"/>
        </w:rPr>
        <w:t>5</w:t>
      </w:r>
      <w:r>
        <w:rPr>
          <w:szCs w:val="28"/>
        </w:rPr>
        <w:t xml:space="preserve">.1 </w:t>
      </w:r>
      <w:r>
        <w:rPr>
          <w:rFonts w:hint="eastAsia"/>
          <w:szCs w:val="28"/>
        </w:rPr>
        <w:t>预警</w:t>
      </w:r>
      <w:r>
        <w:rPr>
          <w:szCs w:val="28"/>
        </w:rPr>
        <w:tab/>
      </w:r>
      <w:r>
        <w:rPr>
          <w:szCs w:val="28"/>
        </w:rPr>
        <w:fldChar w:fldCharType="begin"/>
      </w:r>
      <w:r>
        <w:rPr>
          <w:szCs w:val="28"/>
        </w:rPr>
        <w:instrText xml:space="preserve"> PAGEREF _Toc29946 \h </w:instrText>
      </w:r>
      <w:r>
        <w:rPr>
          <w:szCs w:val="28"/>
        </w:rPr>
        <w:fldChar w:fldCharType="separate"/>
      </w:r>
      <w:r>
        <w:rPr>
          <w:szCs w:val="28"/>
        </w:rPr>
        <w:t>19</w:t>
      </w:r>
      <w:r>
        <w:rPr>
          <w:szCs w:val="28"/>
        </w:rPr>
        <w:fldChar w:fldCharType="end"/>
      </w:r>
      <w:r>
        <w:rPr>
          <w:szCs w:val="28"/>
        </w:rPr>
        <w:fldChar w:fldCharType="end"/>
      </w:r>
    </w:p>
    <w:p w14:paraId="465CAAE5">
      <w:pPr>
        <w:pStyle w:val="22"/>
        <w:tabs>
          <w:tab w:val="right" w:leader="dot" w:pos="8312"/>
        </w:tabs>
        <w:spacing w:line="460" w:lineRule="exact"/>
        <w:ind w:left="600"/>
        <w:rPr>
          <w:szCs w:val="28"/>
        </w:rPr>
      </w:pPr>
      <w:r>
        <w:fldChar w:fldCharType="begin"/>
      </w:r>
      <w:r>
        <w:instrText xml:space="preserve"> HYPERLINK \l "_Toc13185" </w:instrText>
      </w:r>
      <w:r>
        <w:fldChar w:fldCharType="separate"/>
      </w:r>
      <w:r>
        <w:rPr>
          <w:rFonts w:hint="eastAsia"/>
          <w:szCs w:val="28"/>
        </w:rPr>
        <w:t>5</w:t>
      </w:r>
      <w:r>
        <w:rPr>
          <w:szCs w:val="28"/>
        </w:rPr>
        <w:t xml:space="preserve">.2 </w:t>
      </w:r>
      <w:r>
        <w:rPr>
          <w:rFonts w:hint="eastAsia"/>
          <w:szCs w:val="28"/>
        </w:rPr>
        <w:t>预警级别</w:t>
      </w:r>
      <w:r>
        <w:rPr>
          <w:szCs w:val="28"/>
        </w:rPr>
        <w:tab/>
      </w:r>
      <w:r>
        <w:rPr>
          <w:szCs w:val="28"/>
        </w:rPr>
        <w:fldChar w:fldCharType="begin"/>
      </w:r>
      <w:r>
        <w:rPr>
          <w:szCs w:val="28"/>
        </w:rPr>
        <w:instrText xml:space="preserve"> PAGEREF _Toc13185 \h </w:instrText>
      </w:r>
      <w:r>
        <w:rPr>
          <w:szCs w:val="28"/>
        </w:rPr>
        <w:fldChar w:fldCharType="separate"/>
      </w:r>
      <w:r>
        <w:rPr>
          <w:szCs w:val="28"/>
        </w:rPr>
        <w:t>19</w:t>
      </w:r>
      <w:r>
        <w:rPr>
          <w:szCs w:val="28"/>
        </w:rPr>
        <w:fldChar w:fldCharType="end"/>
      </w:r>
      <w:r>
        <w:rPr>
          <w:szCs w:val="28"/>
        </w:rPr>
        <w:fldChar w:fldCharType="end"/>
      </w:r>
    </w:p>
    <w:p w14:paraId="01996272">
      <w:pPr>
        <w:pStyle w:val="21"/>
        <w:tabs>
          <w:tab w:val="right" w:leader="dot" w:pos="8312"/>
          <w:tab w:val="clear" w:pos="8296"/>
        </w:tabs>
        <w:spacing w:line="460" w:lineRule="exact"/>
        <w:rPr>
          <w:szCs w:val="28"/>
        </w:rPr>
      </w:pPr>
      <w:r>
        <w:fldChar w:fldCharType="begin"/>
      </w:r>
      <w:r>
        <w:instrText xml:space="preserve"> HYPERLINK \l "_Toc6614" </w:instrText>
      </w:r>
      <w:r>
        <w:fldChar w:fldCharType="separate"/>
      </w:r>
      <w:r>
        <w:rPr>
          <w:rFonts w:hint="eastAsia" w:eastAsia="宋体"/>
          <w:szCs w:val="28"/>
        </w:rPr>
        <w:t>6 应急响应</w:t>
      </w:r>
      <w:r>
        <w:rPr>
          <w:szCs w:val="28"/>
        </w:rPr>
        <w:tab/>
      </w:r>
      <w:r>
        <w:rPr>
          <w:szCs w:val="28"/>
        </w:rPr>
        <w:fldChar w:fldCharType="begin"/>
      </w:r>
      <w:r>
        <w:rPr>
          <w:szCs w:val="28"/>
        </w:rPr>
        <w:instrText xml:space="preserve"> PAGEREF _Toc6614 \h </w:instrText>
      </w:r>
      <w:r>
        <w:rPr>
          <w:szCs w:val="28"/>
        </w:rPr>
        <w:fldChar w:fldCharType="separate"/>
      </w:r>
      <w:r>
        <w:rPr>
          <w:szCs w:val="28"/>
        </w:rPr>
        <w:t>22</w:t>
      </w:r>
      <w:r>
        <w:rPr>
          <w:szCs w:val="28"/>
        </w:rPr>
        <w:fldChar w:fldCharType="end"/>
      </w:r>
      <w:r>
        <w:rPr>
          <w:szCs w:val="28"/>
        </w:rPr>
        <w:fldChar w:fldCharType="end"/>
      </w:r>
    </w:p>
    <w:p w14:paraId="1FBE0548">
      <w:pPr>
        <w:pStyle w:val="22"/>
        <w:tabs>
          <w:tab w:val="right" w:leader="dot" w:pos="8312"/>
        </w:tabs>
        <w:spacing w:line="460" w:lineRule="exact"/>
        <w:ind w:left="600"/>
        <w:rPr>
          <w:szCs w:val="28"/>
        </w:rPr>
      </w:pPr>
      <w:r>
        <w:fldChar w:fldCharType="begin"/>
      </w:r>
      <w:r>
        <w:instrText xml:space="preserve"> HYPERLINK \l "_Toc14538" </w:instrText>
      </w:r>
      <w:r>
        <w:fldChar w:fldCharType="separate"/>
      </w:r>
      <w:r>
        <w:rPr>
          <w:rFonts w:hint="eastAsia"/>
          <w:szCs w:val="28"/>
        </w:rPr>
        <w:t>6.1</w:t>
      </w:r>
      <w:r>
        <w:rPr>
          <w:szCs w:val="28"/>
        </w:rPr>
        <w:t xml:space="preserve"> </w:t>
      </w:r>
      <w:r>
        <w:rPr>
          <w:rFonts w:hint="eastAsia"/>
          <w:szCs w:val="28"/>
        </w:rPr>
        <w:t>应急响应等级及启动条件</w:t>
      </w:r>
      <w:r>
        <w:rPr>
          <w:szCs w:val="28"/>
        </w:rPr>
        <w:tab/>
      </w:r>
      <w:r>
        <w:rPr>
          <w:szCs w:val="28"/>
        </w:rPr>
        <w:fldChar w:fldCharType="begin"/>
      </w:r>
      <w:r>
        <w:rPr>
          <w:szCs w:val="28"/>
        </w:rPr>
        <w:instrText xml:space="preserve"> PAGEREF _Toc14538 \h </w:instrText>
      </w:r>
      <w:r>
        <w:rPr>
          <w:szCs w:val="28"/>
        </w:rPr>
        <w:fldChar w:fldCharType="separate"/>
      </w:r>
      <w:r>
        <w:rPr>
          <w:szCs w:val="28"/>
        </w:rPr>
        <w:t>22</w:t>
      </w:r>
      <w:r>
        <w:rPr>
          <w:szCs w:val="28"/>
        </w:rPr>
        <w:fldChar w:fldCharType="end"/>
      </w:r>
      <w:r>
        <w:rPr>
          <w:szCs w:val="28"/>
        </w:rPr>
        <w:fldChar w:fldCharType="end"/>
      </w:r>
    </w:p>
    <w:p w14:paraId="48990B9A">
      <w:pPr>
        <w:pStyle w:val="22"/>
        <w:tabs>
          <w:tab w:val="right" w:leader="dot" w:pos="8312"/>
        </w:tabs>
        <w:spacing w:line="460" w:lineRule="exact"/>
        <w:ind w:left="600"/>
        <w:rPr>
          <w:szCs w:val="28"/>
        </w:rPr>
      </w:pPr>
      <w:r>
        <w:fldChar w:fldCharType="begin"/>
      </w:r>
      <w:r>
        <w:instrText xml:space="preserve"> HYPERLINK \l "_Toc32521" </w:instrText>
      </w:r>
      <w:r>
        <w:fldChar w:fldCharType="separate"/>
      </w:r>
      <w:r>
        <w:rPr>
          <w:rFonts w:hint="eastAsia"/>
          <w:szCs w:val="28"/>
        </w:rPr>
        <w:t>6.2</w:t>
      </w:r>
      <w:r>
        <w:rPr>
          <w:szCs w:val="28"/>
        </w:rPr>
        <w:t xml:space="preserve"> </w:t>
      </w:r>
      <w:r>
        <w:rPr>
          <w:rFonts w:hint="eastAsia"/>
          <w:szCs w:val="28"/>
        </w:rPr>
        <w:t>应急响应启动程序</w:t>
      </w:r>
      <w:r>
        <w:rPr>
          <w:szCs w:val="28"/>
        </w:rPr>
        <w:tab/>
      </w:r>
      <w:r>
        <w:rPr>
          <w:szCs w:val="28"/>
        </w:rPr>
        <w:fldChar w:fldCharType="begin"/>
      </w:r>
      <w:r>
        <w:rPr>
          <w:szCs w:val="28"/>
        </w:rPr>
        <w:instrText xml:space="preserve"> PAGEREF _Toc32521 \h </w:instrText>
      </w:r>
      <w:r>
        <w:rPr>
          <w:szCs w:val="28"/>
        </w:rPr>
        <w:fldChar w:fldCharType="separate"/>
      </w:r>
      <w:r>
        <w:rPr>
          <w:szCs w:val="28"/>
        </w:rPr>
        <w:t>22</w:t>
      </w:r>
      <w:r>
        <w:rPr>
          <w:szCs w:val="28"/>
        </w:rPr>
        <w:fldChar w:fldCharType="end"/>
      </w:r>
      <w:r>
        <w:rPr>
          <w:szCs w:val="28"/>
        </w:rPr>
        <w:fldChar w:fldCharType="end"/>
      </w:r>
    </w:p>
    <w:p w14:paraId="640C0BEC">
      <w:pPr>
        <w:pStyle w:val="22"/>
        <w:tabs>
          <w:tab w:val="right" w:leader="dot" w:pos="8312"/>
        </w:tabs>
        <w:spacing w:line="460" w:lineRule="exact"/>
        <w:ind w:left="600"/>
        <w:rPr>
          <w:szCs w:val="28"/>
        </w:rPr>
      </w:pPr>
      <w:r>
        <w:fldChar w:fldCharType="begin"/>
      </w:r>
      <w:r>
        <w:instrText xml:space="preserve"> HYPERLINK \l "_Toc14377" </w:instrText>
      </w:r>
      <w:r>
        <w:fldChar w:fldCharType="separate"/>
      </w:r>
      <w:r>
        <w:rPr>
          <w:rFonts w:hint="eastAsia"/>
          <w:szCs w:val="28"/>
        </w:rPr>
        <w:t>6.3</w:t>
      </w:r>
      <w:r>
        <w:rPr>
          <w:szCs w:val="28"/>
        </w:rPr>
        <w:t xml:space="preserve"> </w:t>
      </w:r>
      <w:r>
        <w:rPr>
          <w:rFonts w:hint="eastAsia"/>
          <w:szCs w:val="28"/>
        </w:rPr>
        <w:t>应急响应措施</w:t>
      </w:r>
      <w:r>
        <w:rPr>
          <w:szCs w:val="28"/>
        </w:rPr>
        <w:tab/>
      </w:r>
      <w:r>
        <w:rPr>
          <w:szCs w:val="28"/>
        </w:rPr>
        <w:fldChar w:fldCharType="begin"/>
      </w:r>
      <w:r>
        <w:rPr>
          <w:szCs w:val="28"/>
        </w:rPr>
        <w:instrText xml:space="preserve"> PAGEREF _Toc14377 \h </w:instrText>
      </w:r>
      <w:r>
        <w:rPr>
          <w:szCs w:val="28"/>
        </w:rPr>
        <w:fldChar w:fldCharType="separate"/>
      </w:r>
      <w:r>
        <w:rPr>
          <w:szCs w:val="28"/>
        </w:rPr>
        <w:t>22</w:t>
      </w:r>
      <w:r>
        <w:rPr>
          <w:szCs w:val="28"/>
        </w:rPr>
        <w:fldChar w:fldCharType="end"/>
      </w:r>
      <w:r>
        <w:rPr>
          <w:szCs w:val="28"/>
        </w:rPr>
        <w:fldChar w:fldCharType="end"/>
      </w:r>
    </w:p>
    <w:p w14:paraId="27C7A9FC">
      <w:pPr>
        <w:pStyle w:val="14"/>
        <w:tabs>
          <w:tab w:val="right" w:leader="dot" w:pos="8312"/>
        </w:tabs>
        <w:spacing w:line="460" w:lineRule="exact"/>
        <w:ind w:left="1200"/>
        <w:rPr>
          <w:sz w:val="28"/>
          <w:szCs w:val="28"/>
        </w:rPr>
      </w:pPr>
      <w:r>
        <w:fldChar w:fldCharType="begin"/>
      </w:r>
      <w:r>
        <w:instrText xml:space="preserve"> HYPERLINK \l "_Toc18850" </w:instrText>
      </w:r>
      <w:r>
        <w:fldChar w:fldCharType="separate"/>
      </w:r>
      <w:r>
        <w:rPr>
          <w:rFonts w:hint="eastAsia"/>
          <w:sz w:val="28"/>
          <w:szCs w:val="28"/>
        </w:rPr>
        <w:t>6</w:t>
      </w:r>
      <w:r>
        <w:rPr>
          <w:sz w:val="28"/>
          <w:szCs w:val="28"/>
        </w:rPr>
        <w:t xml:space="preserve">.3.1 </w:t>
      </w:r>
      <w:r>
        <w:rPr>
          <w:rFonts w:hint="eastAsia"/>
          <w:sz w:val="28"/>
          <w:szCs w:val="28"/>
        </w:rPr>
        <w:t>Ⅳ级旱灾响应措施</w:t>
      </w:r>
      <w:r>
        <w:rPr>
          <w:sz w:val="28"/>
          <w:szCs w:val="28"/>
        </w:rPr>
        <w:tab/>
      </w:r>
      <w:r>
        <w:rPr>
          <w:sz w:val="28"/>
          <w:szCs w:val="28"/>
        </w:rPr>
        <w:fldChar w:fldCharType="begin"/>
      </w:r>
      <w:r>
        <w:rPr>
          <w:sz w:val="28"/>
          <w:szCs w:val="28"/>
        </w:rPr>
        <w:instrText xml:space="preserve"> PAGEREF _Toc18850 \h </w:instrText>
      </w:r>
      <w:r>
        <w:rPr>
          <w:sz w:val="28"/>
          <w:szCs w:val="28"/>
        </w:rPr>
        <w:fldChar w:fldCharType="separate"/>
      </w:r>
      <w:r>
        <w:rPr>
          <w:sz w:val="28"/>
          <w:szCs w:val="28"/>
        </w:rPr>
        <w:t>22</w:t>
      </w:r>
      <w:r>
        <w:rPr>
          <w:sz w:val="28"/>
          <w:szCs w:val="28"/>
        </w:rPr>
        <w:fldChar w:fldCharType="end"/>
      </w:r>
      <w:r>
        <w:rPr>
          <w:sz w:val="28"/>
          <w:szCs w:val="28"/>
        </w:rPr>
        <w:fldChar w:fldCharType="end"/>
      </w:r>
    </w:p>
    <w:p w14:paraId="382BEFD9">
      <w:pPr>
        <w:pStyle w:val="14"/>
        <w:tabs>
          <w:tab w:val="right" w:leader="dot" w:pos="8312"/>
        </w:tabs>
        <w:spacing w:line="460" w:lineRule="exact"/>
        <w:ind w:left="1200"/>
        <w:rPr>
          <w:sz w:val="28"/>
          <w:szCs w:val="28"/>
        </w:rPr>
      </w:pPr>
      <w:r>
        <w:fldChar w:fldCharType="begin"/>
      </w:r>
      <w:r>
        <w:instrText xml:space="preserve"> HYPERLINK \l "_Toc32095" </w:instrText>
      </w:r>
      <w:r>
        <w:fldChar w:fldCharType="separate"/>
      </w:r>
      <w:r>
        <w:rPr>
          <w:rFonts w:hint="eastAsia"/>
          <w:sz w:val="28"/>
          <w:szCs w:val="28"/>
        </w:rPr>
        <w:t>6</w:t>
      </w:r>
      <w:r>
        <w:rPr>
          <w:sz w:val="28"/>
          <w:szCs w:val="28"/>
        </w:rPr>
        <w:t xml:space="preserve">.3.2 </w:t>
      </w:r>
      <w:r>
        <w:rPr>
          <w:rFonts w:hint="eastAsia"/>
          <w:sz w:val="28"/>
          <w:szCs w:val="28"/>
        </w:rPr>
        <w:t>Ⅲ级旱灾响应措施</w:t>
      </w:r>
      <w:r>
        <w:rPr>
          <w:sz w:val="28"/>
          <w:szCs w:val="28"/>
        </w:rPr>
        <w:tab/>
      </w:r>
      <w:r>
        <w:rPr>
          <w:sz w:val="28"/>
          <w:szCs w:val="28"/>
        </w:rPr>
        <w:fldChar w:fldCharType="begin"/>
      </w:r>
      <w:r>
        <w:rPr>
          <w:sz w:val="28"/>
          <w:szCs w:val="28"/>
        </w:rPr>
        <w:instrText xml:space="preserve"> PAGEREF _Toc32095 \h </w:instrText>
      </w:r>
      <w:r>
        <w:rPr>
          <w:sz w:val="28"/>
          <w:szCs w:val="28"/>
        </w:rPr>
        <w:fldChar w:fldCharType="separate"/>
      </w:r>
      <w:r>
        <w:rPr>
          <w:sz w:val="28"/>
          <w:szCs w:val="28"/>
        </w:rPr>
        <w:t>23</w:t>
      </w:r>
      <w:r>
        <w:rPr>
          <w:sz w:val="28"/>
          <w:szCs w:val="28"/>
        </w:rPr>
        <w:fldChar w:fldCharType="end"/>
      </w:r>
      <w:r>
        <w:rPr>
          <w:sz w:val="28"/>
          <w:szCs w:val="28"/>
        </w:rPr>
        <w:fldChar w:fldCharType="end"/>
      </w:r>
    </w:p>
    <w:p w14:paraId="35AB1DC4">
      <w:pPr>
        <w:pStyle w:val="14"/>
        <w:tabs>
          <w:tab w:val="right" w:leader="dot" w:pos="8312"/>
        </w:tabs>
        <w:spacing w:line="460" w:lineRule="exact"/>
        <w:ind w:left="1200"/>
        <w:rPr>
          <w:sz w:val="28"/>
          <w:szCs w:val="28"/>
        </w:rPr>
      </w:pPr>
      <w:r>
        <w:fldChar w:fldCharType="begin"/>
      </w:r>
      <w:r>
        <w:instrText xml:space="preserve"> HYPERLINK \l "_Toc3487" </w:instrText>
      </w:r>
      <w:r>
        <w:fldChar w:fldCharType="separate"/>
      </w:r>
      <w:r>
        <w:rPr>
          <w:rFonts w:hint="eastAsia"/>
          <w:sz w:val="28"/>
          <w:szCs w:val="28"/>
        </w:rPr>
        <w:t>6</w:t>
      </w:r>
      <w:r>
        <w:rPr>
          <w:sz w:val="28"/>
          <w:szCs w:val="28"/>
        </w:rPr>
        <w:t xml:space="preserve">.3.3 </w:t>
      </w:r>
      <w:r>
        <w:rPr>
          <w:rFonts w:hint="eastAsia"/>
          <w:sz w:val="28"/>
          <w:szCs w:val="28"/>
        </w:rPr>
        <w:t>Ⅱ级旱灾响应措施</w:t>
      </w:r>
      <w:r>
        <w:rPr>
          <w:sz w:val="28"/>
          <w:szCs w:val="28"/>
        </w:rPr>
        <w:tab/>
      </w:r>
      <w:r>
        <w:rPr>
          <w:sz w:val="28"/>
          <w:szCs w:val="28"/>
        </w:rPr>
        <w:fldChar w:fldCharType="begin"/>
      </w:r>
      <w:r>
        <w:rPr>
          <w:sz w:val="28"/>
          <w:szCs w:val="28"/>
        </w:rPr>
        <w:instrText xml:space="preserve"> PAGEREF _Toc3487 \h </w:instrText>
      </w:r>
      <w:r>
        <w:rPr>
          <w:sz w:val="28"/>
          <w:szCs w:val="28"/>
        </w:rPr>
        <w:fldChar w:fldCharType="separate"/>
      </w:r>
      <w:r>
        <w:rPr>
          <w:sz w:val="28"/>
          <w:szCs w:val="28"/>
        </w:rPr>
        <w:t>24</w:t>
      </w:r>
      <w:r>
        <w:rPr>
          <w:sz w:val="28"/>
          <w:szCs w:val="28"/>
        </w:rPr>
        <w:fldChar w:fldCharType="end"/>
      </w:r>
      <w:r>
        <w:rPr>
          <w:sz w:val="28"/>
          <w:szCs w:val="28"/>
        </w:rPr>
        <w:fldChar w:fldCharType="end"/>
      </w:r>
    </w:p>
    <w:p w14:paraId="03600146">
      <w:pPr>
        <w:pStyle w:val="14"/>
        <w:tabs>
          <w:tab w:val="right" w:leader="dot" w:pos="8312"/>
        </w:tabs>
        <w:spacing w:line="460" w:lineRule="exact"/>
        <w:ind w:left="1200"/>
        <w:rPr>
          <w:sz w:val="28"/>
          <w:szCs w:val="28"/>
        </w:rPr>
      </w:pPr>
      <w:r>
        <w:fldChar w:fldCharType="begin"/>
      </w:r>
      <w:r>
        <w:instrText xml:space="preserve"> HYPERLINK \l "_Toc28328" </w:instrText>
      </w:r>
      <w:r>
        <w:fldChar w:fldCharType="separate"/>
      </w:r>
      <w:r>
        <w:rPr>
          <w:rFonts w:hint="eastAsia"/>
          <w:sz w:val="28"/>
          <w:szCs w:val="28"/>
        </w:rPr>
        <w:t>6</w:t>
      </w:r>
      <w:r>
        <w:rPr>
          <w:sz w:val="28"/>
          <w:szCs w:val="28"/>
        </w:rPr>
        <w:t xml:space="preserve">.3.4 </w:t>
      </w:r>
      <w:r>
        <w:rPr>
          <w:rFonts w:hint="eastAsia"/>
          <w:sz w:val="28"/>
          <w:szCs w:val="28"/>
        </w:rPr>
        <w:t>Ⅰ级旱灾响应措施</w:t>
      </w:r>
      <w:r>
        <w:rPr>
          <w:sz w:val="28"/>
          <w:szCs w:val="28"/>
        </w:rPr>
        <w:tab/>
      </w:r>
      <w:r>
        <w:rPr>
          <w:sz w:val="28"/>
          <w:szCs w:val="28"/>
        </w:rPr>
        <w:fldChar w:fldCharType="begin"/>
      </w:r>
      <w:r>
        <w:rPr>
          <w:sz w:val="28"/>
          <w:szCs w:val="28"/>
        </w:rPr>
        <w:instrText xml:space="preserve"> PAGEREF _Toc28328 \h </w:instrText>
      </w:r>
      <w:r>
        <w:rPr>
          <w:sz w:val="28"/>
          <w:szCs w:val="28"/>
        </w:rPr>
        <w:fldChar w:fldCharType="separate"/>
      </w:r>
      <w:r>
        <w:rPr>
          <w:sz w:val="28"/>
          <w:szCs w:val="28"/>
        </w:rPr>
        <w:t>25</w:t>
      </w:r>
      <w:r>
        <w:rPr>
          <w:sz w:val="28"/>
          <w:szCs w:val="28"/>
        </w:rPr>
        <w:fldChar w:fldCharType="end"/>
      </w:r>
      <w:r>
        <w:rPr>
          <w:sz w:val="28"/>
          <w:szCs w:val="28"/>
        </w:rPr>
        <w:fldChar w:fldCharType="end"/>
      </w:r>
    </w:p>
    <w:p w14:paraId="2A5EE665">
      <w:pPr>
        <w:pStyle w:val="22"/>
        <w:tabs>
          <w:tab w:val="right" w:leader="dot" w:pos="8312"/>
        </w:tabs>
        <w:spacing w:line="460" w:lineRule="exact"/>
        <w:ind w:left="600"/>
        <w:rPr>
          <w:szCs w:val="28"/>
        </w:rPr>
      </w:pPr>
      <w:r>
        <w:fldChar w:fldCharType="begin"/>
      </w:r>
      <w:r>
        <w:instrText xml:space="preserve"> HYPERLINK \l "_Toc6558" </w:instrText>
      </w:r>
      <w:r>
        <w:fldChar w:fldCharType="separate"/>
      </w:r>
      <w:r>
        <w:rPr>
          <w:rFonts w:hint="eastAsia"/>
          <w:szCs w:val="28"/>
        </w:rPr>
        <w:t>6.4</w:t>
      </w:r>
      <w:r>
        <w:rPr>
          <w:szCs w:val="28"/>
        </w:rPr>
        <w:t xml:space="preserve"> </w:t>
      </w:r>
      <w:r>
        <w:rPr>
          <w:rFonts w:hint="eastAsia"/>
          <w:szCs w:val="28"/>
        </w:rPr>
        <w:t>应急响应调整或结束</w:t>
      </w:r>
      <w:r>
        <w:rPr>
          <w:szCs w:val="28"/>
        </w:rPr>
        <w:tab/>
      </w:r>
      <w:r>
        <w:rPr>
          <w:szCs w:val="28"/>
        </w:rPr>
        <w:fldChar w:fldCharType="begin"/>
      </w:r>
      <w:r>
        <w:rPr>
          <w:szCs w:val="28"/>
        </w:rPr>
        <w:instrText xml:space="preserve"> PAGEREF _Toc6558 \h </w:instrText>
      </w:r>
      <w:r>
        <w:rPr>
          <w:szCs w:val="28"/>
        </w:rPr>
        <w:fldChar w:fldCharType="separate"/>
      </w:r>
      <w:r>
        <w:rPr>
          <w:szCs w:val="28"/>
        </w:rPr>
        <w:t>27</w:t>
      </w:r>
      <w:r>
        <w:rPr>
          <w:szCs w:val="28"/>
        </w:rPr>
        <w:fldChar w:fldCharType="end"/>
      </w:r>
      <w:r>
        <w:rPr>
          <w:szCs w:val="28"/>
        </w:rPr>
        <w:fldChar w:fldCharType="end"/>
      </w:r>
    </w:p>
    <w:p w14:paraId="2FFD0100">
      <w:pPr>
        <w:pStyle w:val="21"/>
        <w:tabs>
          <w:tab w:val="right" w:leader="dot" w:pos="8312"/>
          <w:tab w:val="clear" w:pos="8296"/>
        </w:tabs>
        <w:spacing w:line="460" w:lineRule="exact"/>
        <w:rPr>
          <w:szCs w:val="28"/>
        </w:rPr>
      </w:pPr>
      <w:r>
        <w:fldChar w:fldCharType="begin"/>
      </w:r>
      <w:r>
        <w:instrText xml:space="preserve"> HYPERLINK \l "_Toc25655" </w:instrText>
      </w:r>
      <w:r>
        <w:fldChar w:fldCharType="separate"/>
      </w:r>
      <w:r>
        <w:rPr>
          <w:rFonts w:hint="eastAsia" w:eastAsia="宋体"/>
          <w:szCs w:val="28"/>
        </w:rPr>
        <w:t>7 后期处置</w:t>
      </w:r>
      <w:r>
        <w:rPr>
          <w:szCs w:val="28"/>
        </w:rPr>
        <w:tab/>
      </w:r>
      <w:r>
        <w:rPr>
          <w:szCs w:val="28"/>
        </w:rPr>
        <w:fldChar w:fldCharType="begin"/>
      </w:r>
      <w:r>
        <w:rPr>
          <w:szCs w:val="28"/>
        </w:rPr>
        <w:instrText xml:space="preserve"> PAGEREF _Toc25655 \h </w:instrText>
      </w:r>
      <w:r>
        <w:rPr>
          <w:szCs w:val="28"/>
        </w:rPr>
        <w:fldChar w:fldCharType="separate"/>
      </w:r>
      <w:r>
        <w:rPr>
          <w:szCs w:val="28"/>
        </w:rPr>
        <w:t>28</w:t>
      </w:r>
      <w:r>
        <w:rPr>
          <w:szCs w:val="28"/>
        </w:rPr>
        <w:fldChar w:fldCharType="end"/>
      </w:r>
      <w:r>
        <w:rPr>
          <w:szCs w:val="28"/>
        </w:rPr>
        <w:fldChar w:fldCharType="end"/>
      </w:r>
    </w:p>
    <w:p w14:paraId="047DCBE3">
      <w:pPr>
        <w:pStyle w:val="22"/>
        <w:tabs>
          <w:tab w:val="right" w:leader="dot" w:pos="8312"/>
        </w:tabs>
        <w:spacing w:line="460" w:lineRule="exact"/>
        <w:ind w:left="600"/>
        <w:rPr>
          <w:szCs w:val="28"/>
        </w:rPr>
      </w:pPr>
      <w:r>
        <w:fldChar w:fldCharType="begin"/>
      </w:r>
      <w:r>
        <w:instrText xml:space="preserve"> HYPERLINK \l "_Toc16621" </w:instrText>
      </w:r>
      <w:r>
        <w:fldChar w:fldCharType="separate"/>
      </w:r>
      <w:r>
        <w:rPr>
          <w:rFonts w:hint="eastAsia"/>
          <w:szCs w:val="28"/>
        </w:rPr>
        <w:t>7</w:t>
      </w:r>
      <w:r>
        <w:rPr>
          <w:szCs w:val="28"/>
        </w:rPr>
        <w:t xml:space="preserve">.1 </w:t>
      </w:r>
      <w:r>
        <w:rPr>
          <w:rFonts w:hint="eastAsia"/>
          <w:szCs w:val="28"/>
        </w:rPr>
        <w:t>灾后恢复</w:t>
      </w:r>
      <w:r>
        <w:rPr>
          <w:szCs w:val="28"/>
        </w:rPr>
        <w:tab/>
      </w:r>
      <w:r>
        <w:rPr>
          <w:szCs w:val="28"/>
        </w:rPr>
        <w:fldChar w:fldCharType="begin"/>
      </w:r>
      <w:r>
        <w:rPr>
          <w:szCs w:val="28"/>
        </w:rPr>
        <w:instrText xml:space="preserve"> PAGEREF _Toc16621 \h </w:instrText>
      </w:r>
      <w:r>
        <w:rPr>
          <w:szCs w:val="28"/>
        </w:rPr>
        <w:fldChar w:fldCharType="separate"/>
      </w:r>
      <w:r>
        <w:rPr>
          <w:szCs w:val="28"/>
        </w:rPr>
        <w:t>28</w:t>
      </w:r>
      <w:r>
        <w:rPr>
          <w:szCs w:val="28"/>
        </w:rPr>
        <w:fldChar w:fldCharType="end"/>
      </w:r>
      <w:r>
        <w:rPr>
          <w:szCs w:val="28"/>
        </w:rPr>
        <w:fldChar w:fldCharType="end"/>
      </w:r>
    </w:p>
    <w:p w14:paraId="70705CAF">
      <w:pPr>
        <w:pStyle w:val="22"/>
        <w:tabs>
          <w:tab w:val="right" w:leader="dot" w:pos="8312"/>
        </w:tabs>
        <w:spacing w:line="460" w:lineRule="exact"/>
        <w:ind w:left="600"/>
        <w:rPr>
          <w:szCs w:val="28"/>
        </w:rPr>
      </w:pPr>
      <w:r>
        <w:fldChar w:fldCharType="begin"/>
      </w:r>
      <w:r>
        <w:instrText xml:space="preserve"> HYPERLINK \l "_Toc22652" </w:instrText>
      </w:r>
      <w:r>
        <w:fldChar w:fldCharType="separate"/>
      </w:r>
      <w:r>
        <w:rPr>
          <w:rFonts w:hint="eastAsia"/>
          <w:szCs w:val="28"/>
        </w:rPr>
        <w:t>7</w:t>
      </w:r>
      <w:r>
        <w:rPr>
          <w:szCs w:val="28"/>
        </w:rPr>
        <w:t xml:space="preserve">.2 </w:t>
      </w:r>
      <w:r>
        <w:rPr>
          <w:rFonts w:hint="eastAsia"/>
          <w:szCs w:val="28"/>
        </w:rPr>
        <w:t>工作评价</w:t>
      </w:r>
      <w:r>
        <w:rPr>
          <w:szCs w:val="28"/>
        </w:rPr>
        <w:tab/>
      </w:r>
      <w:r>
        <w:rPr>
          <w:szCs w:val="28"/>
        </w:rPr>
        <w:fldChar w:fldCharType="begin"/>
      </w:r>
      <w:r>
        <w:rPr>
          <w:szCs w:val="28"/>
        </w:rPr>
        <w:instrText xml:space="preserve"> PAGEREF _Toc22652 \h </w:instrText>
      </w:r>
      <w:r>
        <w:rPr>
          <w:szCs w:val="28"/>
        </w:rPr>
        <w:fldChar w:fldCharType="separate"/>
      </w:r>
      <w:r>
        <w:rPr>
          <w:szCs w:val="28"/>
        </w:rPr>
        <w:t>28</w:t>
      </w:r>
      <w:r>
        <w:rPr>
          <w:szCs w:val="28"/>
        </w:rPr>
        <w:fldChar w:fldCharType="end"/>
      </w:r>
      <w:r>
        <w:rPr>
          <w:szCs w:val="28"/>
        </w:rPr>
        <w:fldChar w:fldCharType="end"/>
      </w:r>
    </w:p>
    <w:p w14:paraId="61C76E88">
      <w:pPr>
        <w:pStyle w:val="21"/>
        <w:tabs>
          <w:tab w:val="right" w:leader="dot" w:pos="8312"/>
          <w:tab w:val="clear" w:pos="8296"/>
        </w:tabs>
        <w:spacing w:line="460" w:lineRule="exact"/>
        <w:rPr>
          <w:szCs w:val="28"/>
        </w:rPr>
      </w:pPr>
      <w:r>
        <w:fldChar w:fldCharType="begin"/>
      </w:r>
      <w:r>
        <w:instrText xml:space="preserve"> HYPERLINK \l "_Toc7975" </w:instrText>
      </w:r>
      <w:r>
        <w:fldChar w:fldCharType="separate"/>
      </w:r>
      <w:r>
        <w:rPr>
          <w:rFonts w:hint="eastAsia" w:eastAsia="宋体"/>
          <w:szCs w:val="28"/>
        </w:rPr>
        <w:t>8 应急保障措施</w:t>
      </w:r>
      <w:r>
        <w:rPr>
          <w:szCs w:val="28"/>
        </w:rPr>
        <w:tab/>
      </w:r>
      <w:r>
        <w:rPr>
          <w:szCs w:val="28"/>
        </w:rPr>
        <w:fldChar w:fldCharType="begin"/>
      </w:r>
      <w:r>
        <w:rPr>
          <w:szCs w:val="28"/>
        </w:rPr>
        <w:instrText xml:space="preserve"> PAGEREF _Toc7975 \h </w:instrText>
      </w:r>
      <w:r>
        <w:rPr>
          <w:szCs w:val="28"/>
        </w:rPr>
        <w:fldChar w:fldCharType="separate"/>
      </w:r>
      <w:r>
        <w:rPr>
          <w:szCs w:val="28"/>
        </w:rPr>
        <w:t>30</w:t>
      </w:r>
      <w:r>
        <w:rPr>
          <w:szCs w:val="28"/>
        </w:rPr>
        <w:fldChar w:fldCharType="end"/>
      </w:r>
      <w:r>
        <w:rPr>
          <w:szCs w:val="28"/>
        </w:rPr>
        <w:fldChar w:fldCharType="end"/>
      </w:r>
    </w:p>
    <w:p w14:paraId="127EFF65">
      <w:pPr>
        <w:pStyle w:val="22"/>
        <w:tabs>
          <w:tab w:val="right" w:leader="dot" w:pos="8312"/>
        </w:tabs>
        <w:spacing w:line="460" w:lineRule="exact"/>
        <w:ind w:left="600"/>
        <w:rPr>
          <w:szCs w:val="28"/>
        </w:rPr>
      </w:pPr>
      <w:r>
        <w:fldChar w:fldCharType="begin"/>
      </w:r>
      <w:r>
        <w:instrText xml:space="preserve"> HYPERLINK \l "_Toc8143" </w:instrText>
      </w:r>
      <w:r>
        <w:fldChar w:fldCharType="separate"/>
      </w:r>
      <w:r>
        <w:rPr>
          <w:rFonts w:hint="eastAsia"/>
          <w:szCs w:val="28"/>
        </w:rPr>
        <w:t>8.1 资金保障</w:t>
      </w:r>
      <w:r>
        <w:rPr>
          <w:szCs w:val="28"/>
        </w:rPr>
        <w:tab/>
      </w:r>
      <w:r>
        <w:rPr>
          <w:szCs w:val="28"/>
        </w:rPr>
        <w:fldChar w:fldCharType="begin"/>
      </w:r>
      <w:r>
        <w:rPr>
          <w:szCs w:val="28"/>
        </w:rPr>
        <w:instrText xml:space="preserve"> PAGEREF _Toc8143 \h </w:instrText>
      </w:r>
      <w:r>
        <w:rPr>
          <w:szCs w:val="28"/>
        </w:rPr>
        <w:fldChar w:fldCharType="separate"/>
      </w:r>
      <w:r>
        <w:rPr>
          <w:szCs w:val="28"/>
        </w:rPr>
        <w:t>30</w:t>
      </w:r>
      <w:r>
        <w:rPr>
          <w:szCs w:val="28"/>
        </w:rPr>
        <w:fldChar w:fldCharType="end"/>
      </w:r>
      <w:r>
        <w:rPr>
          <w:szCs w:val="28"/>
        </w:rPr>
        <w:fldChar w:fldCharType="end"/>
      </w:r>
    </w:p>
    <w:p w14:paraId="035291BD">
      <w:pPr>
        <w:pStyle w:val="22"/>
        <w:tabs>
          <w:tab w:val="right" w:leader="dot" w:pos="8312"/>
        </w:tabs>
        <w:spacing w:line="460" w:lineRule="exact"/>
        <w:ind w:left="600"/>
        <w:rPr>
          <w:szCs w:val="28"/>
        </w:rPr>
      </w:pPr>
      <w:r>
        <w:fldChar w:fldCharType="begin"/>
      </w:r>
      <w:r>
        <w:instrText xml:space="preserve"> HYPERLINK \l "_Toc27082" </w:instrText>
      </w:r>
      <w:r>
        <w:fldChar w:fldCharType="separate"/>
      </w:r>
      <w:r>
        <w:rPr>
          <w:rFonts w:hint="eastAsia"/>
          <w:szCs w:val="28"/>
        </w:rPr>
        <w:t>8.2 物资保障</w:t>
      </w:r>
      <w:r>
        <w:rPr>
          <w:szCs w:val="28"/>
        </w:rPr>
        <w:tab/>
      </w:r>
      <w:r>
        <w:rPr>
          <w:szCs w:val="28"/>
        </w:rPr>
        <w:fldChar w:fldCharType="begin"/>
      </w:r>
      <w:r>
        <w:rPr>
          <w:szCs w:val="28"/>
        </w:rPr>
        <w:instrText xml:space="preserve"> PAGEREF _Toc27082 \h </w:instrText>
      </w:r>
      <w:r>
        <w:rPr>
          <w:szCs w:val="28"/>
        </w:rPr>
        <w:fldChar w:fldCharType="separate"/>
      </w:r>
      <w:r>
        <w:rPr>
          <w:szCs w:val="28"/>
        </w:rPr>
        <w:t>30</w:t>
      </w:r>
      <w:r>
        <w:rPr>
          <w:szCs w:val="28"/>
        </w:rPr>
        <w:fldChar w:fldCharType="end"/>
      </w:r>
      <w:r>
        <w:rPr>
          <w:szCs w:val="28"/>
        </w:rPr>
        <w:fldChar w:fldCharType="end"/>
      </w:r>
    </w:p>
    <w:p w14:paraId="575A8CEE">
      <w:pPr>
        <w:pStyle w:val="22"/>
        <w:tabs>
          <w:tab w:val="right" w:leader="dot" w:pos="8312"/>
        </w:tabs>
        <w:spacing w:line="460" w:lineRule="exact"/>
        <w:ind w:left="600"/>
        <w:rPr>
          <w:szCs w:val="28"/>
        </w:rPr>
      </w:pPr>
      <w:r>
        <w:fldChar w:fldCharType="begin"/>
      </w:r>
      <w:r>
        <w:instrText xml:space="preserve"> HYPERLINK \l "_Toc2609" </w:instrText>
      </w:r>
      <w:r>
        <w:fldChar w:fldCharType="separate"/>
      </w:r>
      <w:r>
        <w:rPr>
          <w:rFonts w:hint="eastAsia"/>
          <w:szCs w:val="28"/>
        </w:rPr>
        <w:t>8</w:t>
      </w:r>
      <w:r>
        <w:rPr>
          <w:szCs w:val="28"/>
        </w:rPr>
        <w:t xml:space="preserve">.3 </w:t>
      </w:r>
      <w:r>
        <w:rPr>
          <w:rFonts w:hint="eastAsia"/>
          <w:szCs w:val="28"/>
        </w:rPr>
        <w:t>应急备用水源准备</w:t>
      </w:r>
      <w:r>
        <w:rPr>
          <w:szCs w:val="28"/>
        </w:rPr>
        <w:tab/>
      </w:r>
      <w:r>
        <w:rPr>
          <w:szCs w:val="28"/>
        </w:rPr>
        <w:fldChar w:fldCharType="begin"/>
      </w:r>
      <w:r>
        <w:rPr>
          <w:szCs w:val="28"/>
        </w:rPr>
        <w:instrText xml:space="preserve"> PAGEREF _Toc2609 \h </w:instrText>
      </w:r>
      <w:r>
        <w:rPr>
          <w:szCs w:val="28"/>
        </w:rPr>
        <w:fldChar w:fldCharType="separate"/>
      </w:r>
      <w:r>
        <w:rPr>
          <w:szCs w:val="28"/>
        </w:rPr>
        <w:t>30</w:t>
      </w:r>
      <w:r>
        <w:rPr>
          <w:szCs w:val="28"/>
        </w:rPr>
        <w:fldChar w:fldCharType="end"/>
      </w:r>
      <w:r>
        <w:rPr>
          <w:szCs w:val="28"/>
        </w:rPr>
        <w:fldChar w:fldCharType="end"/>
      </w:r>
    </w:p>
    <w:p w14:paraId="7C60A93C">
      <w:pPr>
        <w:pStyle w:val="22"/>
        <w:tabs>
          <w:tab w:val="right" w:leader="dot" w:pos="8312"/>
        </w:tabs>
        <w:spacing w:line="460" w:lineRule="exact"/>
        <w:ind w:left="600"/>
        <w:rPr>
          <w:szCs w:val="28"/>
        </w:rPr>
      </w:pPr>
      <w:r>
        <w:fldChar w:fldCharType="begin"/>
      </w:r>
      <w:r>
        <w:instrText xml:space="preserve"> HYPERLINK \l "_Toc18279" </w:instrText>
      </w:r>
      <w:r>
        <w:fldChar w:fldCharType="separate"/>
      </w:r>
      <w:r>
        <w:rPr>
          <w:rFonts w:hint="eastAsia"/>
          <w:szCs w:val="28"/>
        </w:rPr>
        <w:t>8.</w:t>
      </w:r>
      <w:r>
        <w:rPr>
          <w:szCs w:val="28"/>
        </w:rPr>
        <w:t>4</w:t>
      </w:r>
      <w:r>
        <w:rPr>
          <w:rFonts w:hint="eastAsia"/>
          <w:szCs w:val="28"/>
        </w:rPr>
        <w:t xml:space="preserve"> 应急队伍保障</w:t>
      </w:r>
      <w:r>
        <w:rPr>
          <w:szCs w:val="28"/>
        </w:rPr>
        <w:tab/>
      </w:r>
      <w:r>
        <w:rPr>
          <w:szCs w:val="28"/>
        </w:rPr>
        <w:fldChar w:fldCharType="begin"/>
      </w:r>
      <w:r>
        <w:rPr>
          <w:szCs w:val="28"/>
        </w:rPr>
        <w:instrText xml:space="preserve"> PAGEREF _Toc18279 \h </w:instrText>
      </w:r>
      <w:r>
        <w:rPr>
          <w:szCs w:val="28"/>
        </w:rPr>
        <w:fldChar w:fldCharType="separate"/>
      </w:r>
      <w:r>
        <w:rPr>
          <w:szCs w:val="28"/>
        </w:rPr>
        <w:t>31</w:t>
      </w:r>
      <w:r>
        <w:rPr>
          <w:szCs w:val="28"/>
        </w:rPr>
        <w:fldChar w:fldCharType="end"/>
      </w:r>
      <w:r>
        <w:rPr>
          <w:szCs w:val="28"/>
        </w:rPr>
        <w:fldChar w:fldCharType="end"/>
      </w:r>
    </w:p>
    <w:p w14:paraId="5F903834">
      <w:pPr>
        <w:pStyle w:val="22"/>
        <w:tabs>
          <w:tab w:val="right" w:leader="dot" w:pos="8312"/>
        </w:tabs>
        <w:spacing w:line="460" w:lineRule="exact"/>
        <w:ind w:left="600"/>
        <w:rPr>
          <w:szCs w:val="28"/>
        </w:rPr>
      </w:pPr>
      <w:r>
        <w:fldChar w:fldCharType="begin"/>
      </w:r>
      <w:r>
        <w:instrText xml:space="preserve"> HYPERLINK \l "_Toc10297" </w:instrText>
      </w:r>
      <w:r>
        <w:fldChar w:fldCharType="separate"/>
      </w:r>
      <w:r>
        <w:rPr>
          <w:rFonts w:hint="eastAsia"/>
          <w:szCs w:val="28"/>
        </w:rPr>
        <w:t>8.</w:t>
      </w:r>
      <w:r>
        <w:rPr>
          <w:szCs w:val="28"/>
        </w:rPr>
        <w:t>5</w:t>
      </w:r>
      <w:r>
        <w:rPr>
          <w:rFonts w:hint="eastAsia"/>
          <w:szCs w:val="28"/>
        </w:rPr>
        <w:t xml:space="preserve"> 技术保障</w:t>
      </w:r>
      <w:r>
        <w:rPr>
          <w:szCs w:val="28"/>
        </w:rPr>
        <w:tab/>
      </w:r>
      <w:r>
        <w:rPr>
          <w:szCs w:val="28"/>
        </w:rPr>
        <w:fldChar w:fldCharType="begin"/>
      </w:r>
      <w:r>
        <w:rPr>
          <w:szCs w:val="28"/>
        </w:rPr>
        <w:instrText xml:space="preserve"> PAGEREF _Toc10297 \h </w:instrText>
      </w:r>
      <w:r>
        <w:rPr>
          <w:szCs w:val="28"/>
        </w:rPr>
        <w:fldChar w:fldCharType="separate"/>
      </w:r>
      <w:r>
        <w:rPr>
          <w:szCs w:val="28"/>
        </w:rPr>
        <w:t>31</w:t>
      </w:r>
      <w:r>
        <w:rPr>
          <w:szCs w:val="28"/>
        </w:rPr>
        <w:fldChar w:fldCharType="end"/>
      </w:r>
      <w:r>
        <w:rPr>
          <w:szCs w:val="28"/>
        </w:rPr>
        <w:fldChar w:fldCharType="end"/>
      </w:r>
    </w:p>
    <w:p w14:paraId="1B5A11F7">
      <w:pPr>
        <w:pStyle w:val="22"/>
        <w:tabs>
          <w:tab w:val="right" w:leader="dot" w:pos="8312"/>
        </w:tabs>
        <w:spacing w:line="460" w:lineRule="exact"/>
        <w:ind w:left="600"/>
        <w:rPr>
          <w:szCs w:val="28"/>
        </w:rPr>
      </w:pPr>
      <w:r>
        <w:fldChar w:fldCharType="begin"/>
      </w:r>
      <w:r>
        <w:instrText xml:space="preserve"> HYPERLINK \l "_Toc8534" </w:instrText>
      </w:r>
      <w:r>
        <w:fldChar w:fldCharType="separate"/>
      </w:r>
      <w:r>
        <w:rPr>
          <w:rFonts w:hint="eastAsia"/>
          <w:szCs w:val="28"/>
        </w:rPr>
        <w:t>8</w:t>
      </w:r>
      <w:r>
        <w:rPr>
          <w:szCs w:val="28"/>
        </w:rPr>
        <w:t xml:space="preserve">.6 </w:t>
      </w:r>
      <w:r>
        <w:rPr>
          <w:rFonts w:hint="eastAsia"/>
          <w:szCs w:val="28"/>
        </w:rPr>
        <w:t>通信与信息保障</w:t>
      </w:r>
      <w:r>
        <w:rPr>
          <w:szCs w:val="28"/>
        </w:rPr>
        <w:tab/>
      </w:r>
      <w:r>
        <w:rPr>
          <w:szCs w:val="28"/>
        </w:rPr>
        <w:fldChar w:fldCharType="begin"/>
      </w:r>
      <w:r>
        <w:rPr>
          <w:szCs w:val="28"/>
        </w:rPr>
        <w:instrText xml:space="preserve"> PAGEREF _Toc8534 \h </w:instrText>
      </w:r>
      <w:r>
        <w:rPr>
          <w:szCs w:val="28"/>
        </w:rPr>
        <w:fldChar w:fldCharType="separate"/>
      </w:r>
      <w:r>
        <w:rPr>
          <w:szCs w:val="28"/>
        </w:rPr>
        <w:t>31</w:t>
      </w:r>
      <w:r>
        <w:rPr>
          <w:szCs w:val="28"/>
        </w:rPr>
        <w:fldChar w:fldCharType="end"/>
      </w:r>
      <w:r>
        <w:rPr>
          <w:szCs w:val="28"/>
        </w:rPr>
        <w:fldChar w:fldCharType="end"/>
      </w:r>
    </w:p>
    <w:p w14:paraId="7C04C4D4">
      <w:pPr>
        <w:pStyle w:val="22"/>
        <w:tabs>
          <w:tab w:val="right" w:leader="dot" w:pos="8312"/>
        </w:tabs>
        <w:spacing w:line="460" w:lineRule="exact"/>
        <w:ind w:left="600"/>
        <w:rPr>
          <w:szCs w:val="28"/>
        </w:rPr>
      </w:pPr>
      <w:r>
        <w:fldChar w:fldCharType="begin"/>
      </w:r>
      <w:r>
        <w:instrText xml:space="preserve"> HYPERLINK \l "_Toc29815" </w:instrText>
      </w:r>
      <w:r>
        <w:fldChar w:fldCharType="separate"/>
      </w:r>
      <w:r>
        <w:rPr>
          <w:rFonts w:hint="eastAsia"/>
          <w:szCs w:val="28"/>
        </w:rPr>
        <w:t>8.</w:t>
      </w:r>
      <w:r>
        <w:rPr>
          <w:szCs w:val="28"/>
        </w:rPr>
        <w:t>7</w:t>
      </w:r>
      <w:r>
        <w:rPr>
          <w:rFonts w:hint="eastAsia"/>
          <w:szCs w:val="28"/>
        </w:rPr>
        <w:t xml:space="preserve"> 治安与医疗保障</w:t>
      </w:r>
      <w:r>
        <w:rPr>
          <w:szCs w:val="28"/>
        </w:rPr>
        <w:tab/>
      </w:r>
      <w:r>
        <w:rPr>
          <w:szCs w:val="28"/>
        </w:rPr>
        <w:fldChar w:fldCharType="begin"/>
      </w:r>
      <w:r>
        <w:rPr>
          <w:szCs w:val="28"/>
        </w:rPr>
        <w:instrText xml:space="preserve"> PAGEREF _Toc29815 \h </w:instrText>
      </w:r>
      <w:r>
        <w:rPr>
          <w:szCs w:val="28"/>
        </w:rPr>
        <w:fldChar w:fldCharType="separate"/>
      </w:r>
      <w:r>
        <w:rPr>
          <w:szCs w:val="28"/>
        </w:rPr>
        <w:t>32</w:t>
      </w:r>
      <w:r>
        <w:rPr>
          <w:szCs w:val="28"/>
        </w:rPr>
        <w:fldChar w:fldCharType="end"/>
      </w:r>
      <w:r>
        <w:rPr>
          <w:szCs w:val="28"/>
        </w:rPr>
        <w:fldChar w:fldCharType="end"/>
      </w:r>
    </w:p>
    <w:p w14:paraId="089E9639">
      <w:pPr>
        <w:pStyle w:val="22"/>
        <w:tabs>
          <w:tab w:val="right" w:leader="dot" w:pos="8312"/>
        </w:tabs>
        <w:spacing w:line="460" w:lineRule="exact"/>
        <w:ind w:left="600"/>
        <w:rPr>
          <w:szCs w:val="28"/>
        </w:rPr>
      </w:pPr>
      <w:r>
        <w:fldChar w:fldCharType="begin"/>
      </w:r>
      <w:r>
        <w:instrText xml:space="preserve"> HYPERLINK \l "_Toc19483" </w:instrText>
      </w:r>
      <w:r>
        <w:fldChar w:fldCharType="separate"/>
      </w:r>
      <w:r>
        <w:rPr>
          <w:rFonts w:hint="eastAsia"/>
          <w:szCs w:val="28"/>
        </w:rPr>
        <w:t>8.</w:t>
      </w:r>
      <w:r>
        <w:rPr>
          <w:szCs w:val="28"/>
        </w:rPr>
        <w:t>8</w:t>
      </w:r>
      <w:r>
        <w:rPr>
          <w:rFonts w:hint="eastAsia"/>
          <w:szCs w:val="28"/>
        </w:rPr>
        <w:t xml:space="preserve"> 常规检查保障</w:t>
      </w:r>
      <w:r>
        <w:rPr>
          <w:szCs w:val="28"/>
        </w:rPr>
        <w:tab/>
      </w:r>
      <w:r>
        <w:rPr>
          <w:szCs w:val="28"/>
        </w:rPr>
        <w:fldChar w:fldCharType="begin"/>
      </w:r>
      <w:r>
        <w:rPr>
          <w:szCs w:val="28"/>
        </w:rPr>
        <w:instrText xml:space="preserve"> PAGEREF _Toc19483 \h </w:instrText>
      </w:r>
      <w:r>
        <w:rPr>
          <w:szCs w:val="28"/>
        </w:rPr>
        <w:fldChar w:fldCharType="separate"/>
      </w:r>
      <w:r>
        <w:rPr>
          <w:szCs w:val="28"/>
        </w:rPr>
        <w:t>32</w:t>
      </w:r>
      <w:r>
        <w:rPr>
          <w:szCs w:val="28"/>
        </w:rPr>
        <w:fldChar w:fldCharType="end"/>
      </w:r>
      <w:r>
        <w:rPr>
          <w:szCs w:val="28"/>
        </w:rPr>
        <w:fldChar w:fldCharType="end"/>
      </w:r>
    </w:p>
    <w:p w14:paraId="0A1CF6ED">
      <w:pPr>
        <w:pStyle w:val="22"/>
        <w:tabs>
          <w:tab w:val="right" w:leader="dot" w:pos="8312"/>
        </w:tabs>
        <w:spacing w:line="460" w:lineRule="exact"/>
        <w:ind w:left="600"/>
        <w:rPr>
          <w:szCs w:val="28"/>
        </w:rPr>
      </w:pPr>
      <w:r>
        <w:fldChar w:fldCharType="begin"/>
      </w:r>
      <w:r>
        <w:instrText xml:space="preserve"> HYPERLINK \l "_Toc27849" </w:instrText>
      </w:r>
      <w:r>
        <w:fldChar w:fldCharType="separate"/>
      </w:r>
      <w:r>
        <w:rPr>
          <w:rFonts w:hint="eastAsia"/>
          <w:szCs w:val="28"/>
        </w:rPr>
        <w:t>8.</w:t>
      </w:r>
      <w:r>
        <w:rPr>
          <w:szCs w:val="28"/>
        </w:rPr>
        <w:t>9</w:t>
      </w:r>
      <w:r>
        <w:rPr>
          <w:rFonts w:hint="eastAsia"/>
          <w:szCs w:val="28"/>
        </w:rPr>
        <w:t xml:space="preserve"> 抗旱</w:t>
      </w:r>
      <w:r>
        <w:rPr>
          <w:szCs w:val="28"/>
        </w:rPr>
        <w:t>纪律</w:t>
      </w:r>
      <w:r>
        <w:rPr>
          <w:rFonts w:hint="eastAsia"/>
          <w:szCs w:val="28"/>
        </w:rPr>
        <w:t>保障</w:t>
      </w:r>
      <w:r>
        <w:rPr>
          <w:szCs w:val="28"/>
        </w:rPr>
        <w:tab/>
      </w:r>
      <w:r>
        <w:rPr>
          <w:szCs w:val="28"/>
        </w:rPr>
        <w:fldChar w:fldCharType="begin"/>
      </w:r>
      <w:r>
        <w:rPr>
          <w:szCs w:val="28"/>
        </w:rPr>
        <w:instrText xml:space="preserve"> PAGEREF _Toc27849 \h </w:instrText>
      </w:r>
      <w:r>
        <w:rPr>
          <w:szCs w:val="28"/>
        </w:rPr>
        <w:fldChar w:fldCharType="separate"/>
      </w:r>
      <w:r>
        <w:rPr>
          <w:szCs w:val="28"/>
        </w:rPr>
        <w:t>32</w:t>
      </w:r>
      <w:r>
        <w:rPr>
          <w:szCs w:val="28"/>
        </w:rPr>
        <w:fldChar w:fldCharType="end"/>
      </w:r>
      <w:r>
        <w:rPr>
          <w:szCs w:val="28"/>
        </w:rPr>
        <w:fldChar w:fldCharType="end"/>
      </w:r>
    </w:p>
    <w:p w14:paraId="57C5247C">
      <w:pPr>
        <w:pStyle w:val="22"/>
        <w:tabs>
          <w:tab w:val="right" w:leader="dot" w:pos="8312"/>
        </w:tabs>
        <w:spacing w:line="460" w:lineRule="exact"/>
        <w:ind w:left="600"/>
        <w:rPr>
          <w:szCs w:val="28"/>
        </w:rPr>
      </w:pPr>
      <w:r>
        <w:fldChar w:fldCharType="begin"/>
      </w:r>
      <w:r>
        <w:instrText xml:space="preserve"> HYPERLINK \l "_Toc989" </w:instrText>
      </w:r>
      <w:r>
        <w:fldChar w:fldCharType="separate"/>
      </w:r>
      <w:r>
        <w:rPr>
          <w:rFonts w:hint="eastAsia"/>
          <w:szCs w:val="28"/>
        </w:rPr>
        <w:t>8</w:t>
      </w:r>
      <w:r>
        <w:rPr>
          <w:szCs w:val="28"/>
        </w:rPr>
        <w:t xml:space="preserve">.10 </w:t>
      </w:r>
      <w:r>
        <w:rPr>
          <w:rFonts w:hint="eastAsia"/>
          <w:szCs w:val="28"/>
        </w:rPr>
        <w:t>其他保障</w:t>
      </w:r>
      <w:r>
        <w:rPr>
          <w:szCs w:val="28"/>
        </w:rPr>
        <w:tab/>
      </w:r>
      <w:r>
        <w:rPr>
          <w:szCs w:val="28"/>
        </w:rPr>
        <w:fldChar w:fldCharType="begin"/>
      </w:r>
      <w:r>
        <w:rPr>
          <w:szCs w:val="28"/>
        </w:rPr>
        <w:instrText xml:space="preserve"> PAGEREF _Toc989 \h </w:instrText>
      </w:r>
      <w:r>
        <w:rPr>
          <w:szCs w:val="28"/>
        </w:rPr>
        <w:fldChar w:fldCharType="separate"/>
      </w:r>
      <w:r>
        <w:rPr>
          <w:szCs w:val="28"/>
        </w:rPr>
        <w:t>33</w:t>
      </w:r>
      <w:r>
        <w:rPr>
          <w:szCs w:val="28"/>
        </w:rPr>
        <w:fldChar w:fldCharType="end"/>
      </w:r>
      <w:r>
        <w:rPr>
          <w:szCs w:val="28"/>
        </w:rPr>
        <w:fldChar w:fldCharType="end"/>
      </w:r>
    </w:p>
    <w:p w14:paraId="29DD9EB9">
      <w:pPr>
        <w:pStyle w:val="21"/>
        <w:tabs>
          <w:tab w:val="right" w:leader="dot" w:pos="8312"/>
          <w:tab w:val="clear" w:pos="8296"/>
        </w:tabs>
        <w:spacing w:line="460" w:lineRule="exact"/>
        <w:rPr>
          <w:szCs w:val="28"/>
        </w:rPr>
      </w:pPr>
      <w:r>
        <w:fldChar w:fldCharType="begin"/>
      </w:r>
      <w:r>
        <w:instrText xml:space="preserve"> HYPERLINK \l "_Toc17271" </w:instrText>
      </w:r>
      <w:r>
        <w:fldChar w:fldCharType="separate"/>
      </w:r>
      <w:r>
        <w:rPr>
          <w:rFonts w:hint="eastAsia" w:eastAsia="宋体"/>
          <w:szCs w:val="28"/>
        </w:rPr>
        <w:t>9 监督管理</w:t>
      </w:r>
      <w:r>
        <w:rPr>
          <w:szCs w:val="28"/>
        </w:rPr>
        <w:tab/>
      </w:r>
      <w:r>
        <w:rPr>
          <w:szCs w:val="28"/>
        </w:rPr>
        <w:fldChar w:fldCharType="begin"/>
      </w:r>
      <w:r>
        <w:rPr>
          <w:szCs w:val="28"/>
        </w:rPr>
        <w:instrText xml:space="preserve"> PAGEREF _Toc17271 \h </w:instrText>
      </w:r>
      <w:r>
        <w:rPr>
          <w:szCs w:val="28"/>
        </w:rPr>
        <w:fldChar w:fldCharType="separate"/>
      </w:r>
      <w:r>
        <w:rPr>
          <w:szCs w:val="28"/>
        </w:rPr>
        <w:t>34</w:t>
      </w:r>
      <w:r>
        <w:rPr>
          <w:szCs w:val="28"/>
        </w:rPr>
        <w:fldChar w:fldCharType="end"/>
      </w:r>
      <w:r>
        <w:rPr>
          <w:szCs w:val="28"/>
        </w:rPr>
        <w:fldChar w:fldCharType="end"/>
      </w:r>
    </w:p>
    <w:p w14:paraId="2268D299">
      <w:pPr>
        <w:pStyle w:val="22"/>
        <w:tabs>
          <w:tab w:val="right" w:leader="dot" w:pos="8312"/>
        </w:tabs>
        <w:spacing w:line="460" w:lineRule="exact"/>
        <w:ind w:left="600"/>
        <w:rPr>
          <w:szCs w:val="28"/>
        </w:rPr>
      </w:pPr>
      <w:r>
        <w:fldChar w:fldCharType="begin"/>
      </w:r>
      <w:r>
        <w:instrText xml:space="preserve"> HYPERLINK \l "_Toc26009" </w:instrText>
      </w:r>
      <w:r>
        <w:fldChar w:fldCharType="separate"/>
      </w:r>
      <w:r>
        <w:rPr>
          <w:szCs w:val="28"/>
        </w:rPr>
        <w:t xml:space="preserve">9.1 </w:t>
      </w:r>
      <w:r>
        <w:rPr>
          <w:rFonts w:hint="eastAsia"/>
          <w:szCs w:val="28"/>
        </w:rPr>
        <w:t>宣传、培训和演练</w:t>
      </w:r>
      <w:r>
        <w:rPr>
          <w:szCs w:val="28"/>
        </w:rPr>
        <w:tab/>
      </w:r>
      <w:r>
        <w:rPr>
          <w:szCs w:val="28"/>
        </w:rPr>
        <w:fldChar w:fldCharType="begin"/>
      </w:r>
      <w:r>
        <w:rPr>
          <w:szCs w:val="28"/>
        </w:rPr>
        <w:instrText xml:space="preserve"> PAGEREF _Toc26009 \h </w:instrText>
      </w:r>
      <w:r>
        <w:rPr>
          <w:szCs w:val="28"/>
        </w:rPr>
        <w:fldChar w:fldCharType="separate"/>
      </w:r>
      <w:r>
        <w:rPr>
          <w:szCs w:val="28"/>
        </w:rPr>
        <w:t>34</w:t>
      </w:r>
      <w:r>
        <w:rPr>
          <w:szCs w:val="28"/>
        </w:rPr>
        <w:fldChar w:fldCharType="end"/>
      </w:r>
      <w:r>
        <w:rPr>
          <w:szCs w:val="28"/>
        </w:rPr>
        <w:fldChar w:fldCharType="end"/>
      </w:r>
    </w:p>
    <w:p w14:paraId="45F4F75B">
      <w:pPr>
        <w:pStyle w:val="22"/>
        <w:tabs>
          <w:tab w:val="right" w:leader="dot" w:pos="8312"/>
        </w:tabs>
        <w:spacing w:line="460" w:lineRule="exact"/>
        <w:ind w:left="600"/>
        <w:rPr>
          <w:szCs w:val="28"/>
        </w:rPr>
      </w:pPr>
      <w:r>
        <w:fldChar w:fldCharType="begin"/>
      </w:r>
      <w:r>
        <w:instrText xml:space="preserve"> HYPERLINK \l "_Toc19986" </w:instrText>
      </w:r>
      <w:r>
        <w:fldChar w:fldCharType="separate"/>
      </w:r>
      <w:r>
        <w:rPr>
          <w:szCs w:val="28"/>
        </w:rPr>
        <w:t xml:space="preserve">9.2 </w:t>
      </w:r>
      <w:r>
        <w:rPr>
          <w:rFonts w:hint="eastAsia"/>
          <w:szCs w:val="28"/>
        </w:rPr>
        <w:t>责任追究</w:t>
      </w:r>
      <w:r>
        <w:rPr>
          <w:szCs w:val="28"/>
        </w:rPr>
        <w:tab/>
      </w:r>
      <w:r>
        <w:rPr>
          <w:szCs w:val="28"/>
        </w:rPr>
        <w:fldChar w:fldCharType="begin"/>
      </w:r>
      <w:r>
        <w:rPr>
          <w:szCs w:val="28"/>
        </w:rPr>
        <w:instrText xml:space="preserve"> PAGEREF _Toc19986 \h </w:instrText>
      </w:r>
      <w:r>
        <w:rPr>
          <w:szCs w:val="28"/>
        </w:rPr>
        <w:fldChar w:fldCharType="separate"/>
      </w:r>
      <w:r>
        <w:rPr>
          <w:szCs w:val="28"/>
        </w:rPr>
        <w:t>34</w:t>
      </w:r>
      <w:r>
        <w:rPr>
          <w:szCs w:val="28"/>
        </w:rPr>
        <w:fldChar w:fldCharType="end"/>
      </w:r>
      <w:r>
        <w:rPr>
          <w:szCs w:val="28"/>
        </w:rPr>
        <w:fldChar w:fldCharType="end"/>
      </w:r>
    </w:p>
    <w:p w14:paraId="2C275152">
      <w:pPr>
        <w:pStyle w:val="22"/>
        <w:tabs>
          <w:tab w:val="right" w:leader="dot" w:pos="8312"/>
        </w:tabs>
        <w:spacing w:line="460" w:lineRule="exact"/>
        <w:ind w:left="600"/>
        <w:rPr>
          <w:szCs w:val="28"/>
        </w:rPr>
      </w:pPr>
      <w:r>
        <w:fldChar w:fldCharType="begin"/>
      </w:r>
      <w:r>
        <w:instrText xml:space="preserve"> HYPERLINK \l "_Toc4862" </w:instrText>
      </w:r>
      <w:r>
        <w:fldChar w:fldCharType="separate"/>
      </w:r>
      <w:r>
        <w:rPr>
          <w:szCs w:val="28"/>
        </w:rPr>
        <w:t xml:space="preserve">9.3 </w:t>
      </w:r>
      <w:r>
        <w:rPr>
          <w:rFonts w:hint="eastAsia"/>
          <w:szCs w:val="28"/>
        </w:rPr>
        <w:t>监督检查</w:t>
      </w:r>
      <w:r>
        <w:rPr>
          <w:szCs w:val="28"/>
        </w:rPr>
        <w:tab/>
      </w:r>
      <w:r>
        <w:rPr>
          <w:szCs w:val="28"/>
        </w:rPr>
        <w:fldChar w:fldCharType="begin"/>
      </w:r>
      <w:r>
        <w:rPr>
          <w:szCs w:val="28"/>
        </w:rPr>
        <w:instrText xml:space="preserve"> PAGEREF _Toc4862 \h </w:instrText>
      </w:r>
      <w:r>
        <w:rPr>
          <w:szCs w:val="28"/>
        </w:rPr>
        <w:fldChar w:fldCharType="separate"/>
      </w:r>
      <w:r>
        <w:rPr>
          <w:szCs w:val="28"/>
        </w:rPr>
        <w:t>34</w:t>
      </w:r>
      <w:r>
        <w:rPr>
          <w:szCs w:val="28"/>
        </w:rPr>
        <w:fldChar w:fldCharType="end"/>
      </w:r>
      <w:r>
        <w:rPr>
          <w:szCs w:val="28"/>
        </w:rPr>
        <w:fldChar w:fldCharType="end"/>
      </w:r>
    </w:p>
    <w:p w14:paraId="058D7255">
      <w:pPr>
        <w:pStyle w:val="21"/>
        <w:tabs>
          <w:tab w:val="right" w:leader="dot" w:pos="8312"/>
          <w:tab w:val="clear" w:pos="8296"/>
        </w:tabs>
        <w:spacing w:line="460" w:lineRule="exact"/>
        <w:rPr>
          <w:szCs w:val="28"/>
        </w:rPr>
      </w:pPr>
      <w:r>
        <w:fldChar w:fldCharType="begin"/>
      </w:r>
      <w:r>
        <w:instrText xml:space="preserve"> HYPERLINK \l "_Toc18535" </w:instrText>
      </w:r>
      <w:r>
        <w:fldChar w:fldCharType="separate"/>
      </w:r>
      <w:r>
        <w:rPr>
          <w:rFonts w:hint="eastAsia" w:eastAsia="宋体"/>
          <w:szCs w:val="28"/>
        </w:rPr>
        <w:t>10 附则</w:t>
      </w:r>
      <w:r>
        <w:rPr>
          <w:szCs w:val="28"/>
        </w:rPr>
        <w:tab/>
      </w:r>
      <w:r>
        <w:rPr>
          <w:szCs w:val="28"/>
        </w:rPr>
        <w:fldChar w:fldCharType="begin"/>
      </w:r>
      <w:r>
        <w:rPr>
          <w:szCs w:val="28"/>
        </w:rPr>
        <w:instrText xml:space="preserve"> PAGEREF _Toc18535 \h </w:instrText>
      </w:r>
      <w:r>
        <w:rPr>
          <w:szCs w:val="28"/>
        </w:rPr>
        <w:fldChar w:fldCharType="separate"/>
      </w:r>
      <w:r>
        <w:rPr>
          <w:szCs w:val="28"/>
        </w:rPr>
        <w:t>35</w:t>
      </w:r>
      <w:r>
        <w:rPr>
          <w:szCs w:val="28"/>
        </w:rPr>
        <w:fldChar w:fldCharType="end"/>
      </w:r>
      <w:r>
        <w:rPr>
          <w:szCs w:val="28"/>
        </w:rPr>
        <w:fldChar w:fldCharType="end"/>
      </w:r>
    </w:p>
    <w:p w14:paraId="542958E5">
      <w:pPr>
        <w:spacing w:line="460" w:lineRule="exact"/>
        <w:rPr>
          <w:sz w:val="28"/>
          <w:szCs w:val="28"/>
        </w:rPr>
      </w:pPr>
      <w:r>
        <w:rPr>
          <w:rFonts w:hint="eastAsia" w:ascii="仿宋" w:hAnsi="仿宋" w:cs="仿宋"/>
          <w:bCs/>
          <w:sz w:val="28"/>
          <w:szCs w:val="28"/>
          <w:lang w:val="zh-CN"/>
        </w:rPr>
        <w:fldChar w:fldCharType="end"/>
      </w:r>
    </w:p>
    <w:p w14:paraId="28677C30">
      <w:pPr>
        <w:rPr>
          <w:sz w:val="28"/>
          <w:szCs w:val="28"/>
        </w:rPr>
        <w:sectPr>
          <w:pgSz w:w="11906" w:h="16838"/>
          <w:pgMar w:top="1440" w:right="1797" w:bottom="1440" w:left="1797" w:header="851" w:footer="992" w:gutter="0"/>
          <w:pgNumType w:start="1"/>
          <w:cols w:space="720" w:num="1"/>
          <w:docGrid w:type="lines" w:linePitch="312" w:charSpace="0"/>
        </w:sectPr>
      </w:pPr>
    </w:p>
    <w:bookmarkEnd w:id="0"/>
    <w:bookmarkEnd w:id="1"/>
    <w:bookmarkEnd w:id="2"/>
    <w:p w14:paraId="17C67240">
      <w:pPr>
        <w:pStyle w:val="2"/>
        <w:spacing w:line="560" w:lineRule="exact"/>
        <w:rPr>
          <w:rFonts w:ascii="Times New Roman" w:hAnsi="Times New Roman" w:eastAsia="宋体"/>
        </w:rPr>
      </w:pPr>
      <w:bookmarkStart w:id="3" w:name="_Toc1970"/>
      <w:bookmarkStart w:id="4" w:name="_Toc20847"/>
      <w:bookmarkStart w:id="5" w:name="_Toc1472"/>
      <w:bookmarkStart w:id="6" w:name="_Toc508658593"/>
      <w:bookmarkStart w:id="7" w:name="_Toc299712550"/>
      <w:bookmarkStart w:id="8" w:name="_Toc312141579"/>
      <w:bookmarkStart w:id="9" w:name="_Toc466037563"/>
      <w:bookmarkStart w:id="10" w:name="_Toc299712417"/>
      <w:r>
        <w:rPr>
          <w:rFonts w:ascii="Times New Roman" w:hAnsi="Times New Roman" w:eastAsia="宋体"/>
        </w:rPr>
        <w:t>1</w:t>
      </w:r>
      <w:r>
        <w:rPr>
          <w:rFonts w:hint="eastAsia" w:ascii="Times New Roman" w:hAnsi="Times New Roman" w:eastAsia="宋体"/>
        </w:rPr>
        <w:t xml:space="preserve"> 总则</w:t>
      </w:r>
      <w:bookmarkEnd w:id="3"/>
      <w:bookmarkEnd w:id="4"/>
      <w:bookmarkEnd w:id="5"/>
      <w:bookmarkEnd w:id="6"/>
    </w:p>
    <w:p w14:paraId="33DE3CD0">
      <w:pPr>
        <w:pStyle w:val="3"/>
        <w:spacing w:line="520" w:lineRule="exact"/>
        <w:rPr>
          <w:rFonts w:ascii="黑体" w:hAnsi="黑体" w:cs="黑体"/>
        </w:rPr>
      </w:pPr>
      <w:bookmarkStart w:id="11" w:name="_Toc1986"/>
      <w:bookmarkStart w:id="12" w:name="_Toc508658594"/>
      <w:bookmarkStart w:id="13" w:name="_Toc18956"/>
      <w:bookmarkStart w:id="14" w:name="_Toc299712412"/>
      <w:bookmarkStart w:id="15" w:name="_Toc28353"/>
      <w:bookmarkStart w:id="16" w:name="_Toc299712545"/>
      <w:bookmarkStart w:id="17" w:name="_Toc312141574"/>
      <w:r>
        <w:rPr>
          <w:rFonts w:ascii="黑体" w:hAnsi="黑体" w:cs="黑体"/>
        </w:rPr>
        <w:t>1</w:t>
      </w:r>
      <w:r>
        <w:rPr>
          <w:rFonts w:hint="eastAsia" w:ascii="黑体" w:hAnsi="黑体" w:cs="黑体"/>
        </w:rPr>
        <w:t>.1 编制目的</w:t>
      </w:r>
      <w:bookmarkEnd w:id="11"/>
      <w:bookmarkEnd w:id="12"/>
      <w:bookmarkEnd w:id="13"/>
      <w:bookmarkEnd w:id="14"/>
      <w:bookmarkEnd w:id="15"/>
      <w:bookmarkEnd w:id="16"/>
      <w:bookmarkEnd w:id="17"/>
    </w:p>
    <w:p w14:paraId="6B7F85C8">
      <w:pPr>
        <w:spacing w:line="520" w:lineRule="exact"/>
        <w:ind w:firstLine="600" w:firstLineChars="200"/>
        <w:rPr>
          <w:szCs w:val="30"/>
        </w:rPr>
      </w:pPr>
      <w:r>
        <w:rPr>
          <w:rFonts w:hint="eastAsia"/>
          <w:szCs w:val="30"/>
        </w:rPr>
        <w:t>预防和减轻干旱灾害（由于降水减少、水工程供水不足引起的用水短缺，并对生活、生产和生态造成危害的事件）造成的损失，保障生活用水，协调生产、生态用水，全力保障张家坡镇建设，促进张家坡镇经济社会高质量发展。为适应全镇抗旱工作需要，增强干旱灾害防范意识，落实抗旱减灾措施，提高抗旱工作的主动性和应变能力，充分发挥职能部门在抗旱工作中的作用，保证抗旱应急工作依法、科学、有序、高效进行，科学合理地调配利用水资源，最大限度减轻干旱影响和灾害损失，特制订本预案。</w:t>
      </w:r>
    </w:p>
    <w:p w14:paraId="0C671A39">
      <w:pPr>
        <w:pStyle w:val="3"/>
        <w:spacing w:line="520" w:lineRule="exact"/>
      </w:pPr>
      <w:bookmarkStart w:id="18" w:name="_Toc312141575"/>
      <w:bookmarkStart w:id="19" w:name="_Toc8162"/>
      <w:bookmarkStart w:id="20" w:name="_Toc25528"/>
      <w:bookmarkStart w:id="21" w:name="_Toc6168"/>
      <w:bookmarkStart w:id="22" w:name="_Toc299712413"/>
      <w:bookmarkStart w:id="23" w:name="_Toc508658595"/>
      <w:bookmarkStart w:id="24" w:name="_Toc299712546"/>
      <w:r>
        <w:t>1.2 编制依据</w:t>
      </w:r>
      <w:bookmarkEnd w:id="18"/>
      <w:bookmarkEnd w:id="19"/>
      <w:bookmarkEnd w:id="20"/>
      <w:bookmarkEnd w:id="21"/>
      <w:bookmarkEnd w:id="22"/>
      <w:bookmarkEnd w:id="23"/>
      <w:bookmarkEnd w:id="24"/>
    </w:p>
    <w:p w14:paraId="5C14551F">
      <w:pPr>
        <w:spacing w:line="520" w:lineRule="exact"/>
        <w:ind w:firstLine="600" w:firstLineChars="200"/>
      </w:pPr>
      <w:r>
        <w:rPr>
          <w:rFonts w:hint="eastAsia"/>
        </w:rPr>
        <w:t>本抗旱预案编制依据主要包括：</w:t>
      </w:r>
    </w:p>
    <w:p w14:paraId="6FC591E8">
      <w:pPr>
        <w:spacing w:line="520" w:lineRule="exact"/>
        <w:ind w:firstLine="602" w:firstLineChars="200"/>
        <w:rPr>
          <w:b/>
          <w:bCs/>
        </w:rPr>
      </w:pPr>
      <w:r>
        <w:rPr>
          <w:rFonts w:hint="eastAsia"/>
          <w:b/>
          <w:bCs/>
        </w:rPr>
        <w:t>A、法律法规</w:t>
      </w:r>
    </w:p>
    <w:p w14:paraId="3B6AADBF">
      <w:pPr>
        <w:spacing w:line="520" w:lineRule="exact"/>
        <w:ind w:firstLine="600" w:firstLineChars="200"/>
        <w:rPr>
          <w:rFonts w:ascii="仿宋" w:hAnsi="仿宋" w:cs="仿宋"/>
        </w:rPr>
      </w:pPr>
      <w:r>
        <w:rPr>
          <w:rFonts w:hint="eastAsia"/>
        </w:rPr>
        <w:t>（</w:t>
      </w:r>
      <w:r>
        <w:rPr>
          <w:rFonts w:hint="eastAsia" w:ascii="仿宋" w:hAnsi="仿宋" w:cs="仿宋"/>
        </w:rPr>
        <w:t>1）《中华人民共和国水法》（20</w:t>
      </w:r>
      <w:r>
        <w:rPr>
          <w:rFonts w:ascii="仿宋" w:hAnsi="仿宋" w:cs="仿宋"/>
        </w:rPr>
        <w:t>16</w:t>
      </w:r>
      <w:r>
        <w:rPr>
          <w:rFonts w:hint="eastAsia" w:ascii="仿宋" w:hAnsi="仿宋" w:cs="仿宋"/>
        </w:rPr>
        <w:t>年修正）</w:t>
      </w:r>
    </w:p>
    <w:p w14:paraId="7EEA4880">
      <w:pPr>
        <w:spacing w:line="520" w:lineRule="exact"/>
        <w:ind w:left="600" w:leftChars="200"/>
        <w:rPr>
          <w:rFonts w:ascii="仿宋" w:hAnsi="仿宋" w:cs="仿宋"/>
        </w:rPr>
      </w:pPr>
      <w:r>
        <w:rPr>
          <w:rFonts w:hint="eastAsia" w:ascii="仿宋" w:hAnsi="仿宋" w:cs="仿宋"/>
        </w:rPr>
        <w:t>（2）《中华人民共和国防洪法》（2</w:t>
      </w:r>
      <w:r>
        <w:rPr>
          <w:rFonts w:ascii="仿宋" w:hAnsi="仿宋" w:cs="仿宋"/>
        </w:rPr>
        <w:t>016</w:t>
      </w:r>
      <w:r>
        <w:rPr>
          <w:rFonts w:hint="eastAsia" w:ascii="仿宋" w:hAnsi="仿宋" w:cs="仿宋"/>
        </w:rPr>
        <w:t>年修改）</w:t>
      </w:r>
    </w:p>
    <w:p w14:paraId="616E71B3">
      <w:pPr>
        <w:spacing w:line="520" w:lineRule="exact"/>
        <w:ind w:left="600" w:leftChars="200"/>
        <w:rPr>
          <w:rFonts w:ascii="仿宋" w:hAnsi="仿宋" w:cs="仿宋"/>
        </w:rPr>
      </w:pPr>
      <w:r>
        <w:rPr>
          <w:rFonts w:hint="eastAsia" w:ascii="仿宋" w:hAnsi="仿宋" w:cs="仿宋"/>
        </w:rPr>
        <w:t>（</w:t>
      </w:r>
      <w:r>
        <w:rPr>
          <w:rFonts w:ascii="仿宋" w:hAnsi="仿宋" w:cs="仿宋"/>
        </w:rPr>
        <w:t>3</w:t>
      </w:r>
      <w:r>
        <w:rPr>
          <w:rFonts w:hint="eastAsia" w:ascii="仿宋" w:hAnsi="仿宋" w:cs="仿宋"/>
        </w:rPr>
        <w:t>）《国家防汛抗旱应急预案》</w:t>
      </w:r>
    </w:p>
    <w:p w14:paraId="43DCBC05">
      <w:pPr>
        <w:spacing w:line="520" w:lineRule="exact"/>
        <w:ind w:left="600" w:leftChars="200"/>
        <w:rPr>
          <w:rFonts w:ascii="仿宋" w:hAnsi="仿宋" w:cs="仿宋"/>
        </w:rPr>
      </w:pPr>
      <w:r>
        <w:rPr>
          <w:rFonts w:hint="eastAsia" w:ascii="仿宋" w:hAnsi="仿宋" w:cs="仿宋"/>
        </w:rPr>
        <w:t>（</w:t>
      </w:r>
      <w:r>
        <w:rPr>
          <w:rFonts w:ascii="仿宋" w:hAnsi="仿宋" w:cs="仿宋"/>
        </w:rPr>
        <w:t>4</w:t>
      </w:r>
      <w:r>
        <w:rPr>
          <w:rFonts w:hint="eastAsia" w:ascii="仿宋" w:hAnsi="仿宋" w:cs="仿宋"/>
        </w:rPr>
        <w:t>）《中华人民共和国保守国家秘密法》（2</w:t>
      </w:r>
      <w:r>
        <w:rPr>
          <w:rFonts w:ascii="仿宋" w:hAnsi="仿宋" w:cs="仿宋"/>
        </w:rPr>
        <w:t>010</w:t>
      </w:r>
      <w:r>
        <w:rPr>
          <w:rFonts w:hint="eastAsia" w:ascii="仿宋" w:hAnsi="仿宋" w:cs="仿宋"/>
        </w:rPr>
        <w:t>年修订）</w:t>
      </w:r>
    </w:p>
    <w:p w14:paraId="114EA3B1">
      <w:pPr>
        <w:spacing w:line="520" w:lineRule="exact"/>
        <w:ind w:left="600" w:leftChars="200"/>
        <w:rPr>
          <w:rFonts w:ascii="仿宋" w:hAnsi="仿宋" w:cs="仿宋"/>
        </w:rPr>
      </w:pPr>
      <w:r>
        <w:rPr>
          <w:rFonts w:hint="eastAsia" w:ascii="仿宋" w:hAnsi="仿宋" w:cs="仿宋"/>
        </w:rPr>
        <w:t>（</w:t>
      </w:r>
      <w:r>
        <w:rPr>
          <w:rFonts w:ascii="仿宋" w:hAnsi="仿宋" w:cs="仿宋"/>
        </w:rPr>
        <w:t>5</w:t>
      </w:r>
      <w:r>
        <w:rPr>
          <w:rFonts w:hint="eastAsia" w:ascii="仿宋" w:hAnsi="仿宋" w:cs="仿宋"/>
        </w:rPr>
        <w:t>）《中华人民共和国保守国家秘密法实施办法》</w:t>
      </w:r>
    </w:p>
    <w:p w14:paraId="3D5F56B0">
      <w:pPr>
        <w:spacing w:line="520" w:lineRule="exact"/>
        <w:ind w:left="600" w:leftChars="200"/>
        <w:rPr>
          <w:rFonts w:ascii="仿宋" w:hAnsi="仿宋" w:cs="仿宋"/>
        </w:rPr>
      </w:pPr>
      <w:r>
        <w:rPr>
          <w:rFonts w:hint="eastAsia" w:ascii="仿宋" w:hAnsi="仿宋" w:cs="仿宋"/>
        </w:rPr>
        <w:t>（</w:t>
      </w:r>
      <w:r>
        <w:rPr>
          <w:rFonts w:ascii="仿宋" w:hAnsi="仿宋" w:cs="仿宋"/>
        </w:rPr>
        <w:t>6</w:t>
      </w:r>
      <w:r>
        <w:rPr>
          <w:rFonts w:hint="eastAsia" w:ascii="仿宋" w:hAnsi="仿宋" w:cs="仿宋"/>
        </w:rPr>
        <w:t>）《水利部保密工作管理规定》</w:t>
      </w:r>
    </w:p>
    <w:p w14:paraId="3CA14355">
      <w:pPr>
        <w:pStyle w:val="88"/>
        <w:spacing w:line="52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7</w:t>
      </w:r>
      <w:r>
        <w:rPr>
          <w:rFonts w:hint="eastAsia" w:ascii="仿宋" w:hAnsi="仿宋" w:cs="仿宋"/>
          <w:color w:val="000000"/>
        </w:rPr>
        <w:t>）《中华人民共和国突发事件应对法》</w:t>
      </w:r>
    </w:p>
    <w:p w14:paraId="4DE2832E">
      <w:pPr>
        <w:pStyle w:val="88"/>
        <w:spacing w:line="52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8</w:t>
      </w:r>
      <w:r>
        <w:rPr>
          <w:rFonts w:hint="eastAsia" w:ascii="仿宋" w:hAnsi="仿宋" w:cs="仿宋"/>
          <w:color w:val="000000"/>
        </w:rPr>
        <w:t>）《中华人民共和国防洪条例》</w:t>
      </w:r>
    </w:p>
    <w:p w14:paraId="552D6A7A">
      <w:pPr>
        <w:pStyle w:val="88"/>
        <w:spacing w:line="520" w:lineRule="exact"/>
        <w:ind w:firstLine="600"/>
        <w:rPr>
          <w:rFonts w:ascii="仿宋" w:hAnsi="仿宋" w:cs="仿宋"/>
          <w:color w:val="000000"/>
        </w:rPr>
      </w:pPr>
      <w:r>
        <w:rPr>
          <w:rFonts w:hint="eastAsia" w:ascii="仿宋" w:hAnsi="仿宋" w:cs="仿宋"/>
          <w:color w:val="000000"/>
        </w:rPr>
        <w:t>（</w:t>
      </w:r>
      <w:r>
        <w:rPr>
          <w:rFonts w:ascii="仿宋" w:hAnsi="仿宋" w:cs="仿宋"/>
          <w:color w:val="000000"/>
        </w:rPr>
        <w:t>9</w:t>
      </w:r>
      <w:r>
        <w:rPr>
          <w:rFonts w:hint="eastAsia" w:ascii="仿宋" w:hAnsi="仿宋" w:cs="仿宋"/>
          <w:color w:val="000000"/>
        </w:rPr>
        <w:t>）《水利部水旱灾害防御应急响应规程》</w:t>
      </w:r>
    </w:p>
    <w:p w14:paraId="1C3D2136">
      <w:pPr>
        <w:spacing w:line="520" w:lineRule="exact"/>
        <w:ind w:left="600" w:leftChars="200"/>
        <w:rPr>
          <w:b/>
          <w:bCs/>
        </w:rPr>
      </w:pPr>
      <w:r>
        <w:rPr>
          <w:b/>
          <w:bCs/>
        </w:rPr>
        <w:t>B</w:t>
      </w:r>
      <w:r>
        <w:rPr>
          <w:rFonts w:hint="eastAsia"/>
          <w:b/>
          <w:bCs/>
        </w:rPr>
        <w:t>、技术标准</w:t>
      </w:r>
    </w:p>
    <w:p w14:paraId="105C0E09">
      <w:pPr>
        <w:spacing w:line="520" w:lineRule="exact"/>
        <w:ind w:left="600" w:leftChars="200"/>
        <w:rPr>
          <w:rFonts w:ascii="仿宋" w:hAnsi="仿宋" w:cs="仿宋"/>
        </w:rPr>
      </w:pPr>
      <w:r>
        <w:rPr>
          <w:rFonts w:hint="eastAsia" w:ascii="仿宋" w:hAnsi="仿宋" w:cs="仿宋"/>
        </w:rPr>
        <w:t>（1）《抗旱预案编制导则》</w:t>
      </w:r>
    </w:p>
    <w:p w14:paraId="29F9E99C">
      <w:pPr>
        <w:spacing w:line="520" w:lineRule="exact"/>
        <w:ind w:left="600" w:leftChars="200"/>
        <w:rPr>
          <w:rFonts w:ascii="仿宋" w:hAnsi="仿宋" w:cs="仿宋"/>
        </w:rPr>
      </w:pPr>
      <w:r>
        <w:rPr>
          <w:rFonts w:hint="eastAsia" w:ascii="仿宋" w:hAnsi="仿宋" w:cs="仿宋"/>
        </w:rPr>
        <w:t>（2）《气象干旱等级》</w:t>
      </w:r>
    </w:p>
    <w:p w14:paraId="64837D80">
      <w:pPr>
        <w:spacing w:line="520" w:lineRule="exact"/>
        <w:ind w:left="600" w:leftChars="200"/>
        <w:rPr>
          <w:rFonts w:ascii="仿宋" w:hAnsi="仿宋" w:cs="仿宋"/>
        </w:rPr>
      </w:pPr>
      <w:r>
        <w:rPr>
          <w:rFonts w:hint="eastAsia" w:ascii="仿宋" w:hAnsi="仿宋" w:cs="仿宋"/>
        </w:rPr>
        <w:t>（3）《农业干旱等级》</w:t>
      </w:r>
    </w:p>
    <w:p w14:paraId="1E50B6BE">
      <w:pPr>
        <w:spacing w:line="520" w:lineRule="exact"/>
        <w:ind w:firstLine="600" w:firstLineChars="200"/>
        <w:rPr>
          <w:rFonts w:ascii="仿宋" w:hAnsi="仿宋" w:cs="仿宋"/>
        </w:rPr>
      </w:pPr>
      <w:r>
        <w:rPr>
          <w:rFonts w:hint="eastAsia" w:ascii="仿宋" w:hAnsi="仿宋" w:cs="仿宋"/>
        </w:rPr>
        <w:t>（4）《旱情等级标准》</w:t>
      </w:r>
    </w:p>
    <w:p w14:paraId="13987299">
      <w:pPr>
        <w:spacing w:line="520" w:lineRule="exact"/>
        <w:ind w:firstLine="600" w:firstLineChars="200"/>
        <w:rPr>
          <w:rFonts w:ascii="仿宋" w:hAnsi="仿宋" w:cs="仿宋"/>
        </w:rPr>
      </w:pPr>
      <w:r>
        <w:rPr>
          <w:rFonts w:hint="eastAsia" w:ascii="仿宋" w:hAnsi="仿宋" w:cs="仿宋"/>
        </w:rPr>
        <w:t>（5）《干旱灾害等级标准》</w:t>
      </w:r>
    </w:p>
    <w:p w14:paraId="6256CD6E">
      <w:pPr>
        <w:spacing w:line="520" w:lineRule="exact"/>
        <w:ind w:left="600" w:leftChars="200"/>
      </w:pPr>
      <w:r>
        <w:rPr>
          <w:b/>
          <w:bCs/>
        </w:rPr>
        <w:t>C</w:t>
      </w:r>
      <w:r>
        <w:rPr>
          <w:rFonts w:hint="eastAsia"/>
          <w:b/>
          <w:bCs/>
        </w:rPr>
        <w:t>、其他文件</w:t>
      </w:r>
    </w:p>
    <w:p w14:paraId="4C0B6B0E">
      <w:pPr>
        <w:spacing w:line="520" w:lineRule="exact"/>
        <w:ind w:left="600" w:leftChars="200"/>
        <w:rPr>
          <w:rFonts w:ascii="仿宋" w:hAnsi="仿宋" w:cs="仿宋"/>
          <w:color w:val="000000"/>
        </w:rPr>
      </w:pPr>
      <w:bookmarkStart w:id="25" w:name="_Toc312141576"/>
      <w:bookmarkStart w:id="26" w:name="_Toc508658596"/>
      <w:bookmarkStart w:id="27" w:name="_Toc17304"/>
      <w:bookmarkStart w:id="28" w:name="_Toc299712414"/>
      <w:bookmarkStart w:id="29" w:name="_Toc18521"/>
      <w:bookmarkStart w:id="30" w:name="_Toc299712547"/>
      <w:r>
        <w:rPr>
          <w:rFonts w:hint="eastAsia" w:ascii="仿宋" w:hAnsi="仿宋" w:cs="仿宋"/>
          <w:color w:val="000000"/>
        </w:rPr>
        <w:t>（</w:t>
      </w:r>
      <w:r>
        <w:rPr>
          <w:rFonts w:ascii="仿宋" w:hAnsi="仿宋" w:cs="仿宋"/>
          <w:color w:val="000000"/>
        </w:rPr>
        <w:t>1</w:t>
      </w:r>
      <w:r>
        <w:rPr>
          <w:rFonts w:hint="eastAsia" w:ascii="仿宋" w:hAnsi="仿宋" w:cs="仿宋"/>
          <w:color w:val="000000"/>
        </w:rPr>
        <w:t>）《山东省突发事件总体应急预案》</w:t>
      </w:r>
    </w:p>
    <w:p w14:paraId="34CF9836">
      <w:pPr>
        <w:spacing w:line="520" w:lineRule="exact"/>
        <w:ind w:left="600" w:leftChars="200"/>
        <w:rPr>
          <w:rFonts w:ascii="仿宋" w:hAnsi="仿宋" w:cs="仿宋"/>
          <w:color w:val="000000"/>
        </w:rPr>
      </w:pPr>
      <w:r>
        <w:rPr>
          <w:rFonts w:hint="eastAsia" w:ascii="仿宋" w:hAnsi="仿宋" w:cs="仿宋"/>
          <w:color w:val="000000"/>
        </w:rPr>
        <w:t>（</w:t>
      </w:r>
      <w:r>
        <w:rPr>
          <w:rFonts w:ascii="仿宋" w:hAnsi="仿宋" w:cs="仿宋"/>
          <w:color w:val="000000"/>
        </w:rPr>
        <w:t>2</w:t>
      </w:r>
      <w:r>
        <w:rPr>
          <w:rFonts w:hint="eastAsia" w:ascii="仿宋" w:hAnsi="仿宋" w:cs="仿宋"/>
          <w:color w:val="000000"/>
        </w:rPr>
        <w:t>）《山东省防汛抗旱应急预案》</w:t>
      </w:r>
    </w:p>
    <w:p w14:paraId="4B210CC2">
      <w:pPr>
        <w:spacing w:line="520" w:lineRule="exact"/>
        <w:ind w:left="600" w:leftChars="200"/>
        <w:rPr>
          <w:rFonts w:ascii="仿宋" w:hAnsi="仿宋" w:cs="仿宋"/>
        </w:rPr>
      </w:pPr>
      <w:r>
        <w:rPr>
          <w:rFonts w:hint="eastAsia" w:ascii="仿宋" w:hAnsi="仿宋" w:cs="仿宋"/>
        </w:rPr>
        <w:t>（</w:t>
      </w:r>
      <w:r>
        <w:rPr>
          <w:rFonts w:ascii="仿宋" w:hAnsi="仿宋" w:cs="仿宋"/>
        </w:rPr>
        <w:t>3</w:t>
      </w:r>
      <w:r>
        <w:rPr>
          <w:rFonts w:hint="eastAsia" w:ascii="仿宋" w:hAnsi="仿宋" w:cs="仿宋"/>
        </w:rPr>
        <w:t>）《淄博市突发事件总体应急预案》</w:t>
      </w:r>
    </w:p>
    <w:p w14:paraId="78759029">
      <w:pPr>
        <w:spacing w:line="520" w:lineRule="exact"/>
        <w:ind w:left="600" w:leftChars="200"/>
        <w:rPr>
          <w:rFonts w:ascii="仿宋" w:hAnsi="仿宋" w:cs="仿宋"/>
          <w:color w:val="000000"/>
        </w:rPr>
      </w:pPr>
      <w:r>
        <w:rPr>
          <w:rFonts w:hint="eastAsia" w:ascii="仿宋" w:hAnsi="仿宋" w:cs="仿宋"/>
          <w:color w:val="000000"/>
        </w:rPr>
        <w:t>（</w:t>
      </w:r>
      <w:r>
        <w:rPr>
          <w:rFonts w:ascii="仿宋" w:hAnsi="仿宋" w:cs="仿宋"/>
          <w:color w:val="000000"/>
        </w:rPr>
        <w:t>4</w:t>
      </w:r>
      <w:r>
        <w:rPr>
          <w:rFonts w:hint="eastAsia" w:ascii="仿宋" w:hAnsi="仿宋" w:cs="仿宋"/>
          <w:color w:val="000000"/>
        </w:rPr>
        <w:t>）《淄博市防汛抗旱应急预案》</w:t>
      </w:r>
    </w:p>
    <w:p w14:paraId="37D6500A">
      <w:pPr>
        <w:spacing w:line="520" w:lineRule="exact"/>
        <w:ind w:firstLine="600" w:firstLineChars="200"/>
        <w:rPr>
          <w:rFonts w:ascii="仿宋" w:hAnsi="仿宋" w:cs="仿宋"/>
          <w:color w:val="000000"/>
        </w:rPr>
      </w:pPr>
      <w:r>
        <w:rPr>
          <w:rFonts w:hint="eastAsia" w:ascii="仿宋" w:hAnsi="仿宋" w:cs="仿宋"/>
          <w:color w:val="000000"/>
        </w:rPr>
        <w:t>（5）</w:t>
      </w:r>
      <w:r>
        <w:rPr>
          <w:rFonts w:hint="eastAsia" w:ascii="仿宋" w:hAnsi="仿宋" w:cs="仿宋"/>
        </w:rPr>
        <w:t>《</w:t>
      </w:r>
      <w:r>
        <w:rPr>
          <w:rFonts w:hint="eastAsia" w:ascii="仿宋" w:hAnsi="仿宋" w:cs="仿宋"/>
          <w:highlight w:val="none"/>
        </w:rPr>
        <w:t>沂源县</w:t>
      </w:r>
      <w:r>
        <w:rPr>
          <w:rFonts w:hint="eastAsia" w:ascii="仿宋" w:hAnsi="仿宋" w:cs="仿宋"/>
          <w:highlight w:val="none"/>
          <w:lang w:eastAsia="zh-CN"/>
        </w:rPr>
        <w:t>防灾减灾救灾委员会办公室</w:t>
      </w:r>
      <w:r>
        <w:rPr>
          <w:rFonts w:hint="eastAsia" w:ascii="仿宋" w:hAnsi="仿宋" w:cs="仿宋"/>
          <w:highlight w:val="none"/>
        </w:rPr>
        <w:t>关于做好</w:t>
      </w:r>
      <w:r>
        <w:rPr>
          <w:rFonts w:hint="eastAsia" w:ascii="仿宋" w:hAnsi="仿宋" w:cs="仿宋"/>
          <w:highlight w:val="none"/>
          <w:lang w:eastAsia="zh-CN"/>
        </w:rPr>
        <w:t>202</w:t>
      </w:r>
      <w:r>
        <w:rPr>
          <w:rFonts w:hint="eastAsia" w:ascii="仿宋" w:hAnsi="仿宋" w:cs="仿宋"/>
          <w:highlight w:val="none"/>
          <w:lang w:val="en-US" w:eastAsia="zh-CN"/>
        </w:rPr>
        <w:t>5</w:t>
      </w:r>
      <w:r>
        <w:rPr>
          <w:rFonts w:hint="eastAsia" w:ascii="仿宋" w:hAnsi="仿宋" w:cs="仿宋"/>
          <w:highlight w:val="none"/>
        </w:rPr>
        <w:t>年</w:t>
      </w:r>
      <w:r>
        <w:rPr>
          <w:rFonts w:hint="eastAsia" w:ascii="仿宋" w:hAnsi="仿宋" w:cs="仿宋"/>
          <w:highlight w:val="none"/>
          <w:lang w:eastAsia="zh-CN"/>
        </w:rPr>
        <w:t>防汛抗旱预案编制修订和防汛防台风演练工作的</w:t>
      </w:r>
      <w:r>
        <w:rPr>
          <w:rFonts w:hint="eastAsia" w:ascii="仿宋" w:hAnsi="仿宋" w:cs="仿宋"/>
          <w:highlight w:val="none"/>
        </w:rPr>
        <w:t>通知</w:t>
      </w:r>
      <w:r>
        <w:rPr>
          <w:rFonts w:hint="eastAsia" w:ascii="仿宋" w:hAnsi="仿宋" w:cs="仿宋"/>
        </w:rPr>
        <w:t>》</w:t>
      </w:r>
    </w:p>
    <w:p w14:paraId="536488C6">
      <w:pPr>
        <w:pStyle w:val="3"/>
        <w:spacing w:line="520" w:lineRule="exact"/>
      </w:pPr>
      <w:bookmarkStart w:id="31" w:name="_Toc23776"/>
      <w:r>
        <w:t>1.3 编制原则</w:t>
      </w:r>
      <w:bookmarkEnd w:id="25"/>
      <w:bookmarkEnd w:id="26"/>
      <w:bookmarkEnd w:id="27"/>
      <w:bookmarkEnd w:id="28"/>
      <w:bookmarkEnd w:id="29"/>
      <w:bookmarkEnd w:id="30"/>
      <w:bookmarkEnd w:id="31"/>
    </w:p>
    <w:p w14:paraId="6B478C7B">
      <w:pPr>
        <w:spacing w:line="520" w:lineRule="exact"/>
        <w:ind w:firstLine="600" w:firstLineChars="200"/>
        <w:rPr>
          <w:rFonts w:ascii="仿宋" w:hAnsi="仿宋" w:cs="仿宋"/>
          <w:szCs w:val="30"/>
        </w:rPr>
      </w:pPr>
      <w:bookmarkStart w:id="32" w:name="_Toc502606643"/>
      <w:bookmarkStart w:id="33" w:name="_Toc502694025"/>
      <w:bookmarkStart w:id="34" w:name="_Toc12116"/>
      <w:bookmarkStart w:id="35" w:name="_Toc508658599"/>
      <w:bookmarkStart w:id="36" w:name="_Toc25618"/>
      <w:r>
        <w:rPr>
          <w:rFonts w:hint="eastAsia" w:ascii="仿宋" w:hAnsi="仿宋" w:cs="仿宋"/>
          <w:szCs w:val="30"/>
        </w:rPr>
        <w:t>抗早预案编制应遵循以下原则：</w:t>
      </w:r>
    </w:p>
    <w:p w14:paraId="47F334C0">
      <w:pPr>
        <w:spacing w:line="520" w:lineRule="exact"/>
        <w:ind w:firstLine="600" w:firstLineChars="200"/>
        <w:rPr>
          <w:rFonts w:ascii="仿宋" w:hAnsi="仿宋" w:cs="仿宋"/>
          <w:szCs w:val="30"/>
        </w:rPr>
      </w:pPr>
      <w:r>
        <w:rPr>
          <w:rFonts w:hint="eastAsia" w:ascii="仿宋" w:hAnsi="仿宋" w:cs="仿宋"/>
          <w:szCs w:val="30"/>
        </w:rPr>
        <w:t>（1）“以人为本、依法抗旱”。依据相关法律法规的规定，对旱灾预防、抗旱减灾、灾后恢复等方面提出基本要求，重点保障城乡居民饮用水安全，维护社会稳定，促进经济社会可持续发展。</w:t>
      </w:r>
    </w:p>
    <w:p w14:paraId="13C7050B">
      <w:pPr>
        <w:spacing w:line="520" w:lineRule="exact"/>
        <w:ind w:firstLine="600" w:firstLineChars="200"/>
        <w:rPr>
          <w:rFonts w:ascii="仿宋" w:hAnsi="仿宋" w:cs="仿宋"/>
          <w:szCs w:val="30"/>
        </w:rPr>
      </w:pPr>
      <w:r>
        <w:rPr>
          <w:rFonts w:hint="eastAsia" w:ascii="仿宋" w:hAnsi="仿宋" w:cs="仿宋"/>
          <w:szCs w:val="30"/>
        </w:rPr>
        <w:t>（2）“预防为主、防抗结合”。坚持工程与非工程措施并重，健全抗旱减灾体系，防抗有机结合，提高抗旱减灾工作的科学性和主动性。</w:t>
      </w:r>
    </w:p>
    <w:p w14:paraId="6F33404D">
      <w:pPr>
        <w:spacing w:line="520" w:lineRule="exact"/>
        <w:ind w:firstLine="600" w:firstLineChars="200"/>
        <w:rPr>
          <w:rFonts w:ascii="仿宋" w:hAnsi="仿宋" w:cs="仿宋"/>
          <w:szCs w:val="30"/>
        </w:rPr>
      </w:pPr>
      <w:r>
        <w:rPr>
          <w:rFonts w:hint="eastAsia" w:ascii="仿宋" w:hAnsi="仿宋" w:cs="仿宋"/>
          <w:szCs w:val="30"/>
        </w:rPr>
        <w:t>（3）“因地制宜、统筹兼顾＂。结合区域早灾时空分布，区分轻重缓急，重点考虑易早地区，兼顾其他地区，因地制宜制定抗旱减灾措施。</w:t>
      </w:r>
    </w:p>
    <w:p w14:paraId="6EB1779F">
      <w:pPr>
        <w:spacing w:line="520" w:lineRule="exact"/>
        <w:ind w:firstLine="600" w:firstLineChars="200"/>
        <w:rPr>
          <w:rFonts w:ascii="仿宋" w:hAnsi="仿宋" w:cs="仿宋"/>
          <w:szCs w:val="30"/>
        </w:rPr>
      </w:pPr>
      <w:r>
        <w:rPr>
          <w:rFonts w:hint="eastAsia" w:ascii="仿宋" w:hAnsi="仿宋" w:cs="仿宋"/>
          <w:szCs w:val="30"/>
        </w:rPr>
        <w:t>（4）“政府负责、协调一致＂。抗旱预案应贯彻抗旱工作各级党委、政府主要领导负责制，实施统一指挥、统一调度，需服从流域和地方政府、上级主管单位的预案，并与相关部门的预案充分衔接。</w:t>
      </w:r>
    </w:p>
    <w:p w14:paraId="6CF87D39">
      <w:pPr>
        <w:spacing w:line="520" w:lineRule="exact"/>
        <w:ind w:firstLine="600" w:firstLineChars="200"/>
        <w:rPr>
          <w:rFonts w:ascii="仿宋" w:hAnsi="仿宋" w:cs="仿宋"/>
          <w:szCs w:val="30"/>
        </w:rPr>
      </w:pPr>
      <w:r>
        <w:rPr>
          <w:rFonts w:hint="eastAsia" w:ascii="仿宋" w:hAnsi="仿宋" w:cs="仿宋"/>
          <w:szCs w:val="30"/>
        </w:rPr>
        <w:t>（5）“科学全面、切实可行”。结合抗旱管理实际需求，突出抗旱预案的科学性和可操作性，合理确定不同干旱等级下的抗旱保障对象和目标以及相应的应急响应措施，强化应急保障能力，全面部署，突出重点。</w:t>
      </w:r>
    </w:p>
    <w:p w14:paraId="57B7E4F7">
      <w:pPr>
        <w:pStyle w:val="3"/>
        <w:spacing w:line="520" w:lineRule="exact"/>
      </w:pPr>
      <w:bookmarkStart w:id="37" w:name="_Toc13905"/>
      <w:r>
        <w:t xml:space="preserve">1.4 </w:t>
      </w:r>
      <w:bookmarkEnd w:id="32"/>
      <w:bookmarkEnd w:id="33"/>
      <w:bookmarkEnd w:id="34"/>
      <w:bookmarkEnd w:id="35"/>
      <w:bookmarkEnd w:id="36"/>
      <w:r>
        <w:rPr>
          <w:rFonts w:hint="eastAsia"/>
        </w:rPr>
        <w:t>适用范围</w:t>
      </w:r>
      <w:bookmarkEnd w:id="37"/>
    </w:p>
    <w:p w14:paraId="52F02EBC">
      <w:pPr>
        <w:spacing w:line="520" w:lineRule="exact"/>
        <w:ind w:firstLine="600" w:firstLineChars="200"/>
      </w:pPr>
      <w:r>
        <w:rPr>
          <w:rFonts w:hint="eastAsia" w:ascii="仿宋" w:hAnsi="仿宋" w:cs="仿宋"/>
        </w:rPr>
        <w:t>本预案适用于张家坡镇辖区范围内所属村庄、单位、居民干旱灾害的预防、应急处置和灾后生产恢复等相关工作。</w:t>
      </w:r>
    </w:p>
    <w:p w14:paraId="487A954F">
      <w:pPr>
        <w:spacing w:line="520" w:lineRule="exact"/>
        <w:rPr>
          <w:sz w:val="32"/>
          <w:szCs w:val="32"/>
        </w:rPr>
        <w:sectPr>
          <w:headerReference r:id="rId4" w:type="default"/>
          <w:footerReference r:id="rId5" w:type="default"/>
          <w:pgSz w:w="11906" w:h="16838"/>
          <w:pgMar w:top="1440" w:right="1797" w:bottom="1440" w:left="1797" w:header="851" w:footer="992" w:gutter="0"/>
          <w:pgNumType w:start="1"/>
          <w:cols w:space="720" w:num="1"/>
          <w:docGrid w:type="lines" w:linePitch="312" w:charSpace="0"/>
        </w:sectPr>
      </w:pPr>
    </w:p>
    <w:p w14:paraId="1E42C242">
      <w:pPr>
        <w:pStyle w:val="2"/>
        <w:spacing w:line="520" w:lineRule="exact"/>
        <w:rPr>
          <w:rFonts w:ascii="Times New Roman" w:hAnsi="Times New Roman" w:eastAsia="宋体"/>
        </w:rPr>
      </w:pPr>
      <w:bookmarkStart w:id="38" w:name="_Toc21747"/>
      <w:r>
        <w:rPr>
          <w:rFonts w:ascii="Times New Roman" w:hAnsi="Times New Roman" w:eastAsia="宋体"/>
        </w:rPr>
        <w:t>2</w:t>
      </w:r>
      <w:r>
        <w:rPr>
          <w:rFonts w:hint="eastAsia" w:ascii="Times New Roman" w:hAnsi="Times New Roman" w:eastAsia="宋体"/>
        </w:rPr>
        <w:t xml:space="preserve"> 基本情况</w:t>
      </w:r>
      <w:bookmarkEnd w:id="7"/>
      <w:bookmarkEnd w:id="8"/>
      <w:bookmarkEnd w:id="9"/>
      <w:bookmarkEnd w:id="10"/>
      <w:bookmarkEnd w:id="38"/>
    </w:p>
    <w:p w14:paraId="388EBEFE">
      <w:pPr>
        <w:pStyle w:val="3"/>
        <w:spacing w:line="520" w:lineRule="exact"/>
        <w:jc w:val="left"/>
        <w:rPr>
          <w:kern w:val="0"/>
        </w:rPr>
      </w:pPr>
      <w:bookmarkStart w:id="39" w:name="_Toc324428306"/>
      <w:bookmarkStart w:id="40" w:name="_Toc9120"/>
      <w:bookmarkStart w:id="41" w:name="_Toc466037564"/>
      <w:r>
        <w:rPr>
          <w:kern w:val="0"/>
        </w:rPr>
        <w:t>2</w:t>
      </w:r>
      <w:r>
        <w:rPr>
          <w:rFonts w:hint="eastAsia"/>
          <w:kern w:val="0"/>
        </w:rPr>
        <w:t>.1 自然情况</w:t>
      </w:r>
      <w:bookmarkEnd w:id="39"/>
      <w:bookmarkEnd w:id="40"/>
      <w:bookmarkEnd w:id="41"/>
    </w:p>
    <w:p w14:paraId="576438B0">
      <w:pPr>
        <w:spacing w:line="520" w:lineRule="exact"/>
        <w:ind w:firstLine="600" w:firstLineChars="200"/>
        <w:rPr>
          <w:rFonts w:ascii="仿宋" w:hAnsi="仿宋" w:cs="仿宋"/>
          <w:szCs w:val="30"/>
        </w:rPr>
      </w:pPr>
      <w:bookmarkStart w:id="42" w:name="_Toc324428314"/>
      <w:r>
        <w:rPr>
          <w:rFonts w:hint="eastAsia" w:ascii="仿宋" w:hAnsi="仿宋" w:cs="仿宋"/>
          <w:szCs w:val="30"/>
        </w:rPr>
        <w:t>张家坡镇，隶属于山东省淄博市沂源县，地处沂源县东部，东与沂水县接壤，南与东里镇接壤，西与</w:t>
      </w:r>
      <w:r>
        <w:rPr>
          <w:rFonts w:hint="eastAsia" w:ascii="仿宋" w:hAnsi="仿宋" w:cs="仿宋"/>
          <w:szCs w:val="30"/>
          <w:lang w:eastAsia="zh-CN"/>
        </w:rPr>
        <w:t>张家坡</w:t>
      </w:r>
      <w:r>
        <w:rPr>
          <w:rFonts w:hint="eastAsia" w:ascii="仿宋" w:hAnsi="仿宋" w:cs="仿宋"/>
          <w:szCs w:val="30"/>
        </w:rPr>
        <w:t>镇毗邻，北与临朐县毗邻。</w:t>
      </w:r>
    </w:p>
    <w:p w14:paraId="1CFD0531">
      <w:pPr>
        <w:spacing w:line="520" w:lineRule="exact"/>
        <w:ind w:firstLine="600" w:firstLineChars="200"/>
        <w:rPr>
          <w:rFonts w:ascii="仿宋" w:hAnsi="仿宋" w:cs="仿宋"/>
          <w:szCs w:val="30"/>
        </w:rPr>
      </w:pPr>
      <w:r>
        <w:rPr>
          <w:rFonts w:hint="eastAsia" w:ascii="仿宋" w:hAnsi="仿宋" w:cs="仿宋"/>
          <w:szCs w:val="30"/>
        </w:rPr>
        <w:t>张家坡镇境内大部为低山、丘陵，地势略为西高东低、北高南低，地面海拔一般在300米。张家坡镇境内红水河贯穿南北，属小清河水系。河道长5.3千米。</w:t>
      </w:r>
    </w:p>
    <w:p w14:paraId="6D5096A0">
      <w:pPr>
        <w:pStyle w:val="3"/>
        <w:spacing w:line="520" w:lineRule="exact"/>
      </w:pPr>
      <w:bookmarkStart w:id="43" w:name="_Toc30095"/>
      <w:bookmarkStart w:id="44" w:name="_Toc466037565"/>
      <w:r>
        <w:t>2</w:t>
      </w:r>
      <w:r>
        <w:rPr>
          <w:rFonts w:hint="eastAsia"/>
        </w:rPr>
        <w:t>.2</w:t>
      </w:r>
      <w:r>
        <w:t xml:space="preserve"> 社会经济情况</w:t>
      </w:r>
      <w:bookmarkEnd w:id="42"/>
      <w:bookmarkEnd w:id="43"/>
      <w:bookmarkEnd w:id="44"/>
    </w:p>
    <w:p w14:paraId="479B3415">
      <w:pPr>
        <w:spacing w:line="560" w:lineRule="exact"/>
        <w:ind w:firstLine="600" w:firstLineChars="200"/>
        <w:rPr>
          <w:rFonts w:ascii="仿宋" w:hAnsi="仿宋" w:cs="仿宋"/>
          <w:szCs w:val="30"/>
        </w:rPr>
      </w:pPr>
      <w:bookmarkStart w:id="45" w:name="_Toc466037566"/>
      <w:bookmarkStart w:id="46" w:name="_Toc324428315"/>
      <w:r>
        <w:rPr>
          <w:rFonts w:hint="eastAsia" w:ascii="仿宋" w:hAnsi="仿宋" w:cs="仿宋"/>
          <w:szCs w:val="30"/>
        </w:rPr>
        <w:t>张家坡镇认真贯彻落实省市县委工作部署，坚持从严管党治党，突出以经济建设为中心，强化“双招双引”，发展全域旅游，持续改善民生，努力推动脱贫成果巩固与乡村振兴有效衔接，全镇经济社会实现健康有序发展，完成境内财政收入2076万元，同比增长42%；完成地方财政收入1395万元，同比增长88%。</w:t>
      </w:r>
    </w:p>
    <w:p w14:paraId="200F7FE6">
      <w:pPr>
        <w:spacing w:line="560" w:lineRule="exact"/>
        <w:ind w:firstLine="600" w:firstLineChars="200"/>
        <w:rPr>
          <w:rFonts w:ascii="仿宋" w:hAnsi="仿宋" w:cs="仿宋"/>
          <w:szCs w:val="30"/>
        </w:rPr>
      </w:pPr>
      <w:r>
        <w:rPr>
          <w:rFonts w:hint="eastAsia" w:ascii="仿宋" w:hAnsi="仿宋" w:cs="仿宋"/>
          <w:szCs w:val="30"/>
        </w:rPr>
        <w:t>在工业经济发展方面，张家坡镇加大招商引资力度，不断深化服务意识，改进服务方法，各项经济指标突破增长。2021年，全镇完成固定资产投资1.16亿元，同比增长2798%；工业总产值达到3.41亿元，同比增长42.1%；实现销售收入1.95亿元，同比增长30%。张家坡镇立足区位资源优势，营造“亲商、爱商、护商”的良好招引环境，强化项目落地“一站式”服务，新引进总投资40亿元的上榜文旅全域治理项目、投资9亿元的华电光伏发电1000兆瓦农光互补项目、投资5350万元的康普诺生物肠衣加工项目，新增山东伊诺维森焊割科技有限公司、淄博托普威能源技术有限公司2家规模以上工业企业。张家坡镇突出抓了水发集团投资7000万元的提标改造项目、浦康新材料投资1500万元的布敦岩应用研发生产项目、维璟医疗投资5000万元的核酸及维生素试剂生产项目、沂峰新型建材投资1000万元的5万米管廊生产项目4个工业重点项目建设。2021年完成投产运营2个，累计投资达到1.1亿元。张家坡镇加大培育创新主体力度，完成山东伊诺维森焊割科技有限公司、山东维璟医疗器械有限公司、淄博奥赛环保设备有限公司等科技型中小企业评价工作及淄博奥赛环保设备有限公司赫然环保高新技术企业认定材料申报。推动山东伊诺维森焊割科技有限公司、山东维璟医疗器械有限公司分别与山东大学、山东理工大学高校院所开展产学研合作，推进产学研联合和科技成果转化利用，企业核心竞争力进一步提升。</w:t>
      </w:r>
    </w:p>
    <w:p w14:paraId="04A88369">
      <w:pPr>
        <w:spacing w:line="560" w:lineRule="exact"/>
        <w:ind w:firstLine="600" w:firstLineChars="200"/>
        <w:rPr>
          <w:rFonts w:ascii="仿宋" w:hAnsi="仿宋" w:cs="仿宋"/>
          <w:szCs w:val="30"/>
        </w:rPr>
      </w:pPr>
      <w:r>
        <w:rPr>
          <w:rFonts w:hint="eastAsia" w:ascii="仿宋" w:hAnsi="仿宋" w:cs="仿宋"/>
          <w:szCs w:val="30"/>
        </w:rPr>
        <w:t>在乡村振兴方面，张家坡镇加快农业农村建设，全面推进乡村振兴，撬动农业提质增效、农村社会繁荣、农民致富增收，农村生产生活水平持续改善。张家坡镇完成老果园改造和水肥一体化550亩。新建河疃冯家圈产业园260亩、前瓜峪产业园150亩、林前产业园140亩。在前瓜峪村创新探索“党支部领办股份制合作社”果业发展新模式，全面推广“十统一”生产技术规程，实现生产标准化、集约化，促进果业提质增效，有关做法得到省委、市委领导批示认可并在全市范围推广。张家坡镇聚焦新型农业经营主体培育，开展新型职业农民培训3期，累计培训200人次，创成国家级示范社1家，省级示范社4家，市级示范社5家，县级示范社7家，县级示范农场1家，带动24个行政村集体经济收入全部突破10万元，农村人均可支配收入达到29025元，同比增长7%。张家坡镇完善村级“三资”管理，在账务科目处理、专项资金使用、民主理财程序等方面从严把关，对村级资金使用做到全程动态管理。开展了34个村的村干部换届离任经济责任专项审计，审计代管资金505万元。</w:t>
      </w:r>
    </w:p>
    <w:p w14:paraId="396A1789">
      <w:pPr>
        <w:spacing w:line="560" w:lineRule="exact"/>
        <w:ind w:firstLine="600" w:firstLineChars="200"/>
        <w:rPr>
          <w:rFonts w:ascii="仿宋" w:hAnsi="仿宋" w:cs="仿宋"/>
          <w:szCs w:val="30"/>
        </w:rPr>
      </w:pPr>
      <w:r>
        <w:rPr>
          <w:rFonts w:hint="eastAsia" w:ascii="仿宋" w:hAnsi="仿宋" w:cs="仿宋"/>
          <w:szCs w:val="30"/>
        </w:rPr>
        <w:t>在文化旅游方面，张家坡镇立足生态资源和文化优势，做好“文化+旅游”“农业+旅游”两篇结合文章，打造特色文化旅游产业。张家坡镇开展了送戏下乡、电影进村和村内演出活动60余场。改造提升前瓜峪、店子等7个村的农家书屋。完成任马庄、桃花坪村的“5+N”文化服务中心建设。加强非物质文化遗产的传承和保护工作，任马庄舞龙队、刘家峪村跑马灯多次在重大节庆日进行活动表演。高标准举办了伏羊文化节、农民丰收节、苹果文化节等节事活动。“洋三峪乡村旅游度假村”项目新投入使用高端民宿2户，新建生态停车场1处，改造提升欢乐广场、百龙馆、民俗博物馆等，完成康养中心项目土地手续办理。双义生态庄园项目新修硬化道路2000余米，完成水肥一体化提升10余亩。“农品汇”乡村旅游项目完成园区道路硬化和卫生间建设，并在进村口建设小微景点，打造镇村公园。在高速路出口建设旅游驿站，配套设置旅游超市、休息室、停车场等设施。</w:t>
      </w:r>
    </w:p>
    <w:p w14:paraId="181E359E">
      <w:pPr>
        <w:spacing w:line="560" w:lineRule="exact"/>
        <w:ind w:firstLine="600" w:firstLineChars="200"/>
        <w:rPr>
          <w:rFonts w:ascii="仿宋" w:hAnsi="仿宋" w:cs="仿宋"/>
          <w:szCs w:val="30"/>
        </w:rPr>
      </w:pPr>
      <w:r>
        <w:rPr>
          <w:rFonts w:hint="eastAsia" w:ascii="仿宋" w:hAnsi="仿宋" w:cs="仿宋"/>
          <w:szCs w:val="30"/>
        </w:rPr>
        <w:t>在生态环境方面，张家坡镇大力推进生态文明建设，坚定不移走人与自然和谐发展道路，将生态建设融入经济社会发展各项工作，不断掀起城乡环境大整治精细管理大提升行动新高潮。张家坡镇常态化开展城乡环境大整治精细管理大提升行动，落实“街长制”“河长制”“门前三包”“领导周督导、专班月考核”等长效机制，聚焦问题整改，抓实整改农村人居环境问题471处、路域环境问题230处，实现乡村环境“生态、洁净、整齐、美丽”。河疃村创成市级美丽乡村示范村。张家坡镇投资80万元，完成了冯家圈、毫坪、河疃、双峪4个村的生活污水治理。落实砂石整治工作常态化巡查和夜查，全力抓好水源地、扬尘整治和点火冒烟问题巡查与处置，对全镇危险废物进行了排查整治。做好春节期间烟花爆竹禁放宣传和巡查工作，签订承诺书8000余份，大气污染防治成效进一步巩固，空气质量监测结果保持全县前列。</w:t>
      </w:r>
    </w:p>
    <w:p w14:paraId="48D7D952">
      <w:pPr>
        <w:spacing w:line="560" w:lineRule="exact"/>
        <w:ind w:firstLine="600" w:firstLineChars="200"/>
        <w:rPr>
          <w:rFonts w:ascii="仿宋" w:hAnsi="仿宋" w:cs="仿宋"/>
          <w:szCs w:val="30"/>
        </w:rPr>
      </w:pPr>
      <w:r>
        <w:rPr>
          <w:rFonts w:hint="eastAsia" w:ascii="仿宋" w:hAnsi="仿宋" w:cs="仿宋"/>
          <w:szCs w:val="30"/>
        </w:rPr>
        <w:t>在民生保障方面，张家坡镇坚持以人为本，更加注重保障和改善民生，厚植为民情怀，统筹发展社会事业，提升社会治理水平，社会大局和谐稳定，群众满意度不断提升。张家坡镇织密扎牢社会保障网，城乡居民基本养老保险参保率达到97%，医疗保险参保率达到92%，就业创业服务水平不断提升。便民大厅实现“一窗受理”，帮办代办100%“一次办结”，服务群众更加高效。职工权利保障、妇女儿童关爱、青年人才培养、退役军人服务、老干部等各项工作扎实推进。张家坡镇探索首创民生综合体模式，在桃花坪村、前瓜峪村高标准建设集幸福院、长者食堂、公共浴室、中心卫生室、美家超市、文体广场等于一体的民生综合体2处，为老年人提供就餐、医疗、休闲娱乐等服务，切实提高老年人的幸福指数。建成中心村便民澡堂4处和中心卫生室5处，群众生活更加便利。张家坡镇强化师德建设，开展了教师集体宣誓活动。突出德育首位，扎实开展校园“六个一”活动。着力构建“有效课堂、高效课堂”，实施精细化教学管理，教育教学质量稳步提升。开展课后延时服务、组建兴趣社团等活动，做到“双减”减“量”不减“质”。抓实校园安全11轮隐患排查治理，为学生健康成长保驾护航。开展食品药品质量安全专项检查行动，督促整改问题70余个。妥善应对新冠疫情，累计完成疫苗接种2万人次，群体性免疫屏障基本建立。张家坡镇建设“八小工程”和“荣耀广场”，推动“雪亮”工程全覆盖，结合“一网三联”，建设自治、法治、德治相融合的社会治理体系。禁毒和扫黑除恶专项斗争“六清”行动取得明显成效，精神障碍患者管理监护机制更加完善。班子成员挂包信访积案，矛盾纠纷和信访积案加快化解，政务服务热线办理效率和满意度逐步提高，社会大局和谐稳定。张家坡镇一刻也不放松地推进安全生产责任落实，扎实开展“大快严”专项行动与安全生产专项整治三年行动，邀请专家12人次，成立检查组27个，排查整改安全隐患161条。推动镇域企业安全生产主体责任清单落实、风险隐患双重预防体系一体化建设和安全生产标准化建设100%覆盖。积极推进了预防一氧化碳中毒、严禁三轮车载人、护林防火、消防安全等工作，有力保障了人民群众生命和财产安全。</w:t>
      </w:r>
    </w:p>
    <w:p w14:paraId="00698890">
      <w:pPr>
        <w:spacing w:line="560" w:lineRule="exact"/>
        <w:ind w:firstLine="600" w:firstLineChars="200"/>
        <w:rPr>
          <w:rFonts w:ascii="仿宋" w:hAnsi="仿宋" w:cs="仿宋"/>
          <w:szCs w:val="30"/>
        </w:rPr>
      </w:pPr>
      <w:r>
        <w:rPr>
          <w:rFonts w:hint="eastAsia" w:ascii="仿宋" w:hAnsi="仿宋" w:cs="仿宋"/>
          <w:szCs w:val="30"/>
        </w:rPr>
        <w:t>在党的建设方面，张家坡镇立足建党100周年，围绕学党史、悟思想、办实事、开新局，坚定不移加强和改进党的建设，深入贯彻落实党的十九届六中全会精神，大力加强党的思想、组织、作风建设和党风廉政建设，夯实了经济社会跨越发展的组织基础。组织全镇党员采取晨间微课堂、老党员讲党史、领导干部领学等形式学好“四本书”，理论武装不断加强，思想认识持续提升。全面、细致、深入开展“我为群众办实事·走千村进万户”大走访大排查大提升活动，累计走访群众8743户，收集问题786个，整改率98.8%。积极开展庆祝建党100周年系列活动，发放“光荣在党50年”纪念章125枚，挖掘整理全镇革命历史故事，编印红色书籍《红水河畔党旗红》，推荐前瓜峪村党支部获评省级先进基层党组织。高质量完成村“两委”换届选举，实现整体学历和年龄“一升一降”。推动“联村党建”扩面提升，全覆盖组建4个联村党委，推动村级抱团振兴。全面推行“一网三联”乡村治理模式，村级党组织领导农村社会治理的能力大幅提升。强化党员志愿服务队建设，在疫情防控、脱贫攻坚、防汛抗险、人居环境提升、美丽乡村建设等工作中，充分发挥了党员的先锋模范作用。集中开展软弱涣散村党组织治理整顿，第一批3个软弱涣散村党组织全部“摘帽”，第二批2个软弱涣散村党组织实现根本转变。开展理论学习中心组集中学习30次，班子成员带头进村上党课2轮次，组织党员干部分别赴临沂平邑九间棚党性教育基地、大殿汪·水浥田园综合体开展了“学党史 强信念 跟党走 促振兴”主题教育实践活动。强化舆论导向，在市以上媒体发稿98篇。扎实做好扫黄打非、信教人员网格化管理等工作，坚决维护了意识形态安全。规范农村权力运行，明确30项权力清单，强化制度保障，加强对各村权力运行情况的监督检查。加大执纪问责力度，用好“四种形态”，共处理问题线索13起，立案5起，结案3起，党内警告2人，党内严重警告1人。</w:t>
      </w:r>
    </w:p>
    <w:p w14:paraId="5E708A3F">
      <w:pPr>
        <w:pStyle w:val="3"/>
        <w:spacing w:line="520" w:lineRule="exact"/>
      </w:pPr>
      <w:bookmarkStart w:id="47" w:name="_Toc19666"/>
      <w:r>
        <w:rPr>
          <w:rFonts w:hint="eastAsia"/>
        </w:rPr>
        <w:t>2</w:t>
      </w:r>
      <w:r>
        <w:t xml:space="preserve">.3 </w:t>
      </w:r>
      <w:r>
        <w:rPr>
          <w:rFonts w:hint="eastAsia"/>
        </w:rPr>
        <w:t>水资</w:t>
      </w:r>
      <w:r>
        <w:rPr>
          <w:rFonts w:hint="eastAsia"/>
          <w:highlight w:val="none"/>
        </w:rPr>
        <w:t>源及开发利用概况</w:t>
      </w:r>
      <w:bookmarkEnd w:id="47"/>
    </w:p>
    <w:p w14:paraId="7AB102B3">
      <w:pPr>
        <w:spacing w:line="520" w:lineRule="exact"/>
        <w:ind w:firstLine="600" w:firstLineChars="200"/>
        <w:rPr>
          <w:szCs w:val="30"/>
        </w:rPr>
      </w:pPr>
      <w:r>
        <w:rPr>
          <w:rFonts w:hint="eastAsia"/>
          <w:szCs w:val="30"/>
          <w:lang w:eastAsia="zh-CN"/>
        </w:rPr>
        <w:t>张家坡</w:t>
      </w:r>
      <w:r>
        <w:rPr>
          <w:rFonts w:hint="eastAsia"/>
          <w:szCs w:val="30"/>
        </w:rPr>
        <w:t>境内水资源比较丰富，全镇有机井</w:t>
      </w:r>
      <w:r>
        <w:rPr>
          <w:rFonts w:hint="eastAsia"/>
          <w:szCs w:val="30"/>
          <w:lang w:val="en-US" w:eastAsia="zh-CN"/>
        </w:rPr>
        <w:t>30</w:t>
      </w:r>
      <w:r>
        <w:rPr>
          <w:rFonts w:hint="eastAsia"/>
          <w:szCs w:val="30"/>
        </w:rPr>
        <w:t>眼，平均每400</w:t>
      </w:r>
      <w:r>
        <w:rPr>
          <w:rFonts w:hint="eastAsia"/>
          <w:szCs w:val="30"/>
          <w:lang w:val="en-US" w:eastAsia="zh-CN"/>
        </w:rPr>
        <w:t>0</w:t>
      </w:r>
      <w:r>
        <w:rPr>
          <w:rFonts w:hint="eastAsia"/>
          <w:szCs w:val="30"/>
        </w:rPr>
        <w:t>亩土地有1眼机井用于灌溉，</w:t>
      </w:r>
      <w:r>
        <w:rPr>
          <w:rFonts w:hint="eastAsia" w:ascii="仿宋" w:hAnsi="仿宋" w:cs="仿宋"/>
          <w:szCs w:val="30"/>
        </w:rPr>
        <w:t>建有</w:t>
      </w:r>
      <w:r>
        <w:rPr>
          <w:rFonts w:hint="eastAsia" w:ascii="仿宋" w:hAnsi="仿宋" w:cs="仿宋"/>
          <w:szCs w:val="30"/>
          <w:lang w:val="en-US" w:eastAsia="zh-CN"/>
        </w:rPr>
        <w:t>北店子一、北店子二、后峪、刘家峪、邵家峪、大石沟6</w:t>
      </w:r>
      <w:r>
        <w:rPr>
          <w:rFonts w:hint="eastAsia" w:ascii="仿宋" w:hAnsi="仿宋" w:cs="仿宋"/>
          <w:szCs w:val="30"/>
        </w:rPr>
        <w:t>座小型水库，塘坝</w:t>
      </w:r>
      <w:r>
        <w:rPr>
          <w:rFonts w:hint="eastAsia" w:ascii="仿宋" w:hAnsi="仿宋" w:cs="仿宋"/>
          <w:szCs w:val="30"/>
          <w:lang w:val="en-US" w:eastAsia="zh-CN"/>
        </w:rPr>
        <w:t>18</w:t>
      </w:r>
      <w:r>
        <w:rPr>
          <w:rFonts w:hint="eastAsia" w:ascii="仿宋" w:hAnsi="仿宋" w:cs="仿宋"/>
          <w:szCs w:val="30"/>
        </w:rPr>
        <w:t>个。</w:t>
      </w:r>
      <w:r>
        <w:rPr>
          <w:rFonts w:hint="eastAsia"/>
          <w:szCs w:val="30"/>
        </w:rPr>
        <w:t>近几年国家开发了农田灌溉工程，整个</w:t>
      </w:r>
      <w:r>
        <w:rPr>
          <w:rFonts w:hint="eastAsia"/>
          <w:szCs w:val="30"/>
          <w:lang w:eastAsia="zh-CN"/>
        </w:rPr>
        <w:t>张家坡</w:t>
      </w:r>
      <w:r>
        <w:rPr>
          <w:rFonts w:hint="eastAsia"/>
          <w:szCs w:val="30"/>
        </w:rPr>
        <w:t>镇土地都能旱涝保丰收，全</w:t>
      </w:r>
      <w:r>
        <w:rPr>
          <w:rFonts w:hint="eastAsia"/>
          <w:color w:val="FF0000"/>
          <w:szCs w:val="30"/>
        </w:rPr>
        <w:t>镇</w:t>
      </w:r>
      <w:r>
        <w:rPr>
          <w:rFonts w:hint="eastAsia"/>
          <w:color w:val="FF0000"/>
          <w:szCs w:val="30"/>
          <w:lang w:val="en-US" w:eastAsia="zh-CN"/>
        </w:rPr>
        <w:t>24</w:t>
      </w:r>
      <w:r>
        <w:rPr>
          <w:rFonts w:hint="eastAsia"/>
          <w:color w:val="FF0000"/>
          <w:szCs w:val="30"/>
        </w:rPr>
        <w:t>个</w:t>
      </w:r>
      <w:r>
        <w:rPr>
          <w:rFonts w:hint="eastAsia"/>
          <w:szCs w:val="30"/>
        </w:rPr>
        <w:t>村庄均</w:t>
      </w:r>
      <w:r>
        <w:rPr>
          <w:rFonts w:hint="eastAsia"/>
          <w:szCs w:val="30"/>
          <w:lang w:eastAsia="zh-CN"/>
        </w:rPr>
        <w:t>通自来水</w:t>
      </w:r>
      <w:r>
        <w:rPr>
          <w:rFonts w:hint="eastAsia"/>
          <w:szCs w:val="30"/>
        </w:rPr>
        <w:t>供水。工业用水主要取之于地下水。</w:t>
      </w:r>
    </w:p>
    <w:p w14:paraId="6D505D1E">
      <w:pPr>
        <w:pStyle w:val="4"/>
      </w:pPr>
      <w:bookmarkStart w:id="48" w:name="_Toc2820"/>
      <w:r>
        <w:rPr>
          <w:rFonts w:hint="eastAsia"/>
        </w:rPr>
        <w:t>2.3.1 水资源特点</w:t>
      </w:r>
      <w:bookmarkEnd w:id="48"/>
    </w:p>
    <w:p w14:paraId="0CD72AA7">
      <w:pPr>
        <w:spacing w:line="520" w:lineRule="exact"/>
        <w:ind w:firstLine="600" w:firstLineChars="200"/>
        <w:rPr>
          <w:szCs w:val="30"/>
        </w:rPr>
      </w:pPr>
      <w:r>
        <w:rPr>
          <w:rFonts w:hint="eastAsia"/>
          <w:szCs w:val="30"/>
          <w:lang w:eastAsia="zh-CN"/>
        </w:rPr>
        <w:t>张家坡</w:t>
      </w:r>
      <w:r>
        <w:rPr>
          <w:rFonts w:hint="eastAsia"/>
          <w:szCs w:val="30"/>
        </w:rPr>
        <w:t>镇水资源主要</w:t>
      </w:r>
      <w:r>
        <w:rPr>
          <w:rFonts w:hint="eastAsia"/>
          <w:sz w:val="30"/>
          <w:szCs w:val="30"/>
        </w:rPr>
        <w:t>以地表水</w:t>
      </w:r>
      <w:r>
        <w:rPr>
          <w:rFonts w:hint="eastAsia"/>
          <w:sz w:val="30"/>
          <w:szCs w:val="30"/>
          <w:lang w:eastAsia="zh-CN"/>
        </w:rPr>
        <w:t>、</w:t>
      </w:r>
      <w:r>
        <w:rPr>
          <w:rFonts w:hint="eastAsia"/>
          <w:sz w:val="30"/>
          <w:szCs w:val="30"/>
        </w:rPr>
        <w:t>地下水及入境水为主。</w:t>
      </w:r>
    </w:p>
    <w:p w14:paraId="17E18A7F">
      <w:pPr>
        <w:pStyle w:val="4"/>
      </w:pPr>
      <w:bookmarkStart w:id="49" w:name="_Toc17129"/>
      <w:r>
        <w:rPr>
          <w:rFonts w:hint="eastAsia"/>
        </w:rPr>
        <w:t>2.3.2水资源总量</w:t>
      </w:r>
      <w:bookmarkEnd w:id="49"/>
    </w:p>
    <w:p w14:paraId="1AC698D8">
      <w:pPr>
        <w:spacing w:line="520" w:lineRule="exact"/>
        <w:ind w:firstLine="600" w:firstLineChars="200"/>
        <w:rPr>
          <w:szCs w:val="30"/>
        </w:rPr>
      </w:pPr>
      <w:r>
        <w:rPr>
          <w:rFonts w:hint="eastAsia"/>
          <w:szCs w:val="30"/>
        </w:rPr>
        <w:t>（1）地表水资源</w:t>
      </w:r>
    </w:p>
    <w:p w14:paraId="4B5DFCC1">
      <w:pPr>
        <w:spacing w:line="520" w:lineRule="exact"/>
        <w:ind w:firstLine="600" w:firstLineChars="200"/>
        <w:rPr>
          <w:strike/>
          <w:szCs w:val="30"/>
        </w:rPr>
      </w:pPr>
      <w:r>
        <w:rPr>
          <w:rFonts w:hint="eastAsia"/>
          <w:szCs w:val="30"/>
          <w:lang w:eastAsia="zh-CN"/>
        </w:rPr>
        <w:t>张家坡</w:t>
      </w:r>
      <w:r>
        <w:rPr>
          <w:rFonts w:hint="eastAsia"/>
          <w:szCs w:val="30"/>
        </w:rPr>
        <w:t>镇境内地表水，主要以每年降水量为主，年降雨量在</w:t>
      </w:r>
      <w:r>
        <w:rPr>
          <w:rFonts w:hint="eastAsia"/>
          <w:szCs w:val="30"/>
          <w:lang w:val="en-US" w:eastAsia="zh-CN"/>
        </w:rPr>
        <w:t>6</w:t>
      </w:r>
      <w:r>
        <w:rPr>
          <w:rFonts w:hint="eastAsia"/>
          <w:szCs w:val="30"/>
        </w:rPr>
        <w:t>00-</w:t>
      </w:r>
      <w:r>
        <w:rPr>
          <w:rFonts w:hint="eastAsia"/>
          <w:szCs w:val="30"/>
          <w:lang w:val="en-US" w:eastAsia="zh-CN"/>
        </w:rPr>
        <w:t>7</w:t>
      </w:r>
      <w:r>
        <w:rPr>
          <w:rFonts w:hint="eastAsia"/>
          <w:szCs w:val="30"/>
        </w:rPr>
        <w:t>00mm，地表水总量为</w:t>
      </w:r>
      <w:r>
        <w:rPr>
          <w:rFonts w:hint="eastAsia"/>
          <w:szCs w:val="30"/>
          <w:lang w:val="en-US" w:eastAsia="zh-CN"/>
        </w:rPr>
        <w:t>10</w:t>
      </w:r>
      <w:r>
        <w:rPr>
          <w:rFonts w:hint="eastAsia"/>
          <w:szCs w:val="30"/>
        </w:rPr>
        <w:t>000万方左右。</w:t>
      </w:r>
    </w:p>
    <w:p w14:paraId="2FBB0B77">
      <w:pPr>
        <w:spacing w:line="520" w:lineRule="exact"/>
        <w:ind w:firstLine="600" w:firstLineChars="200"/>
        <w:rPr>
          <w:szCs w:val="30"/>
        </w:rPr>
      </w:pPr>
      <w:r>
        <w:rPr>
          <w:rFonts w:hint="eastAsia"/>
          <w:szCs w:val="30"/>
        </w:rPr>
        <w:t>（2）入境水量</w:t>
      </w:r>
    </w:p>
    <w:p w14:paraId="4ECCD4A5">
      <w:pPr>
        <w:spacing w:line="520" w:lineRule="exact"/>
        <w:ind w:firstLine="600" w:firstLineChars="200"/>
        <w:rPr>
          <w:szCs w:val="30"/>
        </w:rPr>
      </w:pPr>
      <w:r>
        <w:rPr>
          <w:rFonts w:hint="eastAsia"/>
          <w:szCs w:val="30"/>
          <w:lang w:eastAsia="zh-CN"/>
        </w:rPr>
        <w:t>张家坡</w:t>
      </w:r>
      <w:r>
        <w:rPr>
          <w:rFonts w:hint="eastAsia"/>
          <w:szCs w:val="30"/>
        </w:rPr>
        <w:t>镇基本没有入境水源。</w:t>
      </w:r>
    </w:p>
    <w:p w14:paraId="1BC999E0">
      <w:pPr>
        <w:spacing w:line="520" w:lineRule="exact"/>
        <w:ind w:firstLine="600" w:firstLineChars="200"/>
        <w:rPr>
          <w:szCs w:val="30"/>
        </w:rPr>
      </w:pPr>
      <w:r>
        <w:rPr>
          <w:rFonts w:hint="eastAsia"/>
          <w:szCs w:val="30"/>
        </w:rPr>
        <w:t>（3）地下水源</w:t>
      </w:r>
    </w:p>
    <w:p w14:paraId="4C916B48">
      <w:pPr>
        <w:spacing w:line="520" w:lineRule="exact"/>
        <w:ind w:firstLine="600" w:firstLineChars="200"/>
        <w:rPr>
          <w:szCs w:val="30"/>
        </w:rPr>
      </w:pPr>
      <w:r>
        <w:rPr>
          <w:rFonts w:hint="eastAsia"/>
          <w:szCs w:val="30"/>
          <w:lang w:eastAsia="zh-CN"/>
        </w:rPr>
        <w:t>张家坡</w:t>
      </w:r>
      <w:r>
        <w:rPr>
          <w:rFonts w:hint="eastAsia"/>
          <w:szCs w:val="30"/>
        </w:rPr>
        <w:t>镇境内地下水资源平均深度在5米左右，地下水量为1亿立方米。</w:t>
      </w:r>
    </w:p>
    <w:p w14:paraId="5654F030">
      <w:pPr>
        <w:spacing w:line="520" w:lineRule="exact"/>
        <w:ind w:firstLine="600" w:firstLineChars="200"/>
        <w:rPr>
          <w:szCs w:val="30"/>
        </w:rPr>
      </w:pPr>
      <w:r>
        <w:rPr>
          <w:rFonts w:hint="eastAsia"/>
          <w:szCs w:val="30"/>
        </w:rPr>
        <w:t>（4）资源总量</w:t>
      </w:r>
    </w:p>
    <w:p w14:paraId="59163AB2">
      <w:pPr>
        <w:spacing w:line="520" w:lineRule="exact"/>
        <w:ind w:firstLine="600" w:firstLineChars="200"/>
        <w:rPr>
          <w:szCs w:val="30"/>
        </w:rPr>
      </w:pPr>
      <w:r>
        <w:rPr>
          <w:rFonts w:hint="eastAsia"/>
          <w:szCs w:val="30"/>
          <w:lang w:eastAsia="zh-CN"/>
        </w:rPr>
        <w:t>张家坡</w:t>
      </w:r>
      <w:r>
        <w:rPr>
          <w:rFonts w:hint="eastAsia"/>
          <w:szCs w:val="30"/>
        </w:rPr>
        <w:t>境内水资源总量为</w:t>
      </w:r>
      <w:r>
        <w:rPr>
          <w:rFonts w:hint="eastAsia"/>
          <w:szCs w:val="30"/>
          <w:lang w:val="en-US" w:eastAsia="zh-CN"/>
        </w:rPr>
        <w:t>6</w:t>
      </w:r>
      <w:r>
        <w:rPr>
          <w:rFonts w:hint="eastAsia"/>
          <w:szCs w:val="30"/>
        </w:rPr>
        <w:t>亿立方米左右。</w:t>
      </w:r>
    </w:p>
    <w:p w14:paraId="3A6276F7">
      <w:pPr>
        <w:pStyle w:val="4"/>
      </w:pPr>
      <w:bookmarkStart w:id="50" w:name="_Toc18558"/>
      <w:r>
        <w:rPr>
          <w:rFonts w:hint="eastAsia"/>
        </w:rPr>
        <w:t>2.3.3 水资源可利用量</w:t>
      </w:r>
      <w:bookmarkEnd w:id="50"/>
    </w:p>
    <w:p w14:paraId="1DAD11EC">
      <w:pPr>
        <w:spacing w:line="520" w:lineRule="exact"/>
        <w:ind w:firstLine="600" w:firstLineChars="200"/>
        <w:rPr>
          <w:szCs w:val="30"/>
        </w:rPr>
      </w:pPr>
      <w:r>
        <w:rPr>
          <w:rFonts w:hint="eastAsia"/>
          <w:szCs w:val="30"/>
          <w:lang w:eastAsia="zh-CN"/>
        </w:rPr>
        <w:t>张家坡</w:t>
      </w:r>
      <w:r>
        <w:rPr>
          <w:rFonts w:hint="eastAsia"/>
          <w:szCs w:val="30"/>
        </w:rPr>
        <w:t>水资源比较丰富，常年可利用水量</w:t>
      </w:r>
      <w:r>
        <w:rPr>
          <w:rFonts w:hint="eastAsia"/>
          <w:szCs w:val="30"/>
          <w:lang w:val="en-US" w:eastAsia="zh-CN"/>
        </w:rPr>
        <w:t>3</w:t>
      </w:r>
      <w:r>
        <w:rPr>
          <w:rFonts w:hint="eastAsia"/>
          <w:szCs w:val="30"/>
        </w:rPr>
        <w:t>亿立方米。</w:t>
      </w:r>
    </w:p>
    <w:p w14:paraId="263A26CC">
      <w:pPr>
        <w:pStyle w:val="4"/>
      </w:pPr>
      <w:bookmarkStart w:id="51" w:name="_Toc25058"/>
      <w:r>
        <w:rPr>
          <w:rFonts w:hint="eastAsia"/>
        </w:rPr>
        <w:t>2.3.4 开发利用现状</w:t>
      </w:r>
      <w:bookmarkEnd w:id="51"/>
    </w:p>
    <w:p w14:paraId="6EBE2033">
      <w:pPr>
        <w:spacing w:line="520" w:lineRule="exact"/>
        <w:ind w:firstLine="600" w:firstLineChars="200"/>
        <w:rPr>
          <w:szCs w:val="30"/>
        </w:rPr>
      </w:pPr>
      <w:r>
        <w:rPr>
          <w:rFonts w:hint="eastAsia"/>
          <w:szCs w:val="30"/>
          <w:lang w:eastAsia="zh-CN"/>
        </w:rPr>
        <w:t>张家坡</w:t>
      </w:r>
      <w:r>
        <w:rPr>
          <w:rFonts w:hint="eastAsia"/>
          <w:szCs w:val="30"/>
        </w:rPr>
        <w:t>镇果树多，水资源开发利用量大，全镇常年可利用水量</w:t>
      </w:r>
      <w:r>
        <w:rPr>
          <w:rFonts w:hint="eastAsia"/>
          <w:szCs w:val="30"/>
          <w:lang w:val="en-US" w:eastAsia="zh-CN"/>
        </w:rPr>
        <w:t>3</w:t>
      </w:r>
      <w:r>
        <w:rPr>
          <w:rFonts w:hint="eastAsia"/>
          <w:szCs w:val="30"/>
        </w:rPr>
        <w:t>亿立方米，年可开发总用量的80%，即</w:t>
      </w:r>
      <w:r>
        <w:rPr>
          <w:rFonts w:hint="eastAsia"/>
          <w:szCs w:val="30"/>
          <w:lang w:val="en-US" w:eastAsia="zh-CN"/>
        </w:rPr>
        <w:t>2.4</w:t>
      </w:r>
      <w:r>
        <w:rPr>
          <w:rFonts w:hint="eastAsia"/>
          <w:szCs w:val="30"/>
        </w:rPr>
        <w:t>亿立方米。</w:t>
      </w:r>
    </w:p>
    <w:p w14:paraId="4E3B4962">
      <w:pPr>
        <w:pStyle w:val="4"/>
      </w:pPr>
      <w:bookmarkStart w:id="52" w:name="_Toc16761"/>
      <w:r>
        <w:rPr>
          <w:rFonts w:hint="eastAsia"/>
        </w:rPr>
        <w:t>2.3.5 用水需求</w:t>
      </w:r>
      <w:bookmarkEnd w:id="52"/>
    </w:p>
    <w:p w14:paraId="314F0284">
      <w:pPr>
        <w:spacing w:line="520" w:lineRule="exact"/>
        <w:ind w:firstLine="600" w:firstLineChars="200"/>
        <w:rPr>
          <w:szCs w:val="30"/>
        </w:rPr>
      </w:pPr>
      <w:r>
        <w:rPr>
          <w:rFonts w:hint="eastAsia"/>
          <w:szCs w:val="30"/>
        </w:rPr>
        <w:t>全镇总人口</w:t>
      </w:r>
      <w:r>
        <w:rPr>
          <w:rFonts w:hint="eastAsia"/>
          <w:szCs w:val="30"/>
          <w:lang w:val="en-US" w:eastAsia="zh-CN"/>
        </w:rPr>
        <w:t>2.6</w:t>
      </w:r>
      <w:r>
        <w:rPr>
          <w:rFonts w:hint="eastAsia"/>
          <w:szCs w:val="30"/>
        </w:rPr>
        <w:t>万人，全镇工农业及居民生活用水年总量在</w:t>
      </w:r>
      <w:r>
        <w:rPr>
          <w:rFonts w:hint="eastAsia"/>
          <w:szCs w:val="30"/>
          <w:lang w:val="en-US" w:eastAsia="zh-CN"/>
        </w:rPr>
        <w:t>2.98</w:t>
      </w:r>
      <w:r>
        <w:rPr>
          <w:rFonts w:hint="eastAsia"/>
          <w:szCs w:val="30"/>
        </w:rPr>
        <w:t>亿立方米以上。</w:t>
      </w:r>
    </w:p>
    <w:p w14:paraId="06D62BE8">
      <w:pPr>
        <w:pStyle w:val="3"/>
        <w:spacing w:line="520" w:lineRule="exact"/>
      </w:pPr>
      <w:bookmarkStart w:id="53" w:name="_Toc24798"/>
      <w:r>
        <w:t>2</w:t>
      </w:r>
      <w:r>
        <w:rPr>
          <w:rFonts w:hint="eastAsia"/>
        </w:rPr>
        <w:t>.</w:t>
      </w:r>
      <w:r>
        <w:t xml:space="preserve">4 </w:t>
      </w:r>
      <w:r>
        <w:rPr>
          <w:rFonts w:hint="eastAsia"/>
        </w:rPr>
        <w:t>干旱</w:t>
      </w:r>
      <w:r>
        <w:t>灾害</w:t>
      </w:r>
      <w:bookmarkEnd w:id="45"/>
      <w:bookmarkEnd w:id="46"/>
      <w:r>
        <w:rPr>
          <w:rFonts w:hint="eastAsia"/>
        </w:rPr>
        <w:t>概况</w:t>
      </w:r>
      <w:bookmarkEnd w:id="53"/>
    </w:p>
    <w:p w14:paraId="2F29D33A">
      <w:pPr>
        <w:spacing w:line="520" w:lineRule="exact"/>
        <w:ind w:firstLine="600" w:firstLineChars="200"/>
      </w:pPr>
      <w:r>
        <w:rPr>
          <w:rFonts w:hint="eastAsia"/>
          <w:szCs w:val="30"/>
        </w:rPr>
        <w:t>张家坡镇所在的沂源县属暖温带亚湿润气候区，四季分明，光照充足。春季回暖迟，风大雨少；夏季湿热多雨，间有干旱；秋</w:t>
      </w:r>
      <w:r>
        <w:rPr>
          <w:rFonts w:hint="eastAsia"/>
        </w:rPr>
        <w:t>季凉爽，干燥少雨；冬季寒冷，雨雪稀少。据统计，1981年至2010年30年降水总量20681mm，平均年降水量689.37mm，最小年降雨量出现在1989年，降水407.6mm，平均无霜期189天。受地势影响气温空间分布有明显差异，随海拔高度升高而降低。多年平均气温11.9℃，平均日照时数2660.6小时。</w:t>
      </w:r>
    </w:p>
    <w:p w14:paraId="28FE5AA3">
      <w:pPr>
        <w:spacing w:line="520" w:lineRule="exact"/>
        <w:ind w:firstLine="600" w:firstLineChars="200"/>
      </w:pPr>
      <w:r>
        <w:rPr>
          <w:rFonts w:hint="eastAsia"/>
        </w:rPr>
        <w:t>沂源县干旱受灾人口见下图</w:t>
      </w:r>
    </w:p>
    <w:p w14:paraId="77CF3215">
      <w:r>
        <w:drawing>
          <wp:inline distT="0" distB="0" distL="114300" distR="114300">
            <wp:extent cx="5270500" cy="1410970"/>
            <wp:effectExtent l="0" t="0" r="0" b="11430"/>
            <wp:docPr id="5" name="图片 5" descr="沂源县年度干旱灾害受灾人口（1978-2020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沂源县年度干旱灾害受灾人口（1978-2020年）"/>
                    <pic:cNvPicPr>
                      <a:picLocks noChangeAspect="1"/>
                    </pic:cNvPicPr>
                  </pic:nvPicPr>
                  <pic:blipFill>
                    <a:blip r:embed="rId12"/>
                    <a:stretch>
                      <a:fillRect/>
                    </a:stretch>
                  </pic:blipFill>
                  <pic:spPr>
                    <a:xfrm>
                      <a:off x="0" y="0"/>
                      <a:ext cx="5270500" cy="1410970"/>
                    </a:xfrm>
                    <a:prstGeom prst="rect">
                      <a:avLst/>
                    </a:prstGeom>
                  </pic:spPr>
                </pic:pic>
              </a:graphicData>
            </a:graphic>
          </wp:inline>
        </w:drawing>
      </w:r>
    </w:p>
    <w:p w14:paraId="45805F1A">
      <w:pPr>
        <w:ind w:firstLine="600" w:firstLineChars="200"/>
      </w:pPr>
      <w:r>
        <w:rPr>
          <w:rFonts w:hint="eastAsia"/>
        </w:rPr>
        <w:t>1978年至2020年历年干旱灾害造成的损失情况见下表。</w:t>
      </w:r>
    </w:p>
    <w:p w14:paraId="05851630">
      <w:pPr>
        <w:jc w:val="center"/>
      </w:pPr>
      <w:r>
        <w:rPr>
          <w:rFonts w:hint="eastAsia"/>
        </w:rPr>
        <w:t>表2</w:t>
      </w:r>
      <w:r>
        <w:t>-</w:t>
      </w:r>
      <w:r>
        <w:rPr>
          <w:rFonts w:hint="eastAsia"/>
        </w:rPr>
        <w:t>1</w:t>
      </w:r>
      <w:r>
        <w:t xml:space="preserve"> </w:t>
      </w:r>
      <w:r>
        <w:rPr>
          <w:rFonts w:hint="eastAsia"/>
        </w:rPr>
        <w:t>沂源县历年干旱灾害损失统计表</w:t>
      </w:r>
    </w:p>
    <w:tbl>
      <w:tblPr>
        <w:tblStyle w:val="26"/>
        <w:tblW w:w="7236" w:type="dxa"/>
        <w:jc w:val="center"/>
        <w:tblLayout w:type="fixed"/>
        <w:tblCellMar>
          <w:top w:w="0" w:type="dxa"/>
          <w:left w:w="108" w:type="dxa"/>
          <w:bottom w:w="0" w:type="dxa"/>
          <w:right w:w="108" w:type="dxa"/>
        </w:tblCellMar>
      </w:tblPr>
      <w:tblGrid>
        <w:gridCol w:w="748"/>
        <w:gridCol w:w="1121"/>
        <w:gridCol w:w="1825"/>
        <w:gridCol w:w="1874"/>
        <w:gridCol w:w="1668"/>
      </w:tblGrid>
      <w:tr w14:paraId="52FA7CA3">
        <w:tblPrEx>
          <w:tblCellMar>
            <w:top w:w="0" w:type="dxa"/>
            <w:left w:w="108" w:type="dxa"/>
            <w:bottom w:w="0" w:type="dxa"/>
            <w:right w:w="108" w:type="dxa"/>
          </w:tblCellMar>
        </w:tblPrEx>
        <w:trPr>
          <w:trHeight w:val="26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8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年度</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B5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受灾人次</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34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农作物受灾面积（公顷）</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4C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农作物绝收面积（公顷）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56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直接经济损失（万元）</w:t>
            </w:r>
          </w:p>
        </w:tc>
      </w:tr>
      <w:tr w14:paraId="2794E63D">
        <w:tblPrEx>
          <w:tblCellMar>
            <w:top w:w="0" w:type="dxa"/>
            <w:left w:w="108" w:type="dxa"/>
            <w:bottom w:w="0" w:type="dxa"/>
            <w:right w:w="108" w:type="dxa"/>
          </w:tblCellMar>
        </w:tblPrEx>
        <w:trPr>
          <w:trHeight w:val="20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241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1978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019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2975</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9D0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2040.5</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B6C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2040.5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236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2223.8</w:t>
            </w:r>
          </w:p>
        </w:tc>
      </w:tr>
      <w:tr w14:paraId="6BCF5B1E">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35D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1979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999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209000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F6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33333.3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23E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1333.3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59B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6743.6</w:t>
            </w:r>
          </w:p>
        </w:tc>
      </w:tr>
      <w:tr w14:paraId="64EB975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AB5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62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152539</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F6C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16271</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0F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2932.6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444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3291.78</w:t>
            </w:r>
          </w:p>
        </w:tc>
      </w:tr>
      <w:tr w14:paraId="5853A835">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CC3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05F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85000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5FF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37333.3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279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1000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3AD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8200.4</w:t>
            </w:r>
          </w:p>
        </w:tc>
      </w:tr>
      <w:tr w14:paraId="3F84CD0A">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480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776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1A4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187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873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1171.5</w:t>
            </w:r>
          </w:p>
        </w:tc>
      </w:tr>
      <w:tr w14:paraId="26904650">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532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D9D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375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A1F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7333.3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51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1610.8</w:t>
            </w:r>
          </w:p>
        </w:tc>
      </w:tr>
      <w:tr w14:paraId="49275F6C">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BFE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060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128836</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F2B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13404</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F6A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2058.8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46C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2944.2</w:t>
            </w:r>
          </w:p>
        </w:tc>
      </w:tr>
      <w:tr w14:paraId="0119053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B5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BD4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62219</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694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6636.5</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C22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1045.1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C62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1153.4</w:t>
            </w:r>
          </w:p>
        </w:tc>
      </w:tr>
      <w:tr w14:paraId="308BF8A5">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9CE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352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207554</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42D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22140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F2C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2487.1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763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4573</w:t>
            </w:r>
          </w:p>
        </w:tc>
      </w:tr>
      <w:tr w14:paraId="412F146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68D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267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84527</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370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9016</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A15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1420.4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47B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1865.8</w:t>
            </w:r>
          </w:p>
        </w:tc>
      </w:tr>
      <w:tr w14:paraId="24CAADFD">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BB2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AE2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330268</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B1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36667</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A2E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7430.6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27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6098</w:t>
            </w:r>
          </w:p>
        </w:tc>
      </w:tr>
      <w:tr w14:paraId="0449D73E">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639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1989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8DB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390000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935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24666.7</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C2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4666.7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162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1213</w:t>
            </w:r>
          </w:p>
        </w:tc>
      </w:tr>
      <w:tr w14:paraId="4BA5AFD1">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AA2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5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28187</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8C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11400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A7F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1107.7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EB1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1624.9</w:t>
            </w:r>
          </w:p>
        </w:tc>
      </w:tr>
      <w:tr w14:paraId="180C0BE8">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3FF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915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17829</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3B0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4853.1</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751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36.97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DD0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252.1</w:t>
            </w:r>
          </w:p>
        </w:tc>
      </w:tr>
      <w:tr w14:paraId="6F001A74">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C2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19C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225000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C63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20010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5A9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2981.1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F4C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4282.4</w:t>
            </w:r>
          </w:p>
        </w:tc>
      </w:tr>
      <w:tr w14:paraId="615665B1">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D31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3DF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47868</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D0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6250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38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1046.8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022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1693.5</w:t>
            </w:r>
          </w:p>
        </w:tc>
      </w:tr>
      <w:tr w14:paraId="29C8DF19">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B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659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58950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332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D5A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23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2500</w:t>
            </w:r>
          </w:p>
        </w:tc>
      </w:tr>
      <w:tr w14:paraId="5F02F5BE">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623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27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280000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A2B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31167.1</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84B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7E8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23588.7</w:t>
            </w:r>
          </w:p>
        </w:tc>
      </w:tr>
      <w:tr w14:paraId="0C99ACD8">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A98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A2E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250000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21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16666.6</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15D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8D0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17647</w:t>
            </w:r>
          </w:p>
        </w:tc>
      </w:tr>
      <w:tr w14:paraId="50E18F4E">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838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DB1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40400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AEC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11333.3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51F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466.7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1DB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12000</w:t>
            </w:r>
          </w:p>
        </w:tc>
      </w:tr>
      <w:tr w14:paraId="5B78BF71">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8C8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1998</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DD0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1D39368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63D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1999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2E1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500000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56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34666.7</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45B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5700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AA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55535.6</w:t>
            </w:r>
          </w:p>
        </w:tc>
      </w:tr>
      <w:tr w14:paraId="1F9B89C0">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B0F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AC6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9E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11833.4</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238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4333.3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C53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18956.9</w:t>
            </w:r>
          </w:p>
        </w:tc>
      </w:tr>
      <w:tr w14:paraId="5C71D378">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3C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25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120000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32C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21333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1AE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2667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AFC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34175.2</w:t>
            </w:r>
          </w:p>
        </w:tc>
      </w:tr>
      <w:tr w14:paraId="7F7C8051">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3F0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DC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300000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33B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35187</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29C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6500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ADA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56369.2</w:t>
            </w:r>
          </w:p>
        </w:tc>
      </w:tr>
      <w:tr w14:paraId="026AB9B6">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CF9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2003</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2B2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0E23925B">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96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2004</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3A7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6E26812D">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62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AD9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C41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7840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5DC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910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12559.6</w:t>
            </w:r>
          </w:p>
        </w:tc>
      </w:tr>
      <w:tr w14:paraId="0B484CB4">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F08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09C6">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288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5446</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3B9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87A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8724.4</w:t>
            </w:r>
          </w:p>
        </w:tc>
      </w:tr>
      <w:tr w14:paraId="3F98880C">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50F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AA3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150000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EF0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10063</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3BE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E5A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16120.8</w:t>
            </w:r>
          </w:p>
        </w:tc>
      </w:tr>
      <w:tr w14:paraId="6D72DFB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1DF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2008</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A60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0588E3E8">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C91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2009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083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280200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067A">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20100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F8CD">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3210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20E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32200</w:t>
            </w:r>
          </w:p>
        </w:tc>
      </w:tr>
      <w:tr w14:paraId="662240F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9C2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2010</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7C0">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0356EE24">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EA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2011</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469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0B5E694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C61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2012</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208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3B61E88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3BD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2013</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10A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716A85D9">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7147">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4F7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16840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74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4970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C5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360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EF4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6830</w:t>
            </w:r>
          </w:p>
        </w:tc>
      </w:tr>
      <w:tr w14:paraId="7867EFDB">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C1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BF8">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71191</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2C1F">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5890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3772">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F0A9">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788</w:t>
            </w:r>
          </w:p>
        </w:tc>
      </w:tr>
      <w:tr w14:paraId="10533EA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F183">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2016</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6C6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266930DE">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881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2017</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8B4C">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1D7FF76F">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9D45">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2018</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CA94">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1847A73B">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86F1">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2019</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81C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0797E2CA">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A2AB">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2020</w:t>
            </w:r>
          </w:p>
        </w:tc>
        <w:tc>
          <w:tcPr>
            <w:tcW w:w="64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E67E">
            <w:pPr>
              <w:widowControl/>
              <w:spacing w:line="320" w:lineRule="exact"/>
              <w:jc w:val="center"/>
              <w:textAlignment w:val="center"/>
              <w:rPr>
                <w:rFonts w:ascii="仿宋" w:hAnsi="仿宋" w:cs="仿宋"/>
                <w:color w:val="000000"/>
                <w:sz w:val="22"/>
                <w:szCs w:val="22"/>
              </w:rPr>
            </w:pPr>
            <w:r>
              <w:rPr>
                <w:rFonts w:hint="eastAsia" w:ascii="仿宋" w:hAnsi="仿宋" w:cs="仿宋"/>
                <w:color w:val="000000"/>
                <w:kern w:val="0"/>
                <w:sz w:val="22"/>
                <w:szCs w:val="22"/>
                <w:lang w:bidi="ar"/>
              </w:rPr>
              <w:t>未  受  灾</w:t>
            </w:r>
          </w:p>
        </w:tc>
      </w:tr>
      <w:tr w14:paraId="426068C2">
        <w:tblPrEx>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93FD">
            <w:pPr>
              <w:widowControl/>
              <w:jc w:val="left"/>
              <w:textAlignment w:val="center"/>
              <w:rPr>
                <w:rFonts w:ascii="仿宋" w:hAnsi="仿宋" w:cs="仿宋"/>
                <w:color w:val="000000"/>
                <w:sz w:val="22"/>
                <w:szCs w:val="22"/>
              </w:rPr>
            </w:pPr>
            <w:r>
              <w:rPr>
                <w:rFonts w:hint="eastAsia" w:ascii="宋体" w:hAnsi="宋体" w:eastAsia="宋体" w:cs="宋体"/>
                <w:color w:val="000000"/>
                <w:kern w:val="0"/>
                <w:sz w:val="24"/>
                <w:lang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A37F">
            <w:pPr>
              <w:widowControl/>
              <w:jc w:val="right"/>
              <w:textAlignment w:val="center"/>
              <w:rPr>
                <w:rFonts w:ascii="仿宋" w:hAnsi="仿宋" w:cs="仿宋"/>
                <w:color w:val="000000"/>
                <w:sz w:val="22"/>
                <w:szCs w:val="22"/>
              </w:rPr>
            </w:pPr>
            <w:r>
              <w:rPr>
                <w:rFonts w:hint="eastAsia" w:ascii="宋体" w:hAnsi="宋体" w:eastAsia="宋体" w:cs="宋体"/>
                <w:color w:val="000000"/>
                <w:kern w:val="0"/>
                <w:sz w:val="24"/>
                <w:lang w:bidi="ar"/>
              </w:rPr>
              <w:t>4499383</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2A47">
            <w:pPr>
              <w:widowControl/>
              <w:jc w:val="right"/>
              <w:textAlignment w:val="center"/>
              <w:rPr>
                <w:rFonts w:ascii="仿宋" w:hAnsi="仿宋" w:cs="仿宋"/>
                <w:color w:val="000000"/>
                <w:sz w:val="22"/>
                <w:szCs w:val="22"/>
              </w:rPr>
            </w:pPr>
            <w:r>
              <w:rPr>
                <w:rFonts w:hint="eastAsia" w:ascii="宋体" w:hAnsi="宋体" w:eastAsia="宋体" w:cs="宋体"/>
                <w:color w:val="000000"/>
                <w:kern w:val="0"/>
                <w:sz w:val="24"/>
                <w:lang w:bidi="ar"/>
              </w:rPr>
              <w:t>479517.4</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31E9">
            <w:pPr>
              <w:widowControl/>
              <w:jc w:val="right"/>
              <w:textAlignment w:val="center"/>
              <w:rPr>
                <w:rFonts w:ascii="仿宋" w:hAnsi="仿宋" w:cs="仿宋"/>
                <w:color w:val="000000"/>
                <w:sz w:val="22"/>
                <w:szCs w:val="22"/>
              </w:rPr>
            </w:pPr>
            <w:r>
              <w:rPr>
                <w:rFonts w:hint="eastAsia" w:ascii="宋体" w:hAnsi="宋体" w:eastAsia="宋体" w:cs="宋体"/>
                <w:color w:val="000000"/>
                <w:kern w:val="0"/>
                <w:sz w:val="24"/>
                <w:lang w:bidi="ar"/>
              </w:rPr>
              <w:t>62157.97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D462">
            <w:pPr>
              <w:widowControl/>
              <w:jc w:val="right"/>
              <w:textAlignment w:val="center"/>
              <w:rPr>
                <w:rFonts w:ascii="仿宋" w:hAnsi="仿宋" w:cs="仿宋"/>
                <w:color w:val="000000"/>
                <w:sz w:val="22"/>
                <w:szCs w:val="22"/>
              </w:rPr>
            </w:pPr>
            <w:r>
              <w:rPr>
                <w:rFonts w:hint="eastAsia" w:ascii="宋体" w:hAnsi="宋体" w:eastAsia="宋体" w:cs="宋体"/>
                <w:color w:val="000000"/>
                <w:kern w:val="0"/>
                <w:sz w:val="24"/>
                <w:lang w:bidi="ar"/>
              </w:rPr>
              <w:t>346937.58</w:t>
            </w:r>
          </w:p>
        </w:tc>
      </w:tr>
    </w:tbl>
    <w:p w14:paraId="542F7F75">
      <w:pPr>
        <w:ind w:firstLine="560" w:firstLineChars="200"/>
        <w:rPr>
          <w:rFonts w:ascii="仿宋" w:hAnsi="仿宋" w:cs="仿宋"/>
          <w:bCs/>
          <w:sz w:val="28"/>
          <w:szCs w:val="28"/>
        </w:rPr>
      </w:pPr>
    </w:p>
    <w:p w14:paraId="65F978F6">
      <w:pPr>
        <w:spacing w:line="520" w:lineRule="exact"/>
        <w:ind w:firstLine="560" w:firstLineChars="200"/>
        <w:rPr>
          <w:rFonts w:ascii="仿宋" w:hAnsi="仿宋" w:cs="仿宋"/>
          <w:bCs/>
          <w:sz w:val="28"/>
          <w:szCs w:val="28"/>
        </w:rPr>
      </w:pPr>
      <w:r>
        <w:rPr>
          <w:rFonts w:hint="eastAsia" w:ascii="仿宋" w:hAnsi="仿宋" w:cs="仿宋"/>
          <w:bCs/>
          <w:sz w:val="28"/>
          <w:szCs w:val="28"/>
        </w:rPr>
        <w:t>由统计数据可知，干旱灾害对全县影响较大，一旦出现灾情容易造成大面积受灾。在统计的所有自然灾害类型中，干旱灾害的平均受灾人次和农作物受灾面积都是最大的。但是从统计数据我们也可以看到通过环境治理、水利工程建设、农业种植结构调整等有效手段的实施，全县抗旱能力得到了极大提升，最近十年干旱灾害对全县的影响下降较为明显。</w:t>
      </w:r>
    </w:p>
    <w:p w14:paraId="107F0065">
      <w:pPr>
        <w:pStyle w:val="3"/>
        <w:spacing w:line="520" w:lineRule="exact"/>
      </w:pPr>
      <w:bookmarkStart w:id="54" w:name="_Toc17373"/>
      <w:r>
        <w:rPr>
          <w:rFonts w:hint="eastAsia"/>
        </w:rPr>
        <w:t>2.5 抗</w:t>
      </w:r>
      <w:r>
        <w:rPr>
          <w:rFonts w:hint="eastAsia"/>
          <w:highlight w:val="none"/>
        </w:rPr>
        <w:t>旱能力</w:t>
      </w:r>
      <w:bookmarkEnd w:id="54"/>
    </w:p>
    <w:p w14:paraId="48494059">
      <w:pPr>
        <w:spacing w:line="520" w:lineRule="exact"/>
        <w:ind w:firstLine="600" w:firstLineChars="200"/>
        <w:rPr>
          <w:szCs w:val="30"/>
        </w:rPr>
      </w:pPr>
      <w:bookmarkStart w:id="55" w:name="_Toc466037568"/>
      <w:r>
        <w:rPr>
          <w:rFonts w:hint="eastAsia"/>
          <w:szCs w:val="30"/>
          <w:lang w:eastAsia="zh-CN"/>
        </w:rPr>
        <w:t>张家坡</w:t>
      </w:r>
      <w:r>
        <w:rPr>
          <w:rFonts w:hint="eastAsia"/>
          <w:szCs w:val="30"/>
        </w:rPr>
        <w:t>镇抗早能力近几年在各方面努力下，取得了很大进步，全镇有机井</w:t>
      </w:r>
      <w:r>
        <w:rPr>
          <w:rFonts w:hint="eastAsia"/>
          <w:szCs w:val="30"/>
          <w:lang w:val="en-US" w:eastAsia="zh-CN"/>
        </w:rPr>
        <w:t>30</w:t>
      </w:r>
      <w:r>
        <w:rPr>
          <w:rFonts w:hint="eastAsia"/>
          <w:szCs w:val="30"/>
        </w:rPr>
        <w:t>眼、水库</w:t>
      </w:r>
      <w:r>
        <w:rPr>
          <w:rFonts w:hint="eastAsia"/>
          <w:szCs w:val="30"/>
          <w:lang w:val="en-US" w:eastAsia="zh-CN"/>
        </w:rPr>
        <w:t>6</w:t>
      </w:r>
      <w:r>
        <w:rPr>
          <w:rFonts w:hint="eastAsia"/>
          <w:szCs w:val="30"/>
        </w:rPr>
        <w:t>座、塘坝1</w:t>
      </w:r>
      <w:r>
        <w:rPr>
          <w:rFonts w:hint="eastAsia"/>
          <w:szCs w:val="30"/>
          <w:lang w:val="en-US" w:eastAsia="zh-CN"/>
        </w:rPr>
        <w:t>8</w:t>
      </w:r>
      <w:r>
        <w:rPr>
          <w:rFonts w:hint="eastAsia"/>
          <w:szCs w:val="30"/>
        </w:rPr>
        <w:t>座，从2017年至2021年全镇农业开发2万亩，使全镇2万余亩耕地旱涝保丰收。</w:t>
      </w:r>
    </w:p>
    <w:p w14:paraId="29E64DAB">
      <w:pPr>
        <w:pStyle w:val="4"/>
      </w:pPr>
      <w:bookmarkStart w:id="56" w:name="_Toc9285"/>
      <w:r>
        <w:rPr>
          <w:rFonts w:hint="eastAsia"/>
        </w:rPr>
        <w:t>2.5.1 抗早工程现状及供水能力</w:t>
      </w:r>
      <w:bookmarkEnd w:id="56"/>
    </w:p>
    <w:p w14:paraId="0E897916">
      <w:pPr>
        <w:spacing w:line="520" w:lineRule="exact"/>
        <w:ind w:firstLine="600" w:firstLineChars="200"/>
        <w:rPr>
          <w:szCs w:val="30"/>
        </w:rPr>
      </w:pPr>
      <w:r>
        <w:rPr>
          <w:rFonts w:hint="eastAsia"/>
          <w:szCs w:val="30"/>
        </w:rPr>
        <w:t>(1)</w:t>
      </w:r>
      <w:r>
        <w:rPr>
          <w:rFonts w:hint="eastAsia"/>
          <w:szCs w:val="30"/>
          <w:lang w:eastAsia="zh-CN"/>
        </w:rPr>
        <w:t>张家坡</w:t>
      </w:r>
      <w:r>
        <w:rPr>
          <w:rFonts w:hint="eastAsia"/>
          <w:szCs w:val="30"/>
        </w:rPr>
        <w:t>镇地表水主要是汛期雨水，汛期降雨在400</w:t>
      </w:r>
      <w:r>
        <w:rPr>
          <w:rFonts w:hint="eastAsia"/>
          <w:szCs w:val="30"/>
          <w:lang w:val="en-US" w:eastAsia="zh-CN"/>
        </w:rPr>
        <w:t>多</w:t>
      </w:r>
      <w:r>
        <w:rPr>
          <w:rFonts w:hint="eastAsia"/>
          <w:szCs w:val="30"/>
        </w:rPr>
        <w:t>mm，雨水量为</w:t>
      </w:r>
      <w:r>
        <w:rPr>
          <w:rFonts w:hint="eastAsia"/>
          <w:color w:val="auto"/>
          <w:sz w:val="30"/>
          <w:szCs w:val="30"/>
          <w:u w:val="none"/>
          <w:lang w:val="en-US" w:eastAsia="zh-CN"/>
        </w:rPr>
        <w:t>10000</w:t>
      </w:r>
      <w:r>
        <w:rPr>
          <w:rFonts w:hint="eastAsia"/>
          <w:color w:val="auto"/>
          <w:sz w:val="30"/>
          <w:szCs w:val="30"/>
        </w:rPr>
        <w:t>万方左右</w:t>
      </w:r>
      <w:r>
        <w:rPr>
          <w:rFonts w:hint="eastAsia"/>
          <w:szCs w:val="30"/>
        </w:rPr>
        <w:t>。</w:t>
      </w:r>
    </w:p>
    <w:p w14:paraId="30A94FC4">
      <w:pPr>
        <w:spacing w:line="520" w:lineRule="exact"/>
        <w:ind w:firstLine="600" w:firstLineChars="200"/>
        <w:rPr>
          <w:szCs w:val="30"/>
        </w:rPr>
      </w:pPr>
      <w:r>
        <w:rPr>
          <w:rFonts w:hint="eastAsia"/>
          <w:szCs w:val="30"/>
        </w:rPr>
        <w:t>(2）</w:t>
      </w:r>
      <w:r>
        <w:rPr>
          <w:rFonts w:hint="eastAsia"/>
          <w:szCs w:val="30"/>
          <w:lang w:eastAsia="zh-CN"/>
        </w:rPr>
        <w:t>张家坡</w:t>
      </w:r>
      <w:r>
        <w:rPr>
          <w:rFonts w:hint="eastAsia"/>
          <w:szCs w:val="30"/>
        </w:rPr>
        <w:t>镇地下水非常丰富，水深平均在5米左右，地下水储存为1亿立方米，在干旱季节也能基本满足工农业生产需要。</w:t>
      </w:r>
    </w:p>
    <w:p w14:paraId="3C97F0F4">
      <w:pPr>
        <w:pStyle w:val="4"/>
      </w:pPr>
      <w:bookmarkStart w:id="57" w:name="_Toc16401"/>
      <w:r>
        <w:rPr>
          <w:rFonts w:hint="eastAsia"/>
        </w:rPr>
        <w:t>2.5.2 抗旱工程体系现状</w:t>
      </w:r>
      <w:bookmarkEnd w:id="57"/>
    </w:p>
    <w:p w14:paraId="188966CF">
      <w:pPr>
        <w:spacing w:line="520" w:lineRule="exact"/>
        <w:ind w:firstLine="600" w:firstLineChars="200"/>
        <w:rPr>
          <w:szCs w:val="30"/>
        </w:rPr>
      </w:pPr>
      <w:r>
        <w:rPr>
          <w:rFonts w:hint="eastAsia"/>
          <w:szCs w:val="30"/>
          <w:lang w:eastAsia="zh-CN"/>
        </w:rPr>
        <w:t>张家坡</w:t>
      </w:r>
      <w:r>
        <w:rPr>
          <w:rFonts w:hint="eastAsia"/>
          <w:szCs w:val="30"/>
        </w:rPr>
        <w:t>镇抗旱工作主要以村为单位实行属地化管理，各村支部书记为村防汛抗早总指挥，各组组长、党群代表为成员，负责各区抗早工作，机械设备以户为单位存放，需大型机械时由村委租赁。</w:t>
      </w:r>
    </w:p>
    <w:p w14:paraId="203EF21F">
      <w:pPr>
        <w:pStyle w:val="4"/>
      </w:pPr>
      <w:bookmarkStart w:id="58" w:name="_Toc27157"/>
      <w:r>
        <w:rPr>
          <w:rFonts w:hint="eastAsia"/>
        </w:rPr>
        <w:t>2.5.3 供用水状况</w:t>
      </w:r>
      <w:bookmarkEnd w:id="58"/>
    </w:p>
    <w:p w14:paraId="3E25565F">
      <w:pPr>
        <w:spacing w:line="520" w:lineRule="exact"/>
        <w:ind w:firstLine="600" w:firstLineChars="200"/>
        <w:rPr>
          <w:szCs w:val="30"/>
        </w:rPr>
      </w:pPr>
      <w:r>
        <w:rPr>
          <w:rFonts w:hint="eastAsia"/>
          <w:szCs w:val="30"/>
        </w:rPr>
        <w:t>近几年虽然旱情不断加剧，但</w:t>
      </w:r>
      <w:r>
        <w:rPr>
          <w:rFonts w:hint="eastAsia"/>
          <w:szCs w:val="30"/>
          <w:lang w:eastAsia="zh-CN"/>
        </w:rPr>
        <w:t>张家坡</w:t>
      </w:r>
      <w:r>
        <w:rPr>
          <w:rFonts w:hint="eastAsia"/>
          <w:szCs w:val="30"/>
        </w:rPr>
        <w:t>镇由于地下水丰富，基本能满足工农业生产及人畜吃水需求。</w:t>
      </w:r>
    </w:p>
    <w:p w14:paraId="7A7D8C52">
      <w:pPr>
        <w:pStyle w:val="4"/>
      </w:pPr>
      <w:bookmarkStart w:id="59" w:name="_Toc5760"/>
      <w:r>
        <w:rPr>
          <w:rFonts w:hint="eastAsia"/>
        </w:rPr>
        <w:t>2.5.4 抗早应急备用水源情况</w:t>
      </w:r>
      <w:bookmarkEnd w:id="59"/>
    </w:p>
    <w:p w14:paraId="4ABA512F">
      <w:pPr>
        <w:spacing w:line="520" w:lineRule="exact"/>
        <w:ind w:firstLine="600" w:firstLineChars="200"/>
        <w:rPr>
          <w:rFonts w:ascii="仿宋" w:hAnsi="仿宋" w:cs="仿宋"/>
          <w:szCs w:val="30"/>
        </w:rPr>
      </w:pPr>
      <w:r>
        <w:rPr>
          <w:rFonts w:hint="eastAsia"/>
          <w:szCs w:val="30"/>
          <w:lang w:eastAsia="zh-CN"/>
        </w:rPr>
        <w:t>张家坡</w:t>
      </w:r>
      <w:r>
        <w:rPr>
          <w:rFonts w:hint="eastAsia"/>
          <w:szCs w:val="30"/>
        </w:rPr>
        <w:t>镇因地下水丰富，加之在每年汛期各自把水库、塘坝蓄水，以备农业生产用，蓄水能力1200万立方米。</w:t>
      </w:r>
    </w:p>
    <w:p w14:paraId="3B902BC7">
      <w:pPr>
        <w:spacing w:line="480" w:lineRule="auto"/>
        <w:rPr>
          <w:rFonts w:ascii="仿宋" w:hAnsi="仿宋" w:cs="仿宋"/>
          <w:szCs w:val="30"/>
        </w:rPr>
        <w:sectPr>
          <w:footerReference r:id="rId6" w:type="first"/>
          <w:pgSz w:w="11906" w:h="16838"/>
          <w:pgMar w:top="1440" w:right="1800" w:bottom="1440" w:left="1800" w:header="851" w:footer="992" w:gutter="0"/>
          <w:cols w:space="720" w:num="1"/>
          <w:titlePg/>
          <w:docGrid w:type="lines" w:linePitch="312" w:charSpace="0"/>
        </w:sectPr>
      </w:pPr>
    </w:p>
    <w:bookmarkEnd w:id="55"/>
    <w:p w14:paraId="3CCC8C2F">
      <w:pPr>
        <w:pStyle w:val="2"/>
        <w:spacing w:line="520" w:lineRule="exact"/>
        <w:rPr>
          <w:rFonts w:ascii="Times New Roman" w:hAnsi="Times New Roman" w:eastAsia="宋体"/>
        </w:rPr>
      </w:pPr>
      <w:bookmarkStart w:id="60" w:name="_Toc466037569"/>
      <w:bookmarkStart w:id="61" w:name="_Toc27086"/>
      <w:r>
        <w:rPr>
          <w:rFonts w:ascii="Times New Roman" w:hAnsi="Times New Roman" w:eastAsia="宋体"/>
        </w:rPr>
        <w:t>3 组织</w:t>
      </w:r>
      <w:r>
        <w:rPr>
          <w:rFonts w:hint="eastAsia" w:ascii="Times New Roman" w:hAnsi="Times New Roman" w:eastAsia="宋体"/>
        </w:rPr>
        <w:t>指挥</w:t>
      </w:r>
      <w:r>
        <w:rPr>
          <w:rFonts w:ascii="Times New Roman" w:hAnsi="Times New Roman" w:eastAsia="宋体"/>
        </w:rPr>
        <w:t>体系</w:t>
      </w:r>
      <w:bookmarkEnd w:id="60"/>
      <w:r>
        <w:rPr>
          <w:rFonts w:hint="eastAsia" w:ascii="Times New Roman" w:hAnsi="Times New Roman" w:eastAsia="宋体"/>
        </w:rPr>
        <w:t>及职责</w:t>
      </w:r>
      <w:bookmarkEnd w:id="61"/>
    </w:p>
    <w:p w14:paraId="1E5C5235">
      <w:pPr>
        <w:pStyle w:val="3"/>
        <w:spacing w:line="520" w:lineRule="exact"/>
      </w:pPr>
      <w:bookmarkStart w:id="62" w:name="_Toc466037570"/>
      <w:bookmarkStart w:id="63" w:name="_Toc7779"/>
      <w:r>
        <w:t xml:space="preserve">3.1 </w:t>
      </w:r>
      <w:bookmarkEnd w:id="62"/>
      <w:r>
        <w:rPr>
          <w:rFonts w:hint="eastAsia"/>
        </w:rPr>
        <w:t>镇防汛抗旱指挥部</w:t>
      </w:r>
      <w:bookmarkEnd w:id="63"/>
    </w:p>
    <w:p w14:paraId="7232C705">
      <w:pPr>
        <w:spacing w:line="520" w:lineRule="exact"/>
        <w:ind w:firstLine="600" w:firstLineChars="200"/>
        <w:rPr>
          <w:rFonts w:hint="eastAsia" w:ascii="仿宋" w:hAnsi="仿宋" w:cs="仿宋"/>
          <w:szCs w:val="30"/>
          <w:highlight w:val="yellow"/>
          <w:lang w:val="en-US" w:eastAsia="zh-CN"/>
        </w:rPr>
      </w:pPr>
      <w:bookmarkStart w:id="64" w:name="_Toc22916"/>
      <w:r>
        <w:rPr>
          <w:rFonts w:hint="eastAsia" w:ascii="仿宋" w:hAnsi="仿宋" w:cs="仿宋"/>
          <w:szCs w:val="30"/>
        </w:rPr>
        <w:t>成立镇防汛抗旱指挥部，由镇委书记任政委，镇长任指挥，镇党委副书记及分管领导为副指挥，班子成员及相关部门主要负责人为成员，镇防汛抗旱指挥部办公室设在镇水利站。办公室电话：</w:t>
      </w:r>
      <w:r>
        <w:rPr>
          <w:rFonts w:hint="eastAsia" w:ascii="仿宋" w:hAnsi="仿宋" w:cs="仿宋"/>
          <w:color w:val="FF0000"/>
          <w:szCs w:val="30"/>
          <w:highlight w:val="none"/>
          <w:lang w:val="en-US" w:eastAsia="zh-CN"/>
        </w:rPr>
        <w:t>3360039</w:t>
      </w:r>
    </w:p>
    <w:p w14:paraId="007AAD42">
      <w:pPr>
        <w:spacing w:line="520" w:lineRule="exact"/>
        <w:ind w:firstLine="600" w:firstLineChars="200"/>
        <w:rPr>
          <w:rFonts w:hint="eastAsia" w:ascii="仿宋" w:hAnsi="仿宋" w:eastAsia="仿宋" w:cs="仿宋"/>
          <w:szCs w:val="30"/>
          <w:lang w:eastAsia="zh-CN"/>
        </w:rPr>
      </w:pPr>
      <w:r>
        <w:rPr>
          <w:rFonts w:hint="eastAsia" w:ascii="仿宋" w:hAnsi="仿宋" w:cs="仿宋"/>
          <w:szCs w:val="30"/>
        </w:rPr>
        <w:t>指挥长：</w:t>
      </w:r>
      <w:r>
        <w:rPr>
          <w:rFonts w:hint="eastAsia"/>
        </w:rPr>
        <w:t>孙万波</w:t>
      </w:r>
      <w:r>
        <w:rPr>
          <w:rFonts w:hint="eastAsia" w:ascii="仿宋" w:hAnsi="仿宋" w:cs="仿宋"/>
          <w:szCs w:val="30"/>
        </w:rPr>
        <w:t>、</w:t>
      </w:r>
      <w:r>
        <w:rPr>
          <w:rFonts w:hint="eastAsia"/>
          <w:lang w:eastAsia="zh-CN"/>
        </w:rPr>
        <w:t>李植</w:t>
      </w:r>
    </w:p>
    <w:p w14:paraId="7281F624">
      <w:pPr>
        <w:spacing w:line="520" w:lineRule="exact"/>
        <w:ind w:firstLine="600" w:firstLineChars="200"/>
        <w:rPr>
          <w:rFonts w:hint="eastAsia" w:ascii="仿宋" w:hAnsi="仿宋" w:eastAsia="仿宋" w:cs="仿宋"/>
          <w:szCs w:val="30"/>
          <w:lang w:eastAsia="zh-CN"/>
        </w:rPr>
      </w:pPr>
      <w:r>
        <w:rPr>
          <w:rFonts w:hint="eastAsia" w:ascii="仿宋" w:hAnsi="仿宋" w:cs="仿宋"/>
          <w:szCs w:val="30"/>
        </w:rPr>
        <w:t>副指挥长：</w:t>
      </w:r>
      <w:r>
        <w:rPr>
          <w:rFonts w:hint="eastAsia"/>
          <w:lang w:eastAsia="zh-CN"/>
        </w:rPr>
        <w:t>徐勤超</w:t>
      </w:r>
      <w:r>
        <w:rPr>
          <w:rFonts w:hint="eastAsia" w:ascii="仿宋" w:hAnsi="仿宋" w:cs="仿宋"/>
          <w:szCs w:val="30"/>
        </w:rPr>
        <w:t>、</w:t>
      </w:r>
      <w:r>
        <w:rPr>
          <w:rFonts w:hint="eastAsia" w:ascii="仿宋" w:hAnsi="仿宋" w:cs="仿宋"/>
          <w:szCs w:val="30"/>
          <w:lang w:eastAsia="zh-CN"/>
        </w:rPr>
        <w:t>张正</w:t>
      </w:r>
      <w:r>
        <w:rPr>
          <w:rFonts w:hint="eastAsia" w:ascii="仿宋" w:hAnsi="仿宋" w:cs="仿宋"/>
          <w:szCs w:val="30"/>
        </w:rPr>
        <w:t>、</w:t>
      </w:r>
      <w:r>
        <w:rPr>
          <w:rFonts w:hint="eastAsia" w:ascii="仿宋" w:hAnsi="仿宋" w:cs="仿宋"/>
          <w:szCs w:val="30"/>
          <w:lang w:eastAsia="zh-CN"/>
        </w:rPr>
        <w:t>吕振东</w:t>
      </w:r>
    </w:p>
    <w:p w14:paraId="22DFA77E">
      <w:pPr>
        <w:spacing w:line="520" w:lineRule="exact"/>
        <w:ind w:left="1500" w:leftChars="200" w:hanging="900" w:hangingChars="300"/>
        <w:rPr>
          <w:rFonts w:hint="eastAsia" w:ascii="仿宋" w:hAnsi="仿宋" w:eastAsia="仿宋" w:cs="仿宋"/>
          <w:szCs w:val="30"/>
          <w:lang w:eastAsia="zh-CN"/>
        </w:rPr>
      </w:pPr>
      <w:r>
        <w:rPr>
          <w:rFonts w:hint="eastAsia" w:ascii="仿宋" w:hAnsi="仿宋" w:cs="仿宋"/>
          <w:szCs w:val="30"/>
        </w:rPr>
        <w:t>成员：陈  伟、王道锋、</w:t>
      </w:r>
      <w:r>
        <w:rPr>
          <w:rFonts w:hint="eastAsia" w:ascii="仿宋" w:hAnsi="仿宋" w:cs="仿宋"/>
          <w:szCs w:val="30"/>
          <w:lang w:eastAsia="zh-CN"/>
        </w:rPr>
        <w:t>王</w:t>
      </w:r>
      <w:r>
        <w:rPr>
          <w:rFonts w:hint="eastAsia" w:ascii="仿宋" w:hAnsi="仿宋" w:cs="仿宋"/>
          <w:szCs w:val="30"/>
          <w:lang w:val="en-US" w:eastAsia="zh-CN"/>
        </w:rPr>
        <w:t xml:space="preserve"> </w:t>
      </w:r>
      <w:r>
        <w:rPr>
          <w:rFonts w:hint="eastAsia" w:ascii="仿宋" w:hAnsi="仿宋" w:cs="仿宋"/>
          <w:szCs w:val="30"/>
          <w:lang w:eastAsia="zh-CN"/>
        </w:rPr>
        <w:t>超</w:t>
      </w:r>
      <w:r>
        <w:rPr>
          <w:rFonts w:hint="eastAsia" w:ascii="仿宋" w:hAnsi="仿宋" w:cs="仿宋"/>
          <w:szCs w:val="30"/>
        </w:rPr>
        <w:t>、</w:t>
      </w:r>
      <w:r>
        <w:rPr>
          <w:rFonts w:hint="eastAsia" w:ascii="仿宋" w:hAnsi="仿宋" w:cs="仿宋"/>
          <w:szCs w:val="30"/>
          <w:lang w:eastAsia="zh-CN"/>
        </w:rPr>
        <w:t>白浩、徐立峰、左浩、李晓双</w:t>
      </w:r>
    </w:p>
    <w:p w14:paraId="03EB5452">
      <w:pPr>
        <w:spacing w:line="520" w:lineRule="exact"/>
        <w:ind w:firstLine="600" w:firstLineChars="200"/>
        <w:rPr>
          <w:rFonts w:ascii="仿宋" w:hAnsi="仿宋" w:cs="仿宋"/>
          <w:szCs w:val="30"/>
        </w:rPr>
      </w:pPr>
      <w:r>
        <w:rPr>
          <w:rFonts w:hint="eastAsia" w:ascii="仿宋" w:hAnsi="仿宋" w:cs="仿宋"/>
          <w:szCs w:val="30"/>
        </w:rPr>
        <w:t>办公室主任：</w:t>
      </w:r>
      <w:r>
        <w:rPr>
          <w:rFonts w:hint="eastAsia"/>
          <w:lang w:eastAsia="zh-CN"/>
        </w:rPr>
        <w:t>李晓双</w:t>
      </w:r>
      <w:r>
        <w:rPr>
          <w:rFonts w:hint="eastAsia" w:ascii="仿宋" w:hAnsi="仿宋" w:cs="仿宋"/>
          <w:szCs w:val="30"/>
        </w:rPr>
        <w:t>（分管领导）</w:t>
      </w:r>
    </w:p>
    <w:p w14:paraId="073AAB78">
      <w:pPr>
        <w:pStyle w:val="3"/>
        <w:spacing w:line="520" w:lineRule="exact"/>
      </w:pPr>
      <w:bookmarkStart w:id="65" w:name="_Toc466037571"/>
      <w:bookmarkStart w:id="66" w:name="_Toc3222"/>
      <w:r>
        <w:rPr>
          <w:rFonts w:hint="eastAsia"/>
        </w:rPr>
        <w:t xml:space="preserve">3.2 </w:t>
      </w:r>
      <w:bookmarkEnd w:id="64"/>
      <w:bookmarkEnd w:id="65"/>
      <w:r>
        <w:rPr>
          <w:rFonts w:hint="eastAsia"/>
        </w:rPr>
        <w:t>职责分工</w:t>
      </w:r>
      <w:bookmarkEnd w:id="66"/>
    </w:p>
    <w:p w14:paraId="07F1F703">
      <w:pPr>
        <w:spacing w:line="520" w:lineRule="exact"/>
        <w:ind w:firstLine="600" w:firstLineChars="200"/>
      </w:pPr>
      <w:r>
        <w:rPr>
          <w:rFonts w:hint="eastAsia"/>
        </w:rPr>
        <w:t>（1）镇防汛抗旱指挥部</w:t>
      </w:r>
    </w:p>
    <w:p w14:paraId="5EF20CF9">
      <w:pPr>
        <w:spacing w:line="520" w:lineRule="exact"/>
        <w:ind w:firstLine="600" w:firstLineChars="200"/>
      </w:pPr>
      <w:r>
        <w:rPr>
          <w:rFonts w:hint="eastAsia"/>
        </w:rPr>
        <w:t>负责组织全镇的抗旱工作，贯彻执行国家和省市县抗旱的法规政策，及时掌握旱情，组织召开抗旱工作会议，组织实施抗旱减灾措施，落实抗旱物资和经费；组织制定行政区域内工农业供水用水调度方案，统一指挥全镇抗旱工作；组织镇级相关部门、村庄按照本预案规定职责对受灾区域进行抗旱救灾。</w:t>
      </w:r>
    </w:p>
    <w:p w14:paraId="7F48AE37">
      <w:pPr>
        <w:spacing w:line="520" w:lineRule="exact"/>
        <w:ind w:firstLine="600" w:firstLineChars="200"/>
      </w:pPr>
      <w:r>
        <w:rPr>
          <w:rFonts w:hint="eastAsia"/>
        </w:rPr>
        <w:t>（2）镇防汛抗旱指挥部办公室</w:t>
      </w:r>
    </w:p>
    <w:p w14:paraId="6A700ADC">
      <w:pPr>
        <w:spacing w:line="520" w:lineRule="exact"/>
        <w:ind w:firstLine="600" w:firstLineChars="200"/>
      </w:pPr>
      <w:r>
        <w:rPr>
          <w:rFonts w:hint="eastAsia"/>
        </w:rPr>
        <w:t>负责组织、指导、协调、监督全镇抗旱应急工作；按照镇防汛抗旱指挥部的指示，了解救灾工作进展情况，督促检查各项抗旱救灾措施的落实；及时了解、掌握旱情、灾情和水利灌溉工程运行状况，发布旱情、灾情报告；负责组织全镇抗旱会商工作，协调有关部门做好抗旱物资储备、管理和抗旱资金分配工作；处理镇防汛抗旱指挥部的日常工作；承办指挥部领导交办的其他事项。</w:t>
      </w:r>
    </w:p>
    <w:p w14:paraId="6D58F617">
      <w:pPr>
        <w:spacing w:line="520" w:lineRule="exact"/>
        <w:ind w:firstLine="600" w:firstLineChars="200"/>
      </w:pPr>
      <w:r>
        <w:rPr>
          <w:rFonts w:hint="eastAsia"/>
        </w:rPr>
        <w:t>（3）镇指挥部成员单位</w:t>
      </w:r>
    </w:p>
    <w:p w14:paraId="7F9E5CCC">
      <w:pPr>
        <w:spacing w:line="520" w:lineRule="exact"/>
        <w:ind w:firstLine="600" w:firstLineChars="200"/>
      </w:pPr>
      <w:r>
        <w:rPr>
          <w:rFonts w:hint="eastAsia"/>
        </w:rPr>
        <w:t>镇成员单位根据镇指挥的统一部署，分工负责，做好抗旱救灾工作。</w:t>
      </w:r>
    </w:p>
    <w:p w14:paraId="1B8D9E35">
      <w:pPr>
        <w:spacing w:line="520" w:lineRule="exact"/>
        <w:ind w:firstLine="600" w:firstLineChars="200"/>
      </w:pPr>
      <w:r>
        <w:rPr>
          <w:rFonts w:hint="eastAsia"/>
        </w:rPr>
        <w:t>镇退役军人服务站、人武部和安环办：遵照上级指示和命令，参与抗旱救灾工作；协助公安部门维护抗旱救灾秩序和社会治安，帮助指导村抗旱救灾队伍建设；若遇重大灾情，负责协调调动民兵参加抗旱救灾工作</w:t>
      </w:r>
    </w:p>
    <w:p w14:paraId="3C64021D">
      <w:pPr>
        <w:spacing w:line="520" w:lineRule="exact"/>
        <w:ind w:firstLine="600" w:firstLineChars="200"/>
      </w:pPr>
      <w:r>
        <w:rPr>
          <w:rFonts w:hint="eastAsia"/>
        </w:rPr>
        <w:t>镇委宣传办：正确把握全镇抗旱宣传工作导向，及时协调、组织、联系新闻宣传单位做好抗旱新闻报道工作。</w:t>
      </w:r>
    </w:p>
    <w:p w14:paraId="6C1F8364">
      <w:pPr>
        <w:spacing w:line="520" w:lineRule="exact"/>
        <w:ind w:firstLine="600" w:firstLineChars="200"/>
      </w:pPr>
      <w:r>
        <w:rPr>
          <w:rFonts w:hint="eastAsia"/>
        </w:rPr>
        <w:t>派出所、综合执法办公室：负责维护社会治安秩序，依法打击造谣惑众和盗窃哄抢抗旱物资以及破坏抗旱设施的违法犯罪活动；协助有关部门查处水事纠纷，妥善处置因旱灾引发的群体性治安事件。</w:t>
      </w:r>
    </w:p>
    <w:p w14:paraId="0B303E3B">
      <w:pPr>
        <w:spacing w:line="520" w:lineRule="exact"/>
        <w:ind w:firstLine="600" w:firstLineChars="200"/>
      </w:pPr>
      <w:r>
        <w:rPr>
          <w:rFonts w:hint="eastAsia"/>
        </w:rPr>
        <w:t>镇财政所：负责组织实施全镇抗旱经费预算，并根据有关部门和村庄提出的申请，积极筹措抗旱资金；会同镇防汛抗旱指挥部办公室做好年度预算内经费的审核拨付和监督使用工作。</w:t>
      </w:r>
    </w:p>
    <w:p w14:paraId="3840D86E">
      <w:pPr>
        <w:spacing w:line="520" w:lineRule="exact"/>
        <w:ind w:firstLine="600" w:firstLineChars="200"/>
      </w:pPr>
      <w:r>
        <w:rPr>
          <w:rFonts w:hint="eastAsia"/>
        </w:rPr>
        <w:t>镇村建办、农经站、农业农村综合服务中心：负责农业干旱灾情监测，组织实施农业抗旱措施；制定并组织实施农业救灾措施，推广应用有关农业抗旱新技术、新产品的服务指导；组织协调农口部门做好本行业的抗旱工作，负责提供农作物播种面积、产量等相关信息，收集旱情、苗情；负责灾后农业生产所需种子、农资的协调和技术指导，帮助灾区做好抢收抢种、恢复生产；指导并发动群众开展抗旱减灾工作生产自救和灾后恢复生产，同时做好下一季度的农业生产安排，把灾害损失减少到最低限度。</w:t>
      </w:r>
    </w:p>
    <w:p w14:paraId="380C707E">
      <w:pPr>
        <w:spacing w:line="520" w:lineRule="exact"/>
        <w:ind w:firstLine="600" w:firstLineChars="200"/>
      </w:pPr>
      <w:r>
        <w:rPr>
          <w:rFonts w:hint="eastAsia"/>
        </w:rPr>
        <w:t>农业农村综合服务中心：负责全镇林木的抗旱技术指导，制定并组织实施林业救灾措施，推广应用抗旱林果业的新技术、新产品，做好护林防火指导工作。</w:t>
      </w:r>
    </w:p>
    <w:p w14:paraId="73B43D51">
      <w:pPr>
        <w:spacing w:line="520" w:lineRule="exact"/>
        <w:ind w:firstLine="600" w:firstLineChars="200"/>
      </w:pPr>
      <w:r>
        <w:rPr>
          <w:rFonts w:hint="eastAsia"/>
        </w:rPr>
        <w:t>农业农村综合服务中心：负责调查、收集和统计畜牧业受灾情况，向镇防汛抗旱指挥部报告受灾情况；扎实开展动物疫病防控工作，确保灾区不发生动物疫情流行和扩散。</w:t>
      </w:r>
    </w:p>
    <w:p w14:paraId="3E954932">
      <w:pPr>
        <w:spacing w:line="520" w:lineRule="exact"/>
        <w:ind w:firstLine="600" w:firstLineChars="200"/>
      </w:pPr>
      <w:r>
        <w:rPr>
          <w:rFonts w:hint="eastAsia"/>
        </w:rPr>
        <w:t>农业农村综合服务中心：负责组织、协调、监督、指导全镇抗旱水源工程建设与管理工作；负责旱情监测预报和全镇抗早指挥系统工程建设；负责临时抗旱水源地选址及工程技术指导，编制并组织实施城镇抗旱应急供水计划；负责协助有关部门及时调处水事纠纷。</w:t>
      </w:r>
    </w:p>
    <w:p w14:paraId="4B0D05A9">
      <w:pPr>
        <w:spacing w:line="520" w:lineRule="exact"/>
        <w:ind w:firstLine="600" w:firstLineChars="200"/>
      </w:pPr>
      <w:r>
        <w:rPr>
          <w:rFonts w:hint="eastAsia"/>
        </w:rPr>
        <w:t>计生办、镇卫生院：负责镇受灾区域疾病预防控制、医疗救护及人畜饮水安全的监测、消毒指导工作；及时向镇防汛抗旱指挥部提供灾区疫情和防治信息；组织医疗卫生人员赶赴灾镇开展防病治病，预防和控制疫情发生及流行。</w:t>
      </w:r>
    </w:p>
    <w:p w14:paraId="2F8A3C2C">
      <w:pPr>
        <w:spacing w:line="520" w:lineRule="exact"/>
        <w:ind w:firstLine="600" w:firstLineChars="200"/>
      </w:pPr>
      <w:r>
        <w:rPr>
          <w:rFonts w:hint="eastAsia"/>
        </w:rPr>
        <w:t>民政办、经信办：负责组织、协调灾后救助工作，组织核查灾情，及时向镇防汛抗旱指挥部办公室提供灾情信息，统一发布灾情及救灾工作情况；组织、指导和开展救灾捐赠活动等工作；负责救灾款物的分配、发放、管理，并对使用情况进监督，负责做好灾区群众生活、生产扶贫救济及灾后扶持工作。</w:t>
      </w:r>
    </w:p>
    <w:p w14:paraId="3F286263">
      <w:pPr>
        <w:spacing w:line="520" w:lineRule="exact"/>
        <w:ind w:firstLine="600" w:firstLineChars="200"/>
      </w:pPr>
      <w:r>
        <w:rPr>
          <w:rFonts w:hint="eastAsia"/>
        </w:rPr>
        <w:t>供电所：负责执行镇抗旱应急指挥部下达的供电调度命令，积极配合镇政府做好抗旱救灾等工作，保障抗旱及灾后恢复重建的电力供应。</w:t>
      </w:r>
    </w:p>
    <w:p w14:paraId="4547630C">
      <w:pPr>
        <w:spacing w:line="520" w:lineRule="exact"/>
        <w:ind w:firstLine="600" w:firstLineChars="200"/>
      </w:pPr>
      <w:r>
        <w:rPr>
          <w:rFonts w:hint="eastAsia"/>
        </w:rPr>
        <w:t>电信、联通、移动公司：进行抗旱救灾通讯的平时建设工作，组织协调做好抗旱救灾的通讯保障，根据工作需要，指挥调度通信设施。</w:t>
      </w:r>
    </w:p>
    <w:p w14:paraId="613CFD48">
      <w:pPr>
        <w:spacing w:line="520" w:lineRule="exact"/>
        <w:ind w:firstLine="600" w:firstLineChars="200"/>
      </w:pPr>
      <w:r>
        <w:rPr>
          <w:rFonts w:hint="eastAsia"/>
        </w:rPr>
        <w:t>（4）其他组织机构</w:t>
      </w:r>
    </w:p>
    <w:p w14:paraId="246B3EAF">
      <w:pPr>
        <w:spacing w:line="520" w:lineRule="exact"/>
        <w:ind w:firstLine="600" w:firstLineChars="200"/>
      </w:pPr>
      <w:r>
        <w:rPr>
          <w:rFonts w:hint="eastAsia"/>
        </w:rPr>
        <w:t>各单位、村庄结合实际，成立相应的抗旱指挥领导机构，负责制定和组织实施本单位、村庄抗旱应急预案，并在镇防汛抗旱指挥部的领导下，组织和指挥本单位、村庄的抗旱工作。</w:t>
      </w:r>
    </w:p>
    <w:p w14:paraId="296B5EC8">
      <w:pPr>
        <w:spacing w:line="520" w:lineRule="exact"/>
        <w:ind w:firstLine="600" w:firstLineChars="200"/>
      </w:pPr>
      <w:r>
        <w:rPr>
          <w:rFonts w:hint="eastAsia"/>
        </w:rPr>
        <w:t>（5）应急力量</w:t>
      </w:r>
    </w:p>
    <w:p w14:paraId="1DFAC7FE">
      <w:pPr>
        <w:spacing w:line="520" w:lineRule="exact"/>
        <w:ind w:firstLine="600" w:firstLineChars="200"/>
        <w:rPr>
          <w:rFonts w:ascii="仿宋" w:hAnsi="仿宋" w:cs="仿宋"/>
          <w:szCs w:val="30"/>
        </w:rPr>
      </w:pPr>
      <w:r>
        <w:rPr>
          <w:rFonts w:hint="eastAsia"/>
        </w:rPr>
        <w:t>张家坡镇抗旱应急力量主要以村为单位，每个村庄组织30-60人的抗旱应急队伍，负责本辖区内抗旱工作及车辆调配等。</w:t>
      </w:r>
    </w:p>
    <w:p w14:paraId="52710472">
      <w:pPr>
        <w:spacing w:line="520" w:lineRule="exact"/>
        <w:rPr>
          <w:rFonts w:eastAsia="仿宋_GB2312"/>
          <w:sz w:val="24"/>
        </w:rPr>
        <w:sectPr>
          <w:pgSz w:w="11906" w:h="16838"/>
          <w:pgMar w:top="1440" w:right="1797" w:bottom="1440" w:left="1797" w:header="851" w:footer="992" w:gutter="0"/>
          <w:cols w:space="720" w:num="1"/>
          <w:docGrid w:type="lines" w:linePitch="312" w:charSpace="0"/>
        </w:sectPr>
      </w:pPr>
    </w:p>
    <w:p w14:paraId="6EA162B6">
      <w:pPr>
        <w:pStyle w:val="2"/>
        <w:spacing w:line="520" w:lineRule="exact"/>
        <w:rPr>
          <w:rFonts w:ascii="Times New Roman" w:hAnsi="Times New Roman" w:eastAsia="宋体"/>
        </w:rPr>
      </w:pPr>
      <w:bookmarkStart w:id="67" w:name="_Toc324100474"/>
      <w:bookmarkStart w:id="68" w:name="_Toc466037573"/>
      <w:bookmarkStart w:id="69" w:name="_Toc324428327"/>
      <w:bookmarkStart w:id="70" w:name="_Toc6101"/>
      <w:r>
        <w:rPr>
          <w:rFonts w:ascii="Times New Roman" w:hAnsi="Times New Roman" w:eastAsia="宋体"/>
        </w:rPr>
        <w:t>4</w:t>
      </w:r>
      <w:r>
        <w:rPr>
          <w:rFonts w:hint="eastAsia" w:ascii="Times New Roman" w:hAnsi="Times New Roman" w:eastAsia="宋体"/>
        </w:rPr>
        <w:t xml:space="preserve"> </w:t>
      </w:r>
      <w:bookmarkEnd w:id="67"/>
      <w:bookmarkEnd w:id="68"/>
      <w:bookmarkEnd w:id="69"/>
      <w:r>
        <w:rPr>
          <w:rFonts w:hint="eastAsia" w:ascii="Times New Roman" w:hAnsi="Times New Roman" w:eastAsia="宋体"/>
        </w:rPr>
        <w:t>监测预防</w:t>
      </w:r>
      <w:bookmarkEnd w:id="70"/>
    </w:p>
    <w:p w14:paraId="6D9920AB">
      <w:pPr>
        <w:pStyle w:val="3"/>
        <w:spacing w:line="520" w:lineRule="exact"/>
      </w:pPr>
      <w:bookmarkStart w:id="71" w:name="_Toc18306"/>
      <w:r>
        <w:rPr>
          <w:rFonts w:hint="eastAsia"/>
        </w:rPr>
        <w:t>4</w:t>
      </w:r>
      <w:r>
        <w:t xml:space="preserve">.1 </w:t>
      </w:r>
      <w:r>
        <w:rPr>
          <w:rFonts w:hint="eastAsia"/>
        </w:rPr>
        <w:t>旱情信息监测</w:t>
      </w:r>
      <w:bookmarkEnd w:id="71"/>
    </w:p>
    <w:p w14:paraId="3AF2B5F6">
      <w:pPr>
        <w:spacing w:line="520" w:lineRule="exact"/>
        <w:ind w:firstLine="600" w:firstLineChars="200"/>
      </w:pPr>
      <w:r>
        <w:rPr>
          <w:rFonts w:hint="eastAsia"/>
        </w:rPr>
        <w:t>张家坡镇旱情信息监测工作由张家坡镇村建办及农业农村综合服务中心、农经站工作人员负责，监测信息主要包括雨情、水情、土壤墒情，干旱发生的时间、地点、程度、受早范围、影响人口以及对城乡生活、工农业生产、生态环境等方面造成的影响 。</w:t>
      </w:r>
    </w:p>
    <w:p w14:paraId="447E2331">
      <w:pPr>
        <w:pStyle w:val="3"/>
        <w:spacing w:line="520" w:lineRule="exact"/>
      </w:pPr>
      <w:bookmarkStart w:id="72" w:name="_Toc2930"/>
      <w:r>
        <w:rPr>
          <w:rFonts w:hint="eastAsia"/>
        </w:rPr>
        <w:t>4</w:t>
      </w:r>
      <w:r>
        <w:t xml:space="preserve">.2 </w:t>
      </w:r>
      <w:r>
        <w:rPr>
          <w:rFonts w:hint="eastAsia"/>
        </w:rPr>
        <w:t>信息发布</w:t>
      </w:r>
      <w:bookmarkEnd w:id="72"/>
    </w:p>
    <w:p w14:paraId="7E2FD853">
      <w:pPr>
        <w:spacing w:line="520" w:lineRule="exact"/>
        <w:ind w:firstLine="600" w:firstLineChars="200"/>
      </w:pPr>
      <w:r>
        <w:rPr>
          <w:rFonts w:hint="eastAsia"/>
        </w:rPr>
        <w:t>一旦发生干旱，先由监测单位向镇防汛抗旱指挥部汇报旱情状况，</w:t>
      </w:r>
      <w:r>
        <w:rPr>
          <w:color w:val="2D2D2D"/>
        </w:rPr>
        <w:t>干旱预警由当地防汛抗旱指挥机构发布，特殊情况下由地方人民政府发布</w:t>
      </w:r>
      <w:r>
        <w:rPr>
          <w:color w:val="595959"/>
        </w:rPr>
        <w:t>。</w:t>
      </w:r>
      <w:r>
        <w:rPr>
          <w:color w:val="2D2D2D"/>
        </w:rPr>
        <w:t>采用公文</w:t>
      </w:r>
      <w:r>
        <w:rPr>
          <w:color w:val="080808"/>
        </w:rPr>
        <w:t>、</w:t>
      </w:r>
      <w:r>
        <w:rPr>
          <w:color w:val="2D2D2D"/>
        </w:rPr>
        <w:t>广播</w:t>
      </w:r>
      <w:r>
        <w:rPr>
          <w:color w:val="080808"/>
        </w:rPr>
        <w:t>、网</w:t>
      </w:r>
      <w:r>
        <w:rPr>
          <w:color w:val="2D2D2D"/>
        </w:rPr>
        <w:t>络、短信等方式向</w:t>
      </w:r>
      <w:r>
        <w:rPr>
          <w:rFonts w:hint="eastAsia"/>
          <w:color w:val="2D2D2D"/>
        </w:rPr>
        <w:t>各村、各单位</w:t>
      </w:r>
      <w:r>
        <w:rPr>
          <w:color w:val="2D2D2D"/>
        </w:rPr>
        <w:t>通报旱情，动员全社会力</w:t>
      </w:r>
      <w:r>
        <w:rPr>
          <w:color w:val="595959"/>
        </w:rPr>
        <w:t>量</w:t>
      </w:r>
      <w:r>
        <w:rPr>
          <w:color w:val="2D2D2D"/>
        </w:rPr>
        <w:t>做好抗早准备工作等</w:t>
      </w:r>
      <w:r>
        <w:rPr>
          <w:rFonts w:hint="eastAsia"/>
        </w:rPr>
        <w:t>。</w:t>
      </w:r>
    </w:p>
    <w:p w14:paraId="38F51F1D">
      <w:pPr>
        <w:pStyle w:val="3"/>
        <w:spacing w:line="520" w:lineRule="exact"/>
      </w:pPr>
      <w:bookmarkStart w:id="73" w:name="_Toc12586"/>
      <w:r>
        <w:rPr>
          <w:rFonts w:hint="eastAsia"/>
        </w:rPr>
        <w:t>4</w:t>
      </w:r>
      <w:r>
        <w:t xml:space="preserve">.3 </w:t>
      </w:r>
      <w:r>
        <w:rPr>
          <w:rFonts w:hint="eastAsia"/>
        </w:rPr>
        <w:t>预防措施</w:t>
      </w:r>
      <w:bookmarkEnd w:id="73"/>
    </w:p>
    <w:p w14:paraId="255B69B5">
      <w:pPr>
        <w:spacing w:line="520" w:lineRule="exact"/>
        <w:ind w:firstLine="600" w:firstLineChars="200"/>
      </w:pPr>
      <w:r>
        <w:rPr>
          <w:rFonts w:hint="eastAsia"/>
        </w:rPr>
        <w:t>每年在旱情来临之前，组织各村抗旱队伍进行抗旱演练，明确旱情发生前的防范措施，如抗旱队伍的组织、抗旱物资的储备、抗旱设施的检查维修、抗旱水源调度方案的制定、节水和临时限制取水方案的制定等相关措施。</w:t>
      </w:r>
    </w:p>
    <w:p w14:paraId="627E2720">
      <w:pPr>
        <w:spacing w:line="520" w:lineRule="exact"/>
        <w:ind w:firstLine="600" w:firstLineChars="200"/>
      </w:pPr>
      <w:r>
        <w:br w:type="page"/>
      </w:r>
    </w:p>
    <w:p w14:paraId="73C70E8E">
      <w:pPr>
        <w:pStyle w:val="2"/>
        <w:spacing w:line="520" w:lineRule="exact"/>
        <w:rPr>
          <w:rFonts w:ascii="Times New Roman" w:hAnsi="Times New Roman" w:eastAsia="宋体"/>
        </w:rPr>
      </w:pPr>
      <w:bookmarkStart w:id="74" w:name="_Toc27672"/>
      <w:r>
        <w:rPr>
          <w:rFonts w:hint="eastAsia" w:ascii="Times New Roman" w:hAnsi="Times New Roman" w:eastAsia="宋体"/>
        </w:rPr>
        <w:t>5</w:t>
      </w:r>
      <w:r>
        <w:rPr>
          <w:rFonts w:ascii="Times New Roman" w:hAnsi="Times New Roman" w:eastAsia="宋体"/>
        </w:rPr>
        <w:t xml:space="preserve"> </w:t>
      </w:r>
      <w:r>
        <w:rPr>
          <w:rFonts w:hint="eastAsia" w:ascii="Times New Roman" w:hAnsi="Times New Roman" w:eastAsia="宋体"/>
        </w:rPr>
        <w:t>旱情信息预警</w:t>
      </w:r>
      <w:bookmarkEnd w:id="74"/>
    </w:p>
    <w:p w14:paraId="496464AF">
      <w:pPr>
        <w:pStyle w:val="3"/>
        <w:spacing w:line="520" w:lineRule="exact"/>
      </w:pPr>
      <w:bookmarkStart w:id="75" w:name="_Toc29946"/>
      <w:r>
        <w:rPr>
          <w:rFonts w:hint="eastAsia"/>
        </w:rPr>
        <w:t>5</w:t>
      </w:r>
      <w:r>
        <w:t xml:space="preserve">.1 </w:t>
      </w:r>
      <w:r>
        <w:rPr>
          <w:rFonts w:hint="eastAsia"/>
        </w:rPr>
        <w:t>预警</w:t>
      </w:r>
      <w:bookmarkEnd w:id="75"/>
    </w:p>
    <w:p w14:paraId="2A12C2B6">
      <w:pPr>
        <w:spacing w:line="520" w:lineRule="exact"/>
        <w:ind w:firstLine="600" w:firstLineChars="200"/>
      </w:pPr>
      <w:r>
        <w:rPr>
          <w:rFonts w:hint="eastAsia"/>
        </w:rPr>
        <w:t>镇防汛抗旱指挥部负责建立健全旱情监测网络，掌握实时旱情，并预测干旱发展趋势。针对干旱灾害的成因、影响范围及程度，采取相应预警措施。</w:t>
      </w:r>
    </w:p>
    <w:p w14:paraId="376E8600">
      <w:pPr>
        <w:pStyle w:val="3"/>
        <w:spacing w:line="520" w:lineRule="exact"/>
      </w:pPr>
      <w:bookmarkStart w:id="76" w:name="_Toc13185"/>
      <w:r>
        <w:rPr>
          <w:rFonts w:hint="eastAsia"/>
        </w:rPr>
        <w:t>5</w:t>
      </w:r>
      <w:r>
        <w:t xml:space="preserve">.2 </w:t>
      </w:r>
      <w:r>
        <w:rPr>
          <w:rFonts w:hint="eastAsia"/>
        </w:rPr>
        <w:t>预警级别</w:t>
      </w:r>
      <w:bookmarkEnd w:id="76"/>
    </w:p>
    <w:p w14:paraId="5F1C8886">
      <w:pPr>
        <w:spacing w:line="520" w:lineRule="exact"/>
        <w:ind w:firstLine="600" w:firstLineChars="200"/>
      </w:pPr>
      <w:r>
        <w:rPr>
          <w:rFonts w:hint="eastAsia"/>
        </w:rPr>
        <w:t>按照旱情严重性和紧急程度，根据国家</w:t>
      </w:r>
      <w:r>
        <w:t>2017</w:t>
      </w:r>
      <w:r>
        <w:rPr>
          <w:rFonts w:hint="eastAsia"/>
        </w:rPr>
        <w:t>年颁布实施的《干旱灾害等级》（</w:t>
      </w:r>
      <w:r>
        <w:t>GB/T 34306-2017</w:t>
      </w:r>
      <w:r>
        <w:rPr>
          <w:rFonts w:hint="eastAsia"/>
        </w:rPr>
        <w:t>），将干旱灾害划分为轻度干旱、中度干旱、严重干旱和特重干旱4个等级。即：轻度干旱(Ⅳ)，中度干旱(Ⅲ)，严重干旱(Ⅱ)，特重干旱(Ⅰ)，颜色依次为蓝色、黄色、橙色、红色。</w:t>
      </w:r>
    </w:p>
    <w:p w14:paraId="36E47AB0">
      <w:pPr>
        <w:spacing w:line="520" w:lineRule="exact"/>
        <w:ind w:firstLine="600" w:firstLineChars="200"/>
      </w:pPr>
      <w:r>
        <w:rPr>
          <w:rFonts w:hint="eastAsia"/>
        </w:rPr>
        <w:t>预警信息经镇防汛抗旱指挥部分析、评估和确认，由指挥长审定后统一发布。</w:t>
      </w:r>
    </w:p>
    <w:p w14:paraId="600BB8DC">
      <w:pPr>
        <w:spacing w:line="520" w:lineRule="exact"/>
        <w:ind w:firstLine="600" w:firstLineChars="200"/>
      </w:pPr>
      <w:r>
        <w:rPr>
          <w:rFonts w:hint="eastAsia"/>
        </w:rPr>
        <w:t>干旱等级是根据作物受旱面积率等级、因旱临时性人口饮水困难率等级和城镇干旱缺水率等级3个指标确定的。确定方法如下。</w:t>
      </w:r>
    </w:p>
    <w:p w14:paraId="35EEFE0B">
      <w:pPr>
        <w:spacing w:line="520" w:lineRule="exact"/>
        <w:ind w:firstLine="600" w:firstLineChars="200"/>
      </w:pPr>
      <w:r>
        <w:rPr>
          <w:rFonts w:hint="eastAsia"/>
        </w:rPr>
        <w:t>（1）作物受灾面积率等级</w:t>
      </w:r>
    </w:p>
    <w:p w14:paraId="49235EF2">
      <w:pPr>
        <w:spacing w:line="520" w:lineRule="exact"/>
        <w:ind w:firstLine="600" w:firstLineChars="200"/>
      </w:pPr>
      <w:r>
        <w:rPr>
          <w:rFonts w:hint="eastAsia"/>
        </w:rPr>
        <w:t>作物受旱面积率指受旱区域作物受旱面积占该地区耕地（播种）面积的比例。其中作为受旱面积为受旱减产1成以上面积，单次旱灾分母为耕地面积，多次旱灾分母为播种面积。作物受旱面积率的等级划分见下表。</w:t>
      </w:r>
    </w:p>
    <w:p w14:paraId="552ADC6E">
      <w:pPr>
        <w:jc w:val="center"/>
      </w:pPr>
      <w:r>
        <w:rPr>
          <w:rFonts w:hint="eastAsia"/>
        </w:rPr>
        <w:t>表5</w:t>
      </w:r>
      <w:r>
        <w:t xml:space="preserve">-1 </w:t>
      </w:r>
      <w:r>
        <w:rPr>
          <w:rFonts w:hint="eastAsia"/>
        </w:rPr>
        <w:t>作物受旱面积率（I）的等级（</w:t>
      </w:r>
      <w:r>
        <w:t>GI</w:t>
      </w:r>
      <w:r>
        <w:rPr>
          <w:rFonts w:hint="eastAsia"/>
        </w:rPr>
        <w:t>）划分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A8F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0FC74B39">
            <w:pPr>
              <w:jc w:val="center"/>
              <w:rPr>
                <w:sz w:val="24"/>
              </w:rPr>
            </w:pPr>
            <w:r>
              <w:rPr>
                <w:rFonts w:hint="eastAsia"/>
                <w:sz w:val="24"/>
              </w:rPr>
              <w:t>G</w:t>
            </w:r>
            <w:r>
              <w:rPr>
                <w:sz w:val="24"/>
              </w:rPr>
              <w:t>I</w:t>
            </w:r>
          </w:p>
        </w:tc>
        <w:tc>
          <w:tcPr>
            <w:tcW w:w="4264" w:type="dxa"/>
            <w:vAlign w:val="center"/>
          </w:tcPr>
          <w:p w14:paraId="67BFE42E">
            <w:pPr>
              <w:jc w:val="center"/>
              <w:rPr>
                <w:sz w:val="24"/>
              </w:rPr>
            </w:pPr>
            <w:r>
              <w:rPr>
                <w:rFonts w:hint="eastAsia"/>
                <w:sz w:val="24"/>
              </w:rPr>
              <w:t>I</w:t>
            </w:r>
          </w:p>
        </w:tc>
      </w:tr>
      <w:tr w14:paraId="4C5B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0619C180">
            <w:pPr>
              <w:jc w:val="center"/>
              <w:rPr>
                <w:sz w:val="24"/>
              </w:rPr>
            </w:pPr>
            <w:r>
              <w:rPr>
                <w:rFonts w:hint="eastAsia"/>
                <w:sz w:val="24"/>
              </w:rPr>
              <w:t>1</w:t>
            </w:r>
          </w:p>
        </w:tc>
        <w:tc>
          <w:tcPr>
            <w:tcW w:w="4264" w:type="dxa"/>
            <w:vAlign w:val="center"/>
          </w:tcPr>
          <w:p w14:paraId="2C410BF1">
            <w:pPr>
              <w:jc w:val="center"/>
              <w:rPr>
                <w:sz w:val="24"/>
              </w:rPr>
            </w:pPr>
            <m:oMathPara>
              <m:oMath>
                <m:r>
                  <m:rPr>
                    <m:sty m:val="p"/>
                  </m:rPr>
                  <w:rPr>
                    <w:rFonts w:ascii="Cambria Math" w:hAnsi="Cambria Math"/>
                    <w:sz w:val="24"/>
                  </w:rPr>
                  <m:t>10%&lt;I≤30%</m:t>
                </m:r>
              </m:oMath>
            </m:oMathPara>
          </w:p>
        </w:tc>
      </w:tr>
      <w:tr w14:paraId="3FFA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3BF6D0D7">
            <w:pPr>
              <w:jc w:val="center"/>
              <w:rPr>
                <w:sz w:val="24"/>
              </w:rPr>
            </w:pPr>
            <w:r>
              <w:rPr>
                <w:rFonts w:hint="eastAsia"/>
                <w:sz w:val="24"/>
              </w:rPr>
              <w:t>2</w:t>
            </w:r>
          </w:p>
        </w:tc>
        <w:tc>
          <w:tcPr>
            <w:tcW w:w="4264" w:type="dxa"/>
            <w:vAlign w:val="center"/>
          </w:tcPr>
          <w:p w14:paraId="4FBCB304">
            <w:pPr>
              <w:jc w:val="center"/>
              <w:rPr>
                <w:sz w:val="24"/>
              </w:rPr>
            </w:pPr>
            <m:oMathPara>
              <m:oMath>
                <m:r>
                  <m:rPr>
                    <m:sty m:val="p"/>
                  </m:rPr>
                  <w:rPr>
                    <w:rFonts w:ascii="Cambria Math" w:hAnsi="Cambria Math"/>
                    <w:sz w:val="24"/>
                  </w:rPr>
                  <m:t>30%&lt;I≤50%</m:t>
                </m:r>
              </m:oMath>
            </m:oMathPara>
          </w:p>
        </w:tc>
      </w:tr>
      <w:tr w14:paraId="07A9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0E6F233C">
            <w:pPr>
              <w:jc w:val="center"/>
              <w:rPr>
                <w:sz w:val="24"/>
              </w:rPr>
            </w:pPr>
            <w:r>
              <w:rPr>
                <w:rFonts w:hint="eastAsia"/>
                <w:sz w:val="24"/>
              </w:rPr>
              <w:t>3</w:t>
            </w:r>
          </w:p>
        </w:tc>
        <w:tc>
          <w:tcPr>
            <w:tcW w:w="4264" w:type="dxa"/>
            <w:vAlign w:val="center"/>
          </w:tcPr>
          <w:p w14:paraId="2B22FB3D">
            <w:pPr>
              <w:jc w:val="center"/>
              <w:rPr>
                <w:sz w:val="24"/>
              </w:rPr>
            </w:pPr>
            <m:oMathPara>
              <m:oMath>
                <m:r>
                  <m:rPr>
                    <m:sty m:val="p"/>
                  </m:rPr>
                  <w:rPr>
                    <w:rFonts w:ascii="Cambria Math" w:hAnsi="Cambria Math"/>
                    <w:sz w:val="24"/>
                  </w:rPr>
                  <m:t>50%&lt;I≤80%</m:t>
                </m:r>
              </m:oMath>
            </m:oMathPara>
          </w:p>
        </w:tc>
      </w:tr>
      <w:tr w14:paraId="3D67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7B99EEEF">
            <w:pPr>
              <w:jc w:val="center"/>
              <w:rPr>
                <w:sz w:val="24"/>
              </w:rPr>
            </w:pPr>
            <w:r>
              <w:rPr>
                <w:rFonts w:hint="eastAsia"/>
                <w:sz w:val="24"/>
              </w:rPr>
              <w:t>4</w:t>
            </w:r>
          </w:p>
        </w:tc>
        <w:tc>
          <w:tcPr>
            <w:tcW w:w="4264" w:type="dxa"/>
            <w:vAlign w:val="center"/>
          </w:tcPr>
          <w:p w14:paraId="258AFCCE">
            <w:pPr>
              <w:jc w:val="center"/>
              <w:rPr>
                <w:sz w:val="24"/>
              </w:rPr>
            </w:pPr>
            <m:oMathPara>
              <m:oMath>
                <m:r>
                  <m:rPr>
                    <m:sty m:val="p"/>
                  </m:rPr>
                  <w:rPr>
                    <w:rFonts w:ascii="Cambria Math" w:hAnsi="Cambria Math"/>
                    <w:sz w:val="24"/>
                  </w:rPr>
                  <m:t>I&gt;80%</m:t>
                </m:r>
              </m:oMath>
            </m:oMathPara>
          </w:p>
        </w:tc>
      </w:tr>
    </w:tbl>
    <w:p w14:paraId="37CDB4CD">
      <w:pPr>
        <w:spacing w:line="520" w:lineRule="exact"/>
        <w:ind w:firstLine="600" w:firstLineChars="200"/>
      </w:pPr>
      <w:r>
        <w:rPr>
          <w:rFonts w:hint="eastAsia"/>
        </w:rPr>
        <w:t>（2）因旱临时性人口饮水困难率等级</w:t>
      </w:r>
    </w:p>
    <w:p w14:paraId="447D6442">
      <w:pPr>
        <w:spacing w:line="520" w:lineRule="exact"/>
        <w:ind w:firstLine="600" w:firstLineChars="200"/>
      </w:pPr>
      <w:r>
        <w:rPr>
          <w:rFonts w:hint="eastAsia"/>
        </w:rPr>
        <w:t>因旱临时性人口饮水困难率指因旱造成临时性饮水困难人口占所在地区人口的比例。其中因旱临时性人口饮水困难指居民到取水点的水平距离大于1</w:t>
      </w:r>
      <w:r>
        <w:t>k</w:t>
      </w:r>
      <w:r>
        <w:rPr>
          <w:rFonts w:hint="eastAsia"/>
        </w:rPr>
        <w:t>m或垂直高差超过1</w:t>
      </w:r>
      <w:r>
        <w:t>00m</w:t>
      </w:r>
      <w:r>
        <w:rPr>
          <w:rFonts w:hint="eastAsia"/>
        </w:rPr>
        <w:t>，正常年份连续缺水7</w:t>
      </w:r>
      <w:r>
        <w:t>0</w:t>
      </w:r>
      <w:r>
        <w:rPr>
          <w:rFonts w:hint="eastAsia"/>
        </w:rPr>
        <w:t>天~</w:t>
      </w:r>
      <w:r>
        <w:t>100</w:t>
      </w:r>
      <w:r>
        <w:rPr>
          <w:rFonts w:hint="eastAsia"/>
        </w:rPr>
        <w:t>天；人均日生活供水量正常年份为2</w:t>
      </w:r>
      <w:r>
        <w:t>0L~35L</w:t>
      </w:r>
      <w:r>
        <w:rPr>
          <w:rFonts w:hint="eastAsia"/>
        </w:rPr>
        <w:t>，干旱年份为</w:t>
      </w:r>
      <w:r>
        <w:t>12L~20L</w:t>
      </w:r>
      <w:r>
        <w:rPr>
          <w:rFonts w:hint="eastAsia"/>
        </w:rPr>
        <w:t>；水质达到国家规定的生活饮用水标准。</w:t>
      </w:r>
    </w:p>
    <w:p w14:paraId="60A7E898">
      <w:pPr>
        <w:spacing w:line="520" w:lineRule="exact"/>
        <w:jc w:val="center"/>
      </w:pPr>
      <w:r>
        <w:rPr>
          <w:rFonts w:hint="eastAsia"/>
        </w:rPr>
        <w:t>表5</w:t>
      </w:r>
      <w:r>
        <w:t xml:space="preserve">-2 </w:t>
      </w:r>
      <w:r>
        <w:rPr>
          <w:rFonts w:hint="eastAsia"/>
        </w:rPr>
        <w:t>因旱临时性人口饮水困难率（R）的等级（G</w:t>
      </w:r>
      <w:r>
        <w:t>R</w:t>
      </w:r>
      <w:r>
        <w:rPr>
          <w:rFonts w:hint="eastAsia"/>
        </w:rPr>
        <w:t>）划分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16DB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1EF93C84">
            <w:pPr>
              <w:jc w:val="center"/>
              <w:rPr>
                <w:sz w:val="24"/>
              </w:rPr>
            </w:pPr>
            <w:r>
              <w:rPr>
                <w:rFonts w:hint="eastAsia"/>
                <w:sz w:val="24"/>
              </w:rPr>
              <w:t>G</w:t>
            </w:r>
            <w:r>
              <w:rPr>
                <w:sz w:val="24"/>
              </w:rPr>
              <w:t>R</w:t>
            </w:r>
          </w:p>
        </w:tc>
        <w:tc>
          <w:tcPr>
            <w:tcW w:w="4264" w:type="dxa"/>
            <w:vAlign w:val="center"/>
          </w:tcPr>
          <w:p w14:paraId="4707C09B">
            <w:pPr>
              <w:jc w:val="center"/>
              <w:rPr>
                <w:sz w:val="24"/>
              </w:rPr>
            </w:pPr>
            <w:r>
              <w:rPr>
                <w:rFonts w:hint="eastAsia"/>
                <w:sz w:val="24"/>
              </w:rPr>
              <w:t>R</w:t>
            </w:r>
          </w:p>
        </w:tc>
      </w:tr>
      <w:tr w14:paraId="0FDC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2E10BA85">
            <w:pPr>
              <w:jc w:val="center"/>
              <w:rPr>
                <w:sz w:val="24"/>
              </w:rPr>
            </w:pPr>
            <w:r>
              <w:rPr>
                <w:rFonts w:hint="eastAsia"/>
                <w:sz w:val="24"/>
              </w:rPr>
              <w:t>1</w:t>
            </w:r>
          </w:p>
        </w:tc>
        <w:tc>
          <w:tcPr>
            <w:tcW w:w="4264" w:type="dxa"/>
            <w:vAlign w:val="center"/>
          </w:tcPr>
          <w:p w14:paraId="2487BAF1">
            <w:pPr>
              <w:jc w:val="center"/>
              <w:rPr>
                <w:sz w:val="24"/>
              </w:rPr>
            </w:pPr>
            <m:oMathPara>
              <m:oMath>
                <m:r>
                  <m:rPr>
                    <m:sty m:val="p"/>
                  </m:rPr>
                  <w:rPr>
                    <w:rFonts w:ascii="Cambria Math" w:hAnsi="Cambria Math"/>
                    <w:sz w:val="24"/>
                  </w:rPr>
                  <m:t>5%&lt;R≤20%</m:t>
                </m:r>
              </m:oMath>
            </m:oMathPara>
          </w:p>
        </w:tc>
      </w:tr>
      <w:tr w14:paraId="1F2C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6A265435">
            <w:pPr>
              <w:jc w:val="center"/>
              <w:rPr>
                <w:sz w:val="24"/>
              </w:rPr>
            </w:pPr>
            <w:r>
              <w:rPr>
                <w:rFonts w:hint="eastAsia"/>
                <w:sz w:val="24"/>
              </w:rPr>
              <w:t>2</w:t>
            </w:r>
          </w:p>
        </w:tc>
        <w:tc>
          <w:tcPr>
            <w:tcW w:w="4264" w:type="dxa"/>
            <w:vAlign w:val="center"/>
          </w:tcPr>
          <w:p w14:paraId="3275E8F4">
            <w:pPr>
              <w:jc w:val="center"/>
              <w:rPr>
                <w:sz w:val="24"/>
              </w:rPr>
            </w:pPr>
            <m:oMathPara>
              <m:oMath>
                <m:r>
                  <m:rPr>
                    <m:sty m:val="p"/>
                  </m:rPr>
                  <w:rPr>
                    <w:rFonts w:ascii="Cambria Math" w:hAnsi="Cambria Math"/>
                    <w:sz w:val="24"/>
                  </w:rPr>
                  <m:t>20%&lt;R≤40%</m:t>
                </m:r>
              </m:oMath>
            </m:oMathPara>
          </w:p>
        </w:tc>
      </w:tr>
      <w:tr w14:paraId="567C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6BE26C92">
            <w:pPr>
              <w:jc w:val="center"/>
              <w:rPr>
                <w:sz w:val="24"/>
              </w:rPr>
            </w:pPr>
            <w:r>
              <w:rPr>
                <w:rFonts w:hint="eastAsia"/>
                <w:sz w:val="24"/>
              </w:rPr>
              <w:t>3</w:t>
            </w:r>
          </w:p>
        </w:tc>
        <w:tc>
          <w:tcPr>
            <w:tcW w:w="4264" w:type="dxa"/>
            <w:vAlign w:val="center"/>
          </w:tcPr>
          <w:p w14:paraId="72B9A1C8">
            <w:pPr>
              <w:jc w:val="center"/>
              <w:rPr>
                <w:sz w:val="24"/>
              </w:rPr>
            </w:pPr>
            <m:oMathPara>
              <m:oMath>
                <m:r>
                  <m:rPr>
                    <m:sty m:val="p"/>
                  </m:rPr>
                  <w:rPr>
                    <w:rFonts w:ascii="Cambria Math" w:hAnsi="Cambria Math"/>
                    <w:sz w:val="24"/>
                  </w:rPr>
                  <m:t>40%&lt;R≤60%</m:t>
                </m:r>
              </m:oMath>
            </m:oMathPara>
          </w:p>
        </w:tc>
      </w:tr>
      <w:tr w14:paraId="7658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5B097C0A">
            <w:pPr>
              <w:jc w:val="center"/>
              <w:rPr>
                <w:sz w:val="24"/>
              </w:rPr>
            </w:pPr>
            <w:r>
              <w:rPr>
                <w:rFonts w:hint="eastAsia"/>
                <w:sz w:val="24"/>
              </w:rPr>
              <w:t>4</w:t>
            </w:r>
          </w:p>
        </w:tc>
        <w:tc>
          <w:tcPr>
            <w:tcW w:w="4264" w:type="dxa"/>
            <w:vAlign w:val="center"/>
          </w:tcPr>
          <w:p w14:paraId="29452E88">
            <w:pPr>
              <w:jc w:val="center"/>
              <w:rPr>
                <w:sz w:val="24"/>
              </w:rPr>
            </w:pPr>
            <m:oMathPara>
              <m:oMath>
                <m:r>
                  <m:rPr>
                    <m:sty m:val="p"/>
                  </m:rPr>
                  <w:rPr>
                    <w:rFonts w:ascii="Cambria Math" w:hAnsi="Cambria Math"/>
                    <w:sz w:val="24"/>
                  </w:rPr>
                  <m:t>R&gt;60%</m:t>
                </m:r>
              </m:oMath>
            </m:oMathPara>
          </w:p>
        </w:tc>
      </w:tr>
    </w:tbl>
    <w:p w14:paraId="612AF0FC">
      <w:pPr>
        <w:spacing w:line="520" w:lineRule="exact"/>
        <w:ind w:firstLine="600" w:firstLineChars="200"/>
      </w:pPr>
    </w:p>
    <w:p w14:paraId="5867D823">
      <w:pPr>
        <w:spacing w:line="520" w:lineRule="exact"/>
        <w:ind w:firstLine="600" w:firstLineChars="200"/>
      </w:pPr>
      <w:r>
        <w:rPr>
          <w:rFonts w:hint="eastAsia"/>
        </w:rPr>
        <w:t>（3）城镇干旱缺水率等级</w:t>
      </w:r>
    </w:p>
    <w:p w14:paraId="35868ECC">
      <w:pPr>
        <w:spacing w:line="520" w:lineRule="exact"/>
        <w:ind w:firstLine="600" w:firstLineChars="200"/>
      </w:pPr>
      <w:r>
        <w:rPr>
          <w:rFonts w:hint="eastAsia"/>
        </w:rPr>
        <w:t>城镇干旱缺水率是指在发生干旱的情况下，城镇日缺水量与城市正常日供水量的比值。城镇干旱缺水率等级划分见下表。</w:t>
      </w:r>
    </w:p>
    <w:p w14:paraId="171BA082">
      <w:pPr>
        <w:spacing w:line="520" w:lineRule="exact"/>
        <w:ind w:firstLine="600" w:firstLineChars="200"/>
      </w:pPr>
      <w:r>
        <w:rPr>
          <w:rFonts w:hint="eastAsia"/>
        </w:rPr>
        <w:t>表5-3 城镇干旱缺水率（P）的等级（GP）划分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C0B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5D00A08E">
            <w:pPr>
              <w:jc w:val="center"/>
              <w:rPr>
                <w:sz w:val="24"/>
              </w:rPr>
            </w:pPr>
            <w:r>
              <w:rPr>
                <w:rFonts w:hint="eastAsia"/>
                <w:sz w:val="24"/>
              </w:rPr>
              <w:t>G</w:t>
            </w:r>
            <w:r>
              <w:rPr>
                <w:sz w:val="24"/>
              </w:rPr>
              <w:t>P</w:t>
            </w:r>
          </w:p>
        </w:tc>
        <w:tc>
          <w:tcPr>
            <w:tcW w:w="4264" w:type="dxa"/>
            <w:vAlign w:val="center"/>
          </w:tcPr>
          <w:p w14:paraId="18F601BA">
            <w:pPr>
              <w:jc w:val="center"/>
              <w:rPr>
                <w:sz w:val="24"/>
              </w:rPr>
            </w:pPr>
            <w:r>
              <w:rPr>
                <w:rFonts w:hint="eastAsia"/>
                <w:sz w:val="24"/>
              </w:rPr>
              <w:t>P</w:t>
            </w:r>
          </w:p>
        </w:tc>
      </w:tr>
      <w:tr w14:paraId="5374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21CE0E94">
            <w:pPr>
              <w:jc w:val="center"/>
              <w:rPr>
                <w:sz w:val="24"/>
              </w:rPr>
            </w:pPr>
            <w:r>
              <w:rPr>
                <w:rFonts w:hint="eastAsia"/>
                <w:sz w:val="24"/>
              </w:rPr>
              <w:t>1</w:t>
            </w:r>
          </w:p>
        </w:tc>
        <w:tc>
          <w:tcPr>
            <w:tcW w:w="4264" w:type="dxa"/>
            <w:vAlign w:val="center"/>
          </w:tcPr>
          <w:p w14:paraId="3C51DECA">
            <w:pPr>
              <w:jc w:val="center"/>
              <w:rPr>
                <w:sz w:val="24"/>
              </w:rPr>
            </w:pPr>
            <m:oMathPara>
              <m:oMath>
                <m:r>
                  <m:rPr>
                    <m:sty m:val="p"/>
                  </m:rPr>
                  <w:rPr>
                    <w:rFonts w:ascii="Cambria Math" w:hAnsi="Cambria Math"/>
                    <w:sz w:val="24"/>
                  </w:rPr>
                  <m:t>5%&lt;P≤10%</m:t>
                </m:r>
              </m:oMath>
            </m:oMathPara>
          </w:p>
        </w:tc>
      </w:tr>
      <w:tr w14:paraId="39E3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081AE49B">
            <w:pPr>
              <w:jc w:val="center"/>
              <w:rPr>
                <w:sz w:val="24"/>
              </w:rPr>
            </w:pPr>
            <w:r>
              <w:rPr>
                <w:rFonts w:hint="eastAsia"/>
                <w:sz w:val="24"/>
              </w:rPr>
              <w:t>2</w:t>
            </w:r>
          </w:p>
        </w:tc>
        <w:tc>
          <w:tcPr>
            <w:tcW w:w="4264" w:type="dxa"/>
            <w:vAlign w:val="center"/>
          </w:tcPr>
          <w:p w14:paraId="3260CC86">
            <w:pPr>
              <w:jc w:val="center"/>
              <w:rPr>
                <w:sz w:val="24"/>
              </w:rPr>
            </w:pPr>
            <m:oMathPara>
              <m:oMath>
                <m:r>
                  <m:rPr>
                    <m:sty m:val="p"/>
                  </m:rPr>
                  <w:rPr>
                    <w:rFonts w:ascii="Cambria Math" w:hAnsi="Cambria Math"/>
                    <w:sz w:val="24"/>
                  </w:rPr>
                  <m:t>10%&lt;P≤20%</m:t>
                </m:r>
              </m:oMath>
            </m:oMathPara>
          </w:p>
        </w:tc>
      </w:tr>
      <w:tr w14:paraId="437B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4D07257E">
            <w:pPr>
              <w:jc w:val="center"/>
              <w:rPr>
                <w:sz w:val="24"/>
              </w:rPr>
            </w:pPr>
            <w:r>
              <w:rPr>
                <w:rFonts w:hint="eastAsia"/>
                <w:sz w:val="24"/>
              </w:rPr>
              <w:t>3</w:t>
            </w:r>
          </w:p>
        </w:tc>
        <w:tc>
          <w:tcPr>
            <w:tcW w:w="4264" w:type="dxa"/>
            <w:vAlign w:val="center"/>
          </w:tcPr>
          <w:p w14:paraId="43EB7E93">
            <w:pPr>
              <w:jc w:val="center"/>
              <w:rPr>
                <w:sz w:val="24"/>
              </w:rPr>
            </w:pPr>
            <m:oMathPara>
              <m:oMath>
                <m:r>
                  <m:rPr>
                    <m:sty m:val="p"/>
                  </m:rPr>
                  <w:rPr>
                    <w:rFonts w:ascii="Cambria Math" w:hAnsi="Cambria Math"/>
                    <w:sz w:val="24"/>
                  </w:rPr>
                  <m:t>20%&lt;P≤30%</m:t>
                </m:r>
              </m:oMath>
            </m:oMathPara>
          </w:p>
        </w:tc>
      </w:tr>
      <w:tr w14:paraId="237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5AD1360A">
            <w:pPr>
              <w:jc w:val="center"/>
              <w:rPr>
                <w:sz w:val="24"/>
              </w:rPr>
            </w:pPr>
            <w:r>
              <w:rPr>
                <w:rFonts w:hint="eastAsia"/>
                <w:sz w:val="24"/>
              </w:rPr>
              <w:t>4</w:t>
            </w:r>
          </w:p>
        </w:tc>
        <w:tc>
          <w:tcPr>
            <w:tcW w:w="4264" w:type="dxa"/>
            <w:vAlign w:val="center"/>
          </w:tcPr>
          <w:p w14:paraId="7DEC6EE0">
            <w:pPr>
              <w:jc w:val="center"/>
              <w:rPr>
                <w:sz w:val="24"/>
              </w:rPr>
            </w:pPr>
            <m:oMathPara>
              <m:oMath>
                <m:r>
                  <m:rPr>
                    <m:sty m:val="p"/>
                  </m:rPr>
                  <w:rPr>
                    <w:rFonts w:ascii="Cambria Math" w:hAnsi="Cambria Math"/>
                    <w:sz w:val="24"/>
                  </w:rPr>
                  <m:t>P&gt;30%</m:t>
                </m:r>
              </m:oMath>
            </m:oMathPara>
          </w:p>
        </w:tc>
      </w:tr>
    </w:tbl>
    <w:p w14:paraId="3531F1FB">
      <w:pPr>
        <w:spacing w:line="520" w:lineRule="exact"/>
        <w:ind w:firstLine="600" w:firstLineChars="200"/>
      </w:pPr>
      <w:r>
        <w:rPr>
          <w:rFonts w:hint="eastAsia"/>
        </w:rPr>
        <w:t>（4）干旱灾害等级</w:t>
      </w:r>
    </w:p>
    <w:p w14:paraId="6470D80A">
      <w:pPr>
        <w:spacing w:line="520" w:lineRule="exact"/>
        <w:ind w:firstLine="600" w:firstLineChars="200"/>
      </w:pPr>
      <w:r>
        <w:rPr>
          <w:rFonts w:hint="eastAsia"/>
        </w:rPr>
        <w:t>干旱灾害等级指数的计算方式为</w:t>
      </w:r>
    </w:p>
    <w:p w14:paraId="23120937">
      <w:pPr>
        <w:spacing w:line="520" w:lineRule="exact"/>
        <w:ind w:firstLine="600" w:firstLineChars="200"/>
      </w:pPr>
      <m:oMathPara>
        <m:oMath>
          <m:r>
            <m:rPr>
              <m:sty m:val="p"/>
            </m:rPr>
            <w:rPr>
              <w:rFonts w:hint="eastAsia" w:ascii="Cambria Math" w:hAnsi="Cambria Math"/>
            </w:rPr>
            <m:t>DDI=GI+GR+GP</m:t>
          </m:r>
        </m:oMath>
      </m:oMathPara>
    </w:p>
    <w:p w14:paraId="4DE835DE">
      <w:pPr>
        <w:spacing w:line="520" w:lineRule="exact"/>
        <w:ind w:firstLine="600" w:firstLineChars="200"/>
      </w:pPr>
      <w:r>
        <w:rPr>
          <w:rFonts w:hint="eastAsia"/>
        </w:rPr>
        <w:t>式中，DDI指干旱灾害等级指数，GI指作物受旱面积率等级，GR指因旱临时性人口饮水困难率等级，GP指城镇干旱缺水率等级。</w:t>
      </w:r>
    </w:p>
    <w:p w14:paraId="232084FA">
      <w:pPr>
        <w:spacing w:line="520" w:lineRule="exact"/>
        <w:ind w:firstLine="600" w:firstLineChars="200"/>
      </w:pPr>
      <w:r>
        <w:rPr>
          <w:rFonts w:hint="eastAsia"/>
        </w:rPr>
        <w:t>干旱灾害等级划分标准如下表所示。</w:t>
      </w:r>
    </w:p>
    <w:p w14:paraId="116AB104">
      <w:pPr>
        <w:spacing w:line="520" w:lineRule="exact"/>
        <w:ind w:firstLine="600" w:firstLineChars="200"/>
      </w:pPr>
    </w:p>
    <w:p w14:paraId="7B221E5F">
      <w:pPr>
        <w:jc w:val="center"/>
      </w:pPr>
      <w:r>
        <w:rPr>
          <w:rFonts w:hint="eastAsia"/>
        </w:rPr>
        <w:t>表5</w:t>
      </w:r>
      <w:r>
        <w:t xml:space="preserve">-3 </w:t>
      </w:r>
      <w:r>
        <w:rPr>
          <w:rFonts w:hint="eastAsia"/>
        </w:rPr>
        <w:t>干旱灾害等级划分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AF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7E3BAB9C">
            <w:pPr>
              <w:jc w:val="center"/>
              <w:rPr>
                <w:sz w:val="24"/>
              </w:rPr>
            </w:pPr>
            <w:r>
              <w:rPr>
                <w:rFonts w:hint="eastAsia"/>
                <w:sz w:val="24"/>
              </w:rPr>
              <w:t>等级</w:t>
            </w:r>
          </w:p>
        </w:tc>
        <w:tc>
          <w:tcPr>
            <w:tcW w:w="4264" w:type="dxa"/>
            <w:vAlign w:val="center"/>
          </w:tcPr>
          <w:p w14:paraId="6435112D">
            <w:pPr>
              <w:jc w:val="center"/>
              <w:rPr>
                <w:sz w:val="24"/>
              </w:rPr>
            </w:pPr>
            <w:r>
              <w:rPr>
                <w:rFonts w:hint="eastAsia"/>
                <w:sz w:val="24"/>
              </w:rPr>
              <w:t>D</w:t>
            </w:r>
            <w:r>
              <w:rPr>
                <w:sz w:val="24"/>
              </w:rPr>
              <w:t>DI</w:t>
            </w:r>
          </w:p>
        </w:tc>
      </w:tr>
      <w:tr w14:paraId="05A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6DE2B22F">
            <w:pPr>
              <w:jc w:val="center"/>
              <w:rPr>
                <w:sz w:val="24"/>
              </w:rPr>
            </w:pPr>
            <w:r>
              <w:rPr>
                <w:rFonts w:hint="eastAsia"/>
                <w:sz w:val="24"/>
              </w:rPr>
              <w:t>轻度旱灾</w:t>
            </w:r>
          </w:p>
        </w:tc>
        <w:tc>
          <w:tcPr>
            <w:tcW w:w="4264" w:type="dxa"/>
            <w:vAlign w:val="center"/>
          </w:tcPr>
          <w:p w14:paraId="4CBB0B0B">
            <w:pPr>
              <w:jc w:val="center"/>
              <w:rPr>
                <w:sz w:val="24"/>
              </w:rPr>
            </w:pPr>
            <m:oMathPara>
              <m:oMath>
                <m:r>
                  <m:rPr>
                    <m:sty m:val="p"/>
                  </m:rPr>
                  <w:rPr>
                    <w:rFonts w:ascii="Cambria Math" w:hAnsi="Cambria Math"/>
                    <w:sz w:val="24"/>
                  </w:rPr>
                  <m:t>5%&lt;P≤10%</m:t>
                </m:r>
              </m:oMath>
            </m:oMathPara>
          </w:p>
        </w:tc>
      </w:tr>
      <w:tr w14:paraId="0896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52232574">
            <w:pPr>
              <w:jc w:val="center"/>
              <w:rPr>
                <w:sz w:val="24"/>
              </w:rPr>
            </w:pPr>
            <w:r>
              <w:rPr>
                <w:rFonts w:hint="eastAsia"/>
                <w:sz w:val="24"/>
              </w:rPr>
              <w:t>中度旱灾</w:t>
            </w:r>
          </w:p>
        </w:tc>
        <w:tc>
          <w:tcPr>
            <w:tcW w:w="4264" w:type="dxa"/>
            <w:vAlign w:val="center"/>
          </w:tcPr>
          <w:p w14:paraId="51BE6EBE">
            <w:pPr>
              <w:jc w:val="center"/>
              <w:rPr>
                <w:sz w:val="24"/>
              </w:rPr>
            </w:pPr>
            <m:oMathPara>
              <m:oMath>
                <m:r>
                  <m:rPr>
                    <m:sty m:val="p"/>
                  </m:rPr>
                  <w:rPr>
                    <w:rFonts w:ascii="Cambria Math" w:hAnsi="Cambria Math"/>
                    <w:sz w:val="24"/>
                  </w:rPr>
                  <m:t>10%&lt;P≤20%</m:t>
                </m:r>
              </m:oMath>
            </m:oMathPara>
          </w:p>
        </w:tc>
      </w:tr>
      <w:tr w14:paraId="157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5C163556">
            <w:pPr>
              <w:jc w:val="center"/>
              <w:rPr>
                <w:sz w:val="24"/>
              </w:rPr>
            </w:pPr>
            <w:r>
              <w:rPr>
                <w:rFonts w:hint="eastAsia"/>
                <w:sz w:val="24"/>
              </w:rPr>
              <w:t>严重旱灾</w:t>
            </w:r>
          </w:p>
        </w:tc>
        <w:tc>
          <w:tcPr>
            <w:tcW w:w="4264" w:type="dxa"/>
            <w:vAlign w:val="center"/>
          </w:tcPr>
          <w:p w14:paraId="3642A995">
            <w:pPr>
              <w:jc w:val="center"/>
              <w:rPr>
                <w:sz w:val="24"/>
              </w:rPr>
            </w:pPr>
            <m:oMathPara>
              <m:oMath>
                <m:r>
                  <m:rPr>
                    <m:sty m:val="p"/>
                  </m:rPr>
                  <w:rPr>
                    <w:rFonts w:ascii="Cambria Math" w:hAnsi="Cambria Math"/>
                    <w:sz w:val="24"/>
                  </w:rPr>
                  <m:t>20%&lt;P≤30%</m:t>
                </m:r>
              </m:oMath>
            </m:oMathPara>
          </w:p>
        </w:tc>
      </w:tr>
      <w:tr w14:paraId="2595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14:paraId="1219F37A">
            <w:pPr>
              <w:jc w:val="center"/>
              <w:rPr>
                <w:sz w:val="24"/>
              </w:rPr>
            </w:pPr>
            <w:r>
              <w:rPr>
                <w:rFonts w:hint="eastAsia"/>
                <w:sz w:val="24"/>
              </w:rPr>
              <w:t>特重旱灾</w:t>
            </w:r>
          </w:p>
        </w:tc>
        <w:tc>
          <w:tcPr>
            <w:tcW w:w="4264" w:type="dxa"/>
            <w:vAlign w:val="center"/>
          </w:tcPr>
          <w:p w14:paraId="762CA44C">
            <w:pPr>
              <w:jc w:val="center"/>
              <w:rPr>
                <w:sz w:val="24"/>
              </w:rPr>
            </w:pPr>
            <m:oMathPara>
              <m:oMath>
                <m:r>
                  <m:rPr>
                    <m:sty m:val="p"/>
                  </m:rPr>
                  <w:rPr>
                    <w:rFonts w:ascii="Cambria Math" w:hAnsi="Cambria Math"/>
                    <w:sz w:val="24"/>
                  </w:rPr>
                  <m:t>P&gt;30%</m:t>
                </m:r>
              </m:oMath>
            </m:oMathPara>
          </w:p>
        </w:tc>
      </w:tr>
    </w:tbl>
    <w:p w14:paraId="594A7AF2">
      <w:r>
        <w:br w:type="page"/>
      </w:r>
    </w:p>
    <w:p w14:paraId="7C3433A9">
      <w:pPr>
        <w:pStyle w:val="2"/>
        <w:spacing w:line="520" w:lineRule="exact"/>
        <w:rPr>
          <w:rFonts w:ascii="Times New Roman" w:hAnsi="Times New Roman" w:eastAsia="宋体"/>
        </w:rPr>
      </w:pPr>
      <w:bookmarkStart w:id="77" w:name="_Toc466037582"/>
      <w:bookmarkStart w:id="78" w:name="_Toc6614"/>
      <w:r>
        <w:rPr>
          <w:rFonts w:hint="eastAsia" w:ascii="Times New Roman" w:hAnsi="Times New Roman" w:eastAsia="宋体"/>
        </w:rPr>
        <w:t xml:space="preserve">6 </w:t>
      </w:r>
      <w:bookmarkEnd w:id="77"/>
      <w:r>
        <w:rPr>
          <w:rFonts w:hint="eastAsia" w:ascii="Times New Roman" w:hAnsi="Times New Roman" w:eastAsia="宋体"/>
        </w:rPr>
        <w:t>应急响应</w:t>
      </w:r>
      <w:bookmarkEnd w:id="78"/>
    </w:p>
    <w:p w14:paraId="2D445A50">
      <w:pPr>
        <w:pStyle w:val="3"/>
        <w:spacing w:line="520" w:lineRule="exact"/>
      </w:pPr>
      <w:bookmarkStart w:id="79" w:name="_Toc324428339"/>
      <w:bookmarkStart w:id="80" w:name="_Toc466037583"/>
      <w:bookmarkStart w:id="81" w:name="_Toc14538"/>
      <w:r>
        <w:rPr>
          <w:rFonts w:hint="eastAsia"/>
        </w:rPr>
        <w:t>6.1</w:t>
      </w:r>
      <w:r>
        <w:t xml:space="preserve"> </w:t>
      </w:r>
      <w:bookmarkEnd w:id="79"/>
      <w:bookmarkEnd w:id="80"/>
      <w:r>
        <w:rPr>
          <w:rFonts w:hint="eastAsia"/>
        </w:rPr>
        <w:t>应急响应等级及启动条件</w:t>
      </w:r>
      <w:bookmarkEnd w:id="81"/>
    </w:p>
    <w:p w14:paraId="74ED18F3">
      <w:pPr>
        <w:spacing w:line="520" w:lineRule="exact"/>
        <w:ind w:firstLine="600" w:firstLineChars="200"/>
        <w:rPr>
          <w:rFonts w:cs="宋体"/>
          <w:lang w:val="zh-CN"/>
        </w:rPr>
      </w:pPr>
      <w:bookmarkStart w:id="82" w:name="_Toc324428340"/>
      <w:r>
        <w:rPr>
          <w:rFonts w:hint="eastAsia" w:cs="宋体"/>
          <w:lang w:val="zh-CN"/>
        </w:rPr>
        <w:t>旱灾发生后，各村庄必须</w:t>
      </w:r>
      <w:r>
        <w:rPr>
          <w:rFonts w:hint="eastAsia" w:cs="宋体"/>
        </w:rPr>
        <w:t>及时</w:t>
      </w:r>
      <w:r>
        <w:rPr>
          <w:rFonts w:hint="eastAsia" w:cs="宋体"/>
          <w:lang w:val="zh-CN"/>
        </w:rPr>
        <w:t>向镇政府和有关部门报告初步灾情，并迅速组织调查核实</w:t>
      </w:r>
      <w:bookmarkStart w:id="169" w:name="_GoBack"/>
      <w:bookmarkEnd w:id="169"/>
      <w:r>
        <w:rPr>
          <w:rFonts w:hint="eastAsia" w:cs="宋体"/>
          <w:lang w:val="zh-CN"/>
        </w:rPr>
        <w:t>灾情。灾情内容主要包括：灾害级别、发生时间、地点、范围、程度、灾害后果，采取的措施，生产、生活方面需要解决的问题等。镇级有关部门接到灾情报告后，应立即向镇政府报告，由镇人民政府根据灾害等级启动应急预案。</w:t>
      </w:r>
    </w:p>
    <w:p w14:paraId="5F84E80A">
      <w:pPr>
        <w:pStyle w:val="3"/>
        <w:spacing w:line="520" w:lineRule="exact"/>
      </w:pPr>
      <w:bookmarkStart w:id="83" w:name="_Toc466037584"/>
      <w:bookmarkStart w:id="84" w:name="_Toc32521"/>
      <w:r>
        <w:rPr>
          <w:rFonts w:hint="eastAsia"/>
        </w:rPr>
        <w:t>6.2</w:t>
      </w:r>
      <w:r>
        <w:t xml:space="preserve"> </w:t>
      </w:r>
      <w:bookmarkEnd w:id="82"/>
      <w:bookmarkEnd w:id="83"/>
      <w:r>
        <w:rPr>
          <w:rFonts w:hint="eastAsia"/>
        </w:rPr>
        <w:t>应急响应启动程序</w:t>
      </w:r>
      <w:bookmarkEnd w:id="84"/>
    </w:p>
    <w:p w14:paraId="7D03F9D8">
      <w:pPr>
        <w:spacing w:line="520" w:lineRule="exact"/>
        <w:ind w:firstLine="600" w:firstLineChars="200"/>
      </w:pPr>
      <w:bookmarkStart w:id="85" w:name="_Toc324428341"/>
      <w:r>
        <w:rPr>
          <w:rFonts w:hint="eastAsia"/>
        </w:rPr>
        <w:t>（1）会商。为了正确做出抗旱决策，在采取重大行动前必须进行旱情会商。参加人员除防汛抗旱指挥部正副指挥长外，农技、民政、水利等部门负责人参加。内容包括旱灾程度、旱情发展趋势，确定干旱等级，研究抗灾应急措施。</w:t>
      </w:r>
    </w:p>
    <w:p w14:paraId="08A4E64E">
      <w:pPr>
        <w:spacing w:line="520" w:lineRule="exact"/>
        <w:ind w:firstLine="600" w:firstLineChars="200"/>
      </w:pPr>
      <w:r>
        <w:rPr>
          <w:rFonts w:hint="eastAsia"/>
        </w:rPr>
        <w:t>（2）上报。镇防汛抗旱指挥部办公室应及时将会商结果向县政府及县防汛抗旱指挥部办公室上报。</w:t>
      </w:r>
    </w:p>
    <w:p w14:paraId="5F56675B">
      <w:pPr>
        <w:pStyle w:val="3"/>
        <w:spacing w:line="520" w:lineRule="exact"/>
      </w:pPr>
      <w:bookmarkStart w:id="86" w:name="_Toc466037585"/>
      <w:bookmarkStart w:id="87" w:name="_Toc14377"/>
      <w:r>
        <w:rPr>
          <w:rFonts w:hint="eastAsia"/>
        </w:rPr>
        <w:t>6.3</w:t>
      </w:r>
      <w:r>
        <w:t xml:space="preserve"> </w:t>
      </w:r>
      <w:bookmarkEnd w:id="85"/>
      <w:bookmarkEnd w:id="86"/>
      <w:r>
        <w:rPr>
          <w:rFonts w:hint="eastAsia"/>
        </w:rPr>
        <w:t>应急响应措施</w:t>
      </w:r>
      <w:bookmarkEnd w:id="87"/>
    </w:p>
    <w:p w14:paraId="13D56F88">
      <w:pPr>
        <w:pStyle w:val="4"/>
        <w:spacing w:line="520" w:lineRule="exact"/>
      </w:pPr>
      <w:bookmarkStart w:id="88" w:name="_Toc18850"/>
      <w:r>
        <w:rPr>
          <w:rFonts w:hint="eastAsia"/>
        </w:rPr>
        <w:t>6</w:t>
      </w:r>
      <w:r>
        <w:t xml:space="preserve">.3.1 </w:t>
      </w:r>
      <w:r>
        <w:rPr>
          <w:rFonts w:hint="eastAsia"/>
        </w:rPr>
        <w:t>Ⅳ级旱灾响应措施</w:t>
      </w:r>
      <w:bookmarkEnd w:id="88"/>
    </w:p>
    <w:p w14:paraId="2B30D3E5">
      <w:pPr>
        <w:spacing w:line="520" w:lineRule="exact"/>
        <w:ind w:firstLine="600" w:firstLineChars="200"/>
      </w:pPr>
      <w:r>
        <w:rPr>
          <w:rFonts w:hint="eastAsia"/>
        </w:rPr>
        <w:t>轻度干旱启动Ⅳ级抗旱预案。镇防汛抗旱指挥部办公室要根据旱情变化，认真做好旱情的监测、预报工作，掌握社会各方面的用水需求情况；受旱村庄要及时组织引水抗旱，搞好抗旱水源的管理、调配，减轻旱灾损失。</w:t>
      </w:r>
    </w:p>
    <w:p w14:paraId="36FEDE9D">
      <w:pPr>
        <w:spacing w:line="520" w:lineRule="exact"/>
      </w:pPr>
      <w:r>
        <w:rPr>
          <w:rFonts w:hint="eastAsia"/>
        </w:rPr>
        <w:t>（1）抗旱工作方针</w:t>
      </w:r>
    </w:p>
    <w:p w14:paraId="011BA1C3">
      <w:pPr>
        <w:spacing w:line="520" w:lineRule="exact"/>
        <w:ind w:firstLine="600" w:firstLineChars="200"/>
      </w:pPr>
      <w:r>
        <w:rPr>
          <w:rFonts w:hint="eastAsia"/>
        </w:rPr>
        <w:t>实行全面抗旱，确保抗旱夺丰收。</w:t>
      </w:r>
    </w:p>
    <w:p w14:paraId="08BE2CDA">
      <w:pPr>
        <w:spacing w:line="520" w:lineRule="exact"/>
      </w:pPr>
      <w:r>
        <w:rPr>
          <w:rFonts w:hint="eastAsia"/>
        </w:rPr>
        <w:t>（2）抗旱组织措施</w:t>
      </w:r>
    </w:p>
    <w:p w14:paraId="732A2826">
      <w:pPr>
        <w:spacing w:line="520" w:lineRule="exact"/>
        <w:ind w:firstLine="600" w:firstLineChars="200"/>
      </w:pPr>
      <w:r>
        <w:rPr>
          <w:rFonts w:hint="eastAsia"/>
        </w:rPr>
        <w:t>①镇防汛抗旱指挥部发布旱情通报，包括降水量和未来天气变化，土壤墒情，受旱面积，作物受旱程度，河道来水及水库、塘坝蓄水，并提出防旱抗旱的具体要求。</w:t>
      </w:r>
    </w:p>
    <w:p w14:paraId="1B6EC258">
      <w:pPr>
        <w:spacing w:line="520" w:lineRule="exact"/>
        <w:ind w:firstLine="600" w:firstLineChars="200"/>
      </w:pPr>
      <w:r>
        <w:rPr>
          <w:rFonts w:hint="eastAsia"/>
        </w:rPr>
        <w:t>②镇防汛抗旱指挥部发布防旱抗旱工作通知，并向镇党委、政府提交抗旱方案和建议。向社会发布旱情、抗旱信息。</w:t>
      </w:r>
    </w:p>
    <w:p w14:paraId="48DC2C7F">
      <w:pPr>
        <w:spacing w:line="520" w:lineRule="exact"/>
      </w:pPr>
      <w:r>
        <w:rPr>
          <w:rFonts w:hint="eastAsia"/>
        </w:rPr>
        <w:t>（3）抗旱工作措施</w:t>
      </w:r>
    </w:p>
    <w:p w14:paraId="35A4682F">
      <w:pPr>
        <w:spacing w:line="520" w:lineRule="exact"/>
        <w:ind w:firstLine="600" w:firstLineChars="200"/>
      </w:pPr>
      <w:r>
        <w:rPr>
          <w:rFonts w:hint="eastAsia"/>
        </w:rPr>
        <w:t>①检修抗旱设备，制定具体抗旱方案。</w:t>
      </w:r>
    </w:p>
    <w:p w14:paraId="06F3D1F5">
      <w:pPr>
        <w:spacing w:line="520" w:lineRule="exact"/>
        <w:ind w:firstLine="600" w:firstLineChars="200"/>
      </w:pPr>
      <w:r>
        <w:rPr>
          <w:rFonts w:hint="eastAsia"/>
        </w:rPr>
        <w:t>②下达水库、塘坝蓄水、供水计划及重点工程抗旱灌溉任务。水库蓄水原则是既不能过于保守，一味求安全，忽视经济社会对水资源的需求，也不能盲目强调供水商业化，忽视安全。</w:t>
      </w:r>
    </w:p>
    <w:p w14:paraId="5B3C04EA">
      <w:pPr>
        <w:pStyle w:val="4"/>
        <w:spacing w:line="520" w:lineRule="exact"/>
      </w:pPr>
      <w:bookmarkStart w:id="89" w:name="_Toc32095"/>
      <w:r>
        <w:rPr>
          <w:rFonts w:hint="eastAsia"/>
        </w:rPr>
        <w:t>6</w:t>
      </w:r>
      <w:r>
        <w:t xml:space="preserve">.3.2 </w:t>
      </w:r>
      <w:r>
        <w:rPr>
          <w:rFonts w:hint="eastAsia"/>
        </w:rPr>
        <w:t>Ⅲ级旱灾响应措施</w:t>
      </w:r>
      <w:bookmarkEnd w:id="89"/>
    </w:p>
    <w:p w14:paraId="3B31B20E">
      <w:pPr>
        <w:spacing w:line="520" w:lineRule="exact"/>
        <w:ind w:firstLine="600" w:firstLineChars="200"/>
      </w:pPr>
      <w:r>
        <w:rPr>
          <w:rFonts w:hint="eastAsia"/>
        </w:rPr>
        <w:t>中度干旱启动Ⅲ级抗旱预案。镇防汛抗旱指挥部要密切注意旱情变化，加强旱情监测，定期分析旱情。掌握抗旱准备工作和行动情况；及时通报旱情信息和抗旱情况；注视水量供求变化，加强抗旱水源的管理和统一调度；根据旱情发展趋势，适时对抗旱工作进行动员部署。</w:t>
      </w:r>
    </w:p>
    <w:p w14:paraId="5DF15324">
      <w:pPr>
        <w:spacing w:line="520" w:lineRule="exact"/>
      </w:pPr>
      <w:r>
        <w:rPr>
          <w:rFonts w:hint="eastAsia"/>
        </w:rPr>
        <w:t>（1）抗旱工作方针</w:t>
      </w:r>
    </w:p>
    <w:p w14:paraId="03D04E73">
      <w:pPr>
        <w:spacing w:line="520" w:lineRule="exact"/>
        <w:ind w:firstLine="600" w:firstLineChars="200"/>
      </w:pPr>
      <w:r>
        <w:rPr>
          <w:rFonts w:hint="eastAsia"/>
        </w:rPr>
        <w:t>实行全面抗旱，力争抗旱夺丰收。</w:t>
      </w:r>
    </w:p>
    <w:p w14:paraId="7BCCB9A4">
      <w:pPr>
        <w:spacing w:line="520" w:lineRule="exact"/>
      </w:pPr>
      <w:r>
        <w:rPr>
          <w:rFonts w:hint="eastAsia"/>
        </w:rPr>
        <w:t>（2）抗旱组织措施</w:t>
      </w:r>
    </w:p>
    <w:p w14:paraId="7941D568">
      <w:pPr>
        <w:spacing w:line="520" w:lineRule="exact"/>
        <w:ind w:firstLine="600" w:firstLineChars="200"/>
      </w:pPr>
      <w:r>
        <w:rPr>
          <w:rFonts w:hint="eastAsia"/>
        </w:rPr>
        <w:t>①镇政府召开办公会或现场会，明确各部门的抗旱职责和具体任务。</w:t>
      </w:r>
    </w:p>
    <w:p w14:paraId="1919414A">
      <w:pPr>
        <w:spacing w:line="520" w:lineRule="exact"/>
        <w:ind w:firstLine="600" w:firstLineChars="200"/>
      </w:pPr>
      <w:r>
        <w:rPr>
          <w:rFonts w:hint="eastAsia"/>
        </w:rPr>
        <w:t>②镇防汛抗旱指挥部发抗旱紧急通知，提出抗旱对策的具体要求。</w:t>
      </w:r>
    </w:p>
    <w:p w14:paraId="407DCE16">
      <w:pPr>
        <w:spacing w:line="520" w:lineRule="exact"/>
        <w:ind w:firstLine="600" w:firstLineChars="200"/>
      </w:pPr>
      <w:r>
        <w:rPr>
          <w:rFonts w:hint="eastAsia"/>
        </w:rPr>
        <w:t>③各有关部门抽调干部深入一线，督促指导抗旱救灾工作。</w:t>
      </w:r>
    </w:p>
    <w:p w14:paraId="097BDF0A">
      <w:pPr>
        <w:spacing w:line="520" w:lineRule="exact"/>
      </w:pPr>
      <w:r>
        <w:rPr>
          <w:rFonts w:hint="eastAsia"/>
        </w:rPr>
        <w:t>（2）抗旱工作措施</w:t>
      </w:r>
    </w:p>
    <w:p w14:paraId="6C5A675D">
      <w:pPr>
        <w:spacing w:line="520" w:lineRule="exact"/>
        <w:ind w:firstLine="600" w:firstLineChars="200"/>
      </w:pPr>
      <w:r>
        <w:rPr>
          <w:rFonts w:hint="eastAsia"/>
        </w:rPr>
        <w:t>①利用一切水利设施，早引多灌，争取抗旱主动权。做到防抗并举，春旱冬防，夏旱春防，秋旱夏防。水库、塘坝、做好应急供水预案并提前5天开闸放水。</w:t>
      </w:r>
    </w:p>
    <w:p w14:paraId="76894534">
      <w:pPr>
        <w:spacing w:line="520" w:lineRule="exact"/>
        <w:ind w:firstLine="600" w:firstLineChars="200"/>
      </w:pPr>
      <w:r>
        <w:rPr>
          <w:rFonts w:hint="eastAsia"/>
        </w:rPr>
        <w:t>②抗旱服务队全力以赴投入抗旱一线，帮助群众检修提水机械，启动所有设备，扩大抗旱灌溉面积与解决人畜饮水困难。</w:t>
      </w:r>
    </w:p>
    <w:p w14:paraId="0A4282F8">
      <w:pPr>
        <w:spacing w:line="520" w:lineRule="exact"/>
        <w:ind w:firstLine="600" w:firstLineChars="200"/>
      </w:pPr>
      <w:r>
        <w:rPr>
          <w:rFonts w:hint="eastAsia"/>
        </w:rPr>
        <w:t>③推广旱作农业新技术，提高天然降水的有效利用率。如深耕、耙耱保墒，留茬少耕，地膜、杂草覆盖等。</w:t>
      </w:r>
    </w:p>
    <w:p w14:paraId="3082811E">
      <w:pPr>
        <w:spacing w:line="520" w:lineRule="exact"/>
        <w:ind w:firstLine="600" w:firstLineChars="200"/>
      </w:pPr>
      <w:r>
        <w:rPr>
          <w:rFonts w:hint="eastAsia"/>
        </w:rPr>
        <w:t>④有关部门要按照上级下发的水旱灾害统计报表制度做好旱灾的统计。</w:t>
      </w:r>
    </w:p>
    <w:p w14:paraId="659726EE">
      <w:pPr>
        <w:pStyle w:val="4"/>
        <w:spacing w:line="520" w:lineRule="exact"/>
      </w:pPr>
      <w:bookmarkStart w:id="90" w:name="_Toc3487"/>
      <w:r>
        <w:rPr>
          <w:rFonts w:hint="eastAsia"/>
        </w:rPr>
        <w:t>6</w:t>
      </w:r>
      <w:r>
        <w:t xml:space="preserve">.3.3 </w:t>
      </w:r>
      <w:r>
        <w:rPr>
          <w:rFonts w:hint="eastAsia"/>
        </w:rPr>
        <w:t>Ⅱ级旱灾响应措施</w:t>
      </w:r>
      <w:bookmarkEnd w:id="90"/>
    </w:p>
    <w:p w14:paraId="69636C9A">
      <w:pPr>
        <w:spacing w:line="520" w:lineRule="exact"/>
        <w:ind w:firstLine="600" w:firstLineChars="200"/>
      </w:pPr>
      <w:r>
        <w:rPr>
          <w:rFonts w:hint="eastAsia"/>
        </w:rPr>
        <w:t>严重干旱启动Ⅱ级抗旱预案。镇防汛抗旱指挥部要随时掌握旱灾灾情及发展趋势，及时通报实情及抗旱工作情况；镇防汛抗旱指挥部及时进行抗旱工作会商，研究部署抗旱工作；进一步落实各部门抗旱职责；启动抗旱预案，优先保证村居民生活用水；落实应急抗旱资金和抗旱物资；做好抗旱工作的宣传。</w:t>
      </w:r>
    </w:p>
    <w:p w14:paraId="3407CB04">
      <w:pPr>
        <w:spacing w:line="520" w:lineRule="exact"/>
      </w:pPr>
      <w:r>
        <w:rPr>
          <w:rFonts w:hint="eastAsia"/>
        </w:rPr>
        <w:t>（1）抗旱工作方针</w:t>
      </w:r>
    </w:p>
    <w:p w14:paraId="7119C981">
      <w:pPr>
        <w:spacing w:line="520" w:lineRule="exact"/>
        <w:ind w:firstLine="600" w:firstLineChars="200"/>
      </w:pPr>
      <w:r>
        <w:rPr>
          <w:rFonts w:hint="eastAsia"/>
        </w:rPr>
        <w:t>实行全面抗旱，重点保，保重点。</w:t>
      </w:r>
    </w:p>
    <w:p w14:paraId="534068AC">
      <w:pPr>
        <w:spacing w:line="520" w:lineRule="exact"/>
      </w:pPr>
      <w:r>
        <w:rPr>
          <w:rFonts w:hint="eastAsia"/>
        </w:rPr>
        <w:t>（2）抗旱组织措施</w:t>
      </w:r>
    </w:p>
    <w:p w14:paraId="3D1B301A">
      <w:pPr>
        <w:spacing w:line="520" w:lineRule="exact"/>
        <w:ind w:firstLine="600" w:firstLineChars="200"/>
      </w:pPr>
      <w:r>
        <w:rPr>
          <w:rFonts w:hint="eastAsia"/>
        </w:rPr>
        <w:t>①镇政府发抗旱救灾紧急通知，召开办公会，要求镇级各部门把抗旱救灾作为头等大事，深入一线，检查指导，解决问题，总结经验，帮助群众解决抗旱中的实际困难。</w:t>
      </w:r>
    </w:p>
    <w:p w14:paraId="3E3A5B3C">
      <w:pPr>
        <w:spacing w:line="520" w:lineRule="exact"/>
        <w:ind w:firstLine="600" w:firstLineChars="200"/>
      </w:pPr>
      <w:r>
        <w:rPr>
          <w:rFonts w:hint="eastAsia"/>
        </w:rPr>
        <w:t>②镇政府派抗旱工作组，督促指导各村抗旱救灾工作。工作组由镇政府牵头，抽调有关部门负责人，实行分片包干。对带有普遍性的突出问题，镇政府召集有关部门领导研究，提出解决办法。</w:t>
      </w:r>
    </w:p>
    <w:p w14:paraId="4C126238">
      <w:pPr>
        <w:spacing w:line="520" w:lineRule="exact"/>
        <w:ind w:firstLine="600" w:firstLineChars="200"/>
      </w:pPr>
      <w:r>
        <w:rPr>
          <w:rFonts w:hint="eastAsia"/>
        </w:rPr>
        <w:t>③督促检查各村、各部门抗旱职责完成情况。</w:t>
      </w:r>
    </w:p>
    <w:p w14:paraId="72953CC7">
      <w:pPr>
        <w:spacing w:line="520" w:lineRule="exact"/>
      </w:pPr>
      <w:r>
        <w:rPr>
          <w:rFonts w:hint="eastAsia"/>
        </w:rPr>
        <w:t>（3）抗旱工作措施</w:t>
      </w:r>
    </w:p>
    <w:p w14:paraId="6E709BF8">
      <w:pPr>
        <w:spacing w:line="520" w:lineRule="exact"/>
        <w:ind w:firstLine="600" w:firstLineChars="200"/>
      </w:pPr>
      <w:r>
        <w:rPr>
          <w:rFonts w:hint="eastAsia"/>
        </w:rPr>
        <w:t>①水源统一调度，统一管理。镇上对主要水库水源统一调度，实施节约用水。</w:t>
      </w:r>
    </w:p>
    <w:p w14:paraId="314AAF8D">
      <w:pPr>
        <w:spacing w:line="520" w:lineRule="exact"/>
        <w:ind w:firstLine="600" w:firstLineChars="200"/>
      </w:pPr>
      <w:r>
        <w:rPr>
          <w:rFonts w:hint="eastAsia"/>
        </w:rPr>
        <w:t>②大力推广应用抗旱剂、节水设备等科技产品。</w:t>
      </w:r>
    </w:p>
    <w:p w14:paraId="66F515C9">
      <w:pPr>
        <w:spacing w:line="520" w:lineRule="exact"/>
        <w:ind w:firstLine="600" w:firstLineChars="200"/>
      </w:pPr>
      <w:r>
        <w:rPr>
          <w:rFonts w:hint="eastAsia"/>
        </w:rPr>
        <w:t>③财政及时下拨抗旱经费。财政部门应筹措抗旱资金下拨到抗旱一线。抗旱服务队设备购置，水利工程抢修等应急需要。</w:t>
      </w:r>
    </w:p>
    <w:p w14:paraId="7A5AD3A6">
      <w:pPr>
        <w:spacing w:line="520" w:lineRule="exact"/>
        <w:ind w:firstLine="600" w:firstLineChars="200"/>
      </w:pPr>
      <w:r>
        <w:rPr>
          <w:rFonts w:hint="eastAsia"/>
        </w:rPr>
        <w:t>④抗旱服务队设备统一调配使用。</w:t>
      </w:r>
    </w:p>
    <w:p w14:paraId="41CB8501">
      <w:pPr>
        <w:spacing w:line="520" w:lineRule="exact"/>
        <w:ind w:firstLine="600" w:firstLineChars="200"/>
      </w:pPr>
      <w:r>
        <w:rPr>
          <w:rFonts w:hint="eastAsia"/>
        </w:rPr>
        <w:t>⑤有关部门要按照镇下发的水旱灾害统计报表制度做好旱灾情况统计。</w:t>
      </w:r>
    </w:p>
    <w:p w14:paraId="02F3B936">
      <w:pPr>
        <w:pStyle w:val="4"/>
        <w:spacing w:line="520" w:lineRule="exact"/>
      </w:pPr>
      <w:bookmarkStart w:id="91" w:name="_Toc28328"/>
      <w:r>
        <w:rPr>
          <w:rFonts w:hint="eastAsia"/>
        </w:rPr>
        <w:t>6</w:t>
      </w:r>
      <w:r>
        <w:t xml:space="preserve">.3.4 </w:t>
      </w:r>
      <w:r>
        <w:rPr>
          <w:rFonts w:hint="eastAsia"/>
        </w:rPr>
        <w:t>Ⅰ级旱灾响应措施</w:t>
      </w:r>
      <w:bookmarkEnd w:id="91"/>
    </w:p>
    <w:p w14:paraId="05072D98">
      <w:pPr>
        <w:spacing w:line="520" w:lineRule="exact"/>
        <w:ind w:firstLine="600" w:firstLineChars="200"/>
      </w:pPr>
      <w:r>
        <w:rPr>
          <w:rFonts w:hint="eastAsia"/>
        </w:rPr>
        <w:t>特大干旱易导致农作物绝产，也就是使农作物的减产比例达到80%以上。沂源县1978年至2020年农作物绝产情况见下图。</w:t>
      </w:r>
    </w:p>
    <w:p w14:paraId="49DD2196">
      <w:r>
        <w:rPr>
          <w:rFonts w:hint="eastAsia"/>
        </w:rPr>
        <w:drawing>
          <wp:inline distT="0" distB="0" distL="114300" distR="114300">
            <wp:extent cx="5270500" cy="1734185"/>
            <wp:effectExtent l="0" t="0" r="0" b="5715"/>
            <wp:docPr id="4" name="图片 4" descr="沂源县年度干旱灾害农作物绝收面积（1978-2020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沂源县年度干旱灾害农作物绝收面积（1978-2020年）"/>
                    <pic:cNvPicPr>
                      <a:picLocks noChangeAspect="1"/>
                    </pic:cNvPicPr>
                  </pic:nvPicPr>
                  <pic:blipFill>
                    <a:blip r:embed="rId13"/>
                    <a:stretch>
                      <a:fillRect/>
                    </a:stretch>
                  </pic:blipFill>
                  <pic:spPr>
                    <a:xfrm>
                      <a:off x="0" y="0"/>
                      <a:ext cx="5270500" cy="1734185"/>
                    </a:xfrm>
                    <a:prstGeom prst="rect">
                      <a:avLst/>
                    </a:prstGeom>
                  </pic:spPr>
                </pic:pic>
              </a:graphicData>
            </a:graphic>
          </wp:inline>
        </w:drawing>
      </w:r>
    </w:p>
    <w:p w14:paraId="288E51E3">
      <w:pPr>
        <w:spacing w:line="520" w:lineRule="exact"/>
        <w:ind w:firstLine="600" w:firstLineChars="200"/>
      </w:pPr>
      <w:r>
        <w:rPr>
          <w:rFonts w:hint="eastAsia"/>
        </w:rPr>
        <w:t>特大干旱启动Ⅰ级抗旱预案。实行行政首长目标责任制，确保村居民生活用水安全，维护灾区社会稳定；镇防汛抗旱指挥部统一指挥和组织协调，强化抗旱水源的科学调度和用水管理；指挥部加强会商、分阶段部署工作。按照抗旱预案启动各项措施，各村、镇直有关部门按照指挥机构的统一指挥部署，协调联动，做好抗旱工作；启动各项应急抗旱措施：应急水源、应急限水、应急调水、应急送水等；动员社会各方面力量支援抗旱救灾工作；受旱村社采取下列应急抗旱措施。</w:t>
      </w:r>
    </w:p>
    <w:p w14:paraId="28CAFFF1">
      <w:pPr>
        <w:spacing w:line="520" w:lineRule="exact"/>
      </w:pPr>
      <w:r>
        <w:rPr>
          <w:rFonts w:hint="eastAsia"/>
        </w:rPr>
        <w:t>（1）抗旱工作方针</w:t>
      </w:r>
    </w:p>
    <w:p w14:paraId="52A25192">
      <w:pPr>
        <w:spacing w:line="520" w:lineRule="exact"/>
        <w:ind w:firstLine="600" w:firstLineChars="200"/>
      </w:pPr>
      <w:r>
        <w:rPr>
          <w:rFonts w:hint="eastAsia"/>
        </w:rPr>
        <w:t>实行重点抗，重点保。抗旱用水次序为优先保证群众生活用水和农村人畜饮用水。</w:t>
      </w:r>
    </w:p>
    <w:p w14:paraId="472297A3">
      <w:pPr>
        <w:spacing w:line="520" w:lineRule="exact"/>
      </w:pPr>
      <w:r>
        <w:rPr>
          <w:rFonts w:hint="eastAsia"/>
        </w:rPr>
        <w:t>（2）抗旱组织措施</w:t>
      </w:r>
    </w:p>
    <w:p w14:paraId="3B47BEFC">
      <w:pPr>
        <w:spacing w:line="520" w:lineRule="exact"/>
        <w:ind w:firstLine="600" w:firstLineChars="200"/>
      </w:pPr>
      <w:r>
        <w:rPr>
          <w:rFonts w:hint="eastAsia"/>
        </w:rPr>
        <w:t>①镇党委、政府联合召开抗旱救灾工作会议，发出抗旱救灾工作通知。把抗旱救灾作为中心工作，组织和发动党政军民开展抗旱斗争。镇长亲自抓，分管领导坐镇指挥。</w:t>
      </w:r>
    </w:p>
    <w:p w14:paraId="45418F99">
      <w:pPr>
        <w:spacing w:line="520" w:lineRule="exact"/>
        <w:ind w:firstLine="600" w:firstLineChars="200"/>
      </w:pPr>
      <w:r>
        <w:rPr>
          <w:rFonts w:hint="eastAsia"/>
        </w:rPr>
        <w:t>②严明抗旱纪律，确保政令畅通，一般不开与抗旱无关的会议，参加抗旱分工的领导出外需请假，集中精力抓好抗旱。</w:t>
      </w:r>
    </w:p>
    <w:p w14:paraId="795F7701">
      <w:pPr>
        <w:spacing w:line="520" w:lineRule="exact"/>
        <w:ind w:firstLine="600" w:firstLineChars="200"/>
      </w:pPr>
      <w:r>
        <w:rPr>
          <w:rFonts w:hint="eastAsia"/>
        </w:rPr>
        <w:t>③派出抗旱检查组，深入各村社检查指导抗旱救灾工作。</w:t>
      </w:r>
    </w:p>
    <w:p w14:paraId="68AFD7BA">
      <w:pPr>
        <w:spacing w:line="520" w:lineRule="exact"/>
        <w:ind w:firstLine="600" w:firstLineChars="200"/>
      </w:pPr>
      <w:r>
        <w:rPr>
          <w:rFonts w:hint="eastAsia"/>
        </w:rPr>
        <w:t>④镇防汛抗旱指挥部不定期召开成员单位会议，研究部署抗旱救灾工作。</w:t>
      </w:r>
    </w:p>
    <w:p w14:paraId="7CF4AE95">
      <w:pPr>
        <w:spacing w:line="520" w:lineRule="exact"/>
      </w:pPr>
      <w:r>
        <w:rPr>
          <w:rFonts w:hint="eastAsia"/>
        </w:rPr>
        <w:t>（3）抗旱工作措施</w:t>
      </w:r>
    </w:p>
    <w:p w14:paraId="18D987D6">
      <w:pPr>
        <w:spacing w:line="520" w:lineRule="exact"/>
        <w:ind w:firstLine="600" w:firstLineChars="200"/>
      </w:pPr>
      <w:r>
        <w:rPr>
          <w:rFonts w:hint="eastAsia"/>
        </w:rPr>
        <w:t>①各村利用购置、租赁的流动机电设备，组建、完善抗旱队，拦截地面水，挖掘地下水，在塘堰拦截和抬高水位，架设临时泵抽水；在河道、渠道旁建临时泵站，抽水灌溉。在地下水位浅的地方发动群众打中、浅井，利用地下水进行灌溉。</w:t>
      </w:r>
    </w:p>
    <w:p w14:paraId="26369FE3">
      <w:pPr>
        <w:spacing w:line="520" w:lineRule="exact"/>
        <w:ind w:firstLine="600" w:firstLineChars="200"/>
      </w:pPr>
      <w:r>
        <w:rPr>
          <w:rFonts w:hint="eastAsia"/>
        </w:rPr>
        <w:t>②拦截生活废水，保护水资源免遭污染。</w:t>
      </w:r>
    </w:p>
    <w:p w14:paraId="5326D907">
      <w:pPr>
        <w:spacing w:line="520" w:lineRule="exact"/>
        <w:ind w:firstLine="600" w:firstLineChars="200"/>
      </w:pPr>
      <w:r>
        <w:rPr>
          <w:rFonts w:hint="eastAsia"/>
        </w:rPr>
        <w:t>③保水地，弃旱地，加大水地投入。特大干旱年份，降水奇缺，旱作农业生产受到严重威胁，造成严重减产，甚至绝收。此时应放弃旱地，把抗旱的重点放在水地上，加强水地作物管理，多施肥，多灌水，早防虫，提高作物自身抗旱能力，确保旱地减产水地补。</w:t>
      </w:r>
    </w:p>
    <w:p w14:paraId="3851E000">
      <w:pPr>
        <w:spacing w:line="520" w:lineRule="exact"/>
        <w:ind w:firstLine="600" w:firstLineChars="200"/>
      </w:pPr>
      <w:r>
        <w:rPr>
          <w:rFonts w:hint="eastAsia"/>
        </w:rPr>
        <w:t>④推广滴管、喷灌等节水设施，尽量使有限水源发挥最大效能。</w:t>
      </w:r>
    </w:p>
    <w:p w14:paraId="2BA8BB68">
      <w:pPr>
        <w:spacing w:line="520" w:lineRule="exact"/>
        <w:ind w:firstLine="600" w:firstLineChars="200"/>
      </w:pPr>
      <w:r>
        <w:rPr>
          <w:rFonts w:hint="eastAsia"/>
        </w:rPr>
        <w:t>⑤对人畜饮水困难地区，给旱源村运水，保证人畜饮用水。</w:t>
      </w:r>
    </w:p>
    <w:p w14:paraId="6BA31608">
      <w:pPr>
        <w:spacing w:line="520" w:lineRule="exact"/>
        <w:ind w:firstLine="600" w:firstLineChars="200"/>
      </w:pPr>
      <w:r>
        <w:rPr>
          <w:rFonts w:hint="eastAsia"/>
        </w:rPr>
        <w:t>⑥动员广大群众节约用水，发动社会力量给无水居民运水，保证基本生活用水。做好因旱农作物绝收面积的灾情统计，安排救灾粮、款的发放。</w:t>
      </w:r>
    </w:p>
    <w:p w14:paraId="0E649F62">
      <w:pPr>
        <w:spacing w:line="520" w:lineRule="exact"/>
        <w:ind w:firstLine="600" w:firstLineChars="200"/>
      </w:pPr>
      <w:r>
        <w:rPr>
          <w:rFonts w:hint="eastAsia" w:ascii="宋体" w:hAnsi="宋体" w:eastAsia="宋体" w:cs="宋体"/>
        </w:rPr>
        <w:t>⑦</w:t>
      </w:r>
      <w:r>
        <w:rPr>
          <w:rFonts w:hint="eastAsia"/>
        </w:rPr>
        <w:t>有关部门要按照上级下发的水旱灾害统计报表制度做好旱灾情的统计。</w:t>
      </w:r>
    </w:p>
    <w:p w14:paraId="04C404A6">
      <w:pPr>
        <w:pStyle w:val="3"/>
        <w:spacing w:line="520" w:lineRule="exact"/>
        <w:rPr>
          <w:rFonts w:ascii="宋体" w:hAnsi="宋体" w:eastAsia="宋体" w:cs="宋体"/>
        </w:rPr>
      </w:pPr>
      <w:bookmarkStart w:id="92" w:name="_Toc466037586"/>
      <w:bookmarkStart w:id="93" w:name="_Toc324428342"/>
      <w:bookmarkStart w:id="94" w:name="_Toc6558"/>
      <w:r>
        <w:rPr>
          <w:rFonts w:hint="eastAsia"/>
        </w:rPr>
        <w:t>6.4</w:t>
      </w:r>
      <w:r>
        <w:t xml:space="preserve"> </w:t>
      </w:r>
      <w:bookmarkEnd w:id="92"/>
      <w:bookmarkEnd w:id="93"/>
      <w:r>
        <w:rPr>
          <w:rFonts w:hint="eastAsia"/>
        </w:rPr>
        <w:t>应急响应调整或结束</w:t>
      </w:r>
      <w:bookmarkEnd w:id="94"/>
      <w:bookmarkStart w:id="95" w:name="_Toc324428343"/>
    </w:p>
    <w:p w14:paraId="13ABA1D9">
      <w:pPr>
        <w:spacing w:line="520" w:lineRule="exact"/>
        <w:ind w:firstLine="600" w:firstLineChars="200"/>
      </w:pPr>
      <w:r>
        <w:rPr>
          <w:rFonts w:hint="eastAsia"/>
        </w:rPr>
        <w:t>当旱情得到有效控制，镇防汛抗旱指挥部办公室提出结束应急响应或降低应急响应等级建议，报指挥部领导审批，宣布结束应急响应或降低应急响应等级，解除临时限制取水等应急管理措施。遇到特大旱情，报请县防汛抗旱指挥部解除。</w:t>
      </w:r>
    </w:p>
    <w:p w14:paraId="40611A3F">
      <w:pPr>
        <w:spacing w:line="520" w:lineRule="exact"/>
        <w:ind w:firstLine="600" w:firstLineChars="200"/>
        <w:rPr>
          <w:rFonts w:ascii="宋体" w:hAnsi="宋体" w:eastAsia="宋体" w:cs="宋体"/>
        </w:rPr>
      </w:pPr>
      <w:r>
        <w:rPr>
          <w:rFonts w:hint="eastAsia" w:ascii="宋体" w:hAnsi="宋体" w:eastAsia="宋体" w:cs="宋体"/>
        </w:rPr>
        <w:br w:type="page"/>
      </w:r>
    </w:p>
    <w:bookmarkEnd w:id="95"/>
    <w:p w14:paraId="2C8FBAFE">
      <w:pPr>
        <w:pStyle w:val="2"/>
        <w:spacing w:line="520" w:lineRule="exact"/>
        <w:rPr>
          <w:rFonts w:ascii="Times New Roman" w:hAnsi="Times New Roman" w:eastAsia="宋体"/>
        </w:rPr>
      </w:pPr>
      <w:bookmarkStart w:id="96" w:name="_Toc466037589"/>
      <w:bookmarkStart w:id="97" w:name="_Toc25655"/>
      <w:r>
        <w:rPr>
          <w:rFonts w:hint="eastAsia" w:ascii="Times New Roman" w:hAnsi="Times New Roman" w:eastAsia="宋体"/>
        </w:rPr>
        <w:t xml:space="preserve">7 </w:t>
      </w:r>
      <w:bookmarkEnd w:id="96"/>
      <w:r>
        <w:rPr>
          <w:rFonts w:hint="eastAsia" w:ascii="Times New Roman" w:hAnsi="Times New Roman" w:eastAsia="宋体"/>
        </w:rPr>
        <w:t>后期处置</w:t>
      </w:r>
      <w:bookmarkEnd w:id="97"/>
    </w:p>
    <w:p w14:paraId="103E3B9E">
      <w:pPr>
        <w:pStyle w:val="3"/>
        <w:spacing w:line="520" w:lineRule="exact"/>
      </w:pPr>
      <w:bookmarkStart w:id="98" w:name="_Toc16621"/>
      <w:r>
        <w:rPr>
          <w:rFonts w:hint="eastAsia"/>
        </w:rPr>
        <w:t>7</w:t>
      </w:r>
      <w:r>
        <w:t xml:space="preserve">.1 </w:t>
      </w:r>
      <w:r>
        <w:rPr>
          <w:rFonts w:hint="eastAsia"/>
        </w:rPr>
        <w:t>灾后恢复</w:t>
      </w:r>
      <w:bookmarkEnd w:id="98"/>
    </w:p>
    <w:p w14:paraId="6E80EA35">
      <w:pPr>
        <w:spacing w:line="520" w:lineRule="exact"/>
        <w:ind w:firstLine="600" w:firstLineChars="200"/>
      </w:pPr>
      <w:r>
        <w:rPr>
          <w:rFonts w:hint="eastAsia"/>
        </w:rPr>
        <w:t>（1）紧急抗旱期征用、调用的物资、设备、交通运输工具等，在抗旱期结束后应当及时归还；造成损坏或者无法归还的，按照有关规定给予适当补偿或者作其它处理；已使用的物资按市场价格进行结算。</w:t>
      </w:r>
    </w:p>
    <w:p w14:paraId="17035DD1">
      <w:pPr>
        <w:spacing w:line="520" w:lineRule="exact"/>
        <w:ind w:firstLine="600" w:firstLineChars="200"/>
      </w:pPr>
      <w:r>
        <w:rPr>
          <w:rFonts w:hint="eastAsia"/>
        </w:rPr>
        <w:t>（2）紧急处置工作结束后，事发地的防汛抗旱指挥部应协助当地政府进一步恢复正常生活、生产、工作秩序，修复基础设施，尽可能减少突发事件带来的损失和影响。督促各村及时回收临时抗旱机械，加强养护和管理，以备下次干旱时使用。及时清除紧急状态下实施的河道、渠道临时拦水设施，恢复河道和水利工程的原有功能。</w:t>
      </w:r>
    </w:p>
    <w:p w14:paraId="7F81D5D6">
      <w:pPr>
        <w:spacing w:line="520" w:lineRule="exact"/>
        <w:ind w:firstLine="600" w:firstLineChars="200"/>
      </w:pPr>
      <w:r>
        <w:rPr>
          <w:rFonts w:hint="eastAsia"/>
        </w:rPr>
        <w:t>（3）镇政府有关部门及时做好旱灾救助工作，指导旱灾地区做好生活供给、卫生防疫、救灾物资供应、治安管理、恢复生产等善后工作。</w:t>
      </w:r>
    </w:p>
    <w:p w14:paraId="60505C2C">
      <w:pPr>
        <w:spacing w:line="520" w:lineRule="exact"/>
        <w:ind w:firstLine="600" w:firstLineChars="200"/>
      </w:pPr>
      <w:r>
        <w:rPr>
          <w:rFonts w:hint="eastAsia"/>
        </w:rPr>
        <w:t>（4）卫生院调配医疗卫生力量，对灾区重大疫情、病情实施紧急处置，防控疫情蔓延。</w:t>
      </w:r>
    </w:p>
    <w:p w14:paraId="75728C1F">
      <w:pPr>
        <w:spacing w:line="520" w:lineRule="exact"/>
        <w:ind w:firstLine="600" w:firstLineChars="200"/>
      </w:pPr>
      <w:r>
        <w:rPr>
          <w:rFonts w:hint="eastAsia"/>
        </w:rPr>
        <w:t>（5）按照“分级负担、分级管理”的原则，各级财政应安排专项资金及时补充消耗的抗旱物资。</w:t>
      </w:r>
    </w:p>
    <w:p w14:paraId="44817225">
      <w:pPr>
        <w:pStyle w:val="3"/>
        <w:spacing w:line="520" w:lineRule="exact"/>
      </w:pPr>
      <w:bookmarkStart w:id="99" w:name="_Toc22652"/>
      <w:r>
        <w:rPr>
          <w:rFonts w:hint="eastAsia"/>
        </w:rPr>
        <w:t>7</w:t>
      </w:r>
      <w:r>
        <w:t xml:space="preserve">.2 </w:t>
      </w:r>
      <w:r>
        <w:rPr>
          <w:rFonts w:hint="eastAsia"/>
        </w:rPr>
        <w:t>工作评价</w:t>
      </w:r>
      <w:bookmarkEnd w:id="99"/>
    </w:p>
    <w:p w14:paraId="0EFFCFED">
      <w:pPr>
        <w:spacing w:line="520" w:lineRule="exact"/>
        <w:ind w:firstLine="600" w:firstLineChars="200"/>
      </w:pPr>
      <w:r>
        <w:rPr>
          <w:rFonts w:hint="eastAsia"/>
        </w:rPr>
        <w:t>（1）应急响应结束后，镇防汛抗旱指挥部及时组织农业、水利、林业等部门对干旱灾害影响、损失情况按照“实事求是、现场测算、市场定价”原则进行核查和评估，并将核查评估成果报告本级政府和上一级防汛抗旱指挥部。</w:t>
      </w:r>
    </w:p>
    <w:p w14:paraId="0442C368">
      <w:pPr>
        <w:spacing w:line="520" w:lineRule="exact"/>
        <w:ind w:firstLine="600" w:firstLineChars="200"/>
      </w:pPr>
      <w:r>
        <w:rPr>
          <w:rFonts w:hint="eastAsia"/>
        </w:rPr>
        <w:t>（</w:t>
      </w:r>
      <w:r>
        <w:t>2</w:t>
      </w:r>
      <w:r>
        <w:rPr>
          <w:rFonts w:hint="eastAsia"/>
        </w:rPr>
        <w:t>）应急响应结束后，镇防汛抗旱指挥部应及时组织各部门针对抗旱工作的各个方面和环节进行定性和定量的总结、分析、评估。引进外部评价机制，征求社会各界和群众对抗旱工作的意见和建议，总结经验，找出问题，从抗旱工程的规划、设计、运行、管理以及抗旱工作的各个方面提出改进建议，以利进一步做好抗旱工作，并将总结评估结果报告县委、县政府和上级防汛抗旱指挥部。</w:t>
      </w:r>
    </w:p>
    <w:p w14:paraId="3CD8F42B">
      <w:pPr>
        <w:spacing w:line="520" w:lineRule="exact"/>
        <w:ind w:firstLine="600" w:firstLineChars="200"/>
      </w:pPr>
    </w:p>
    <w:p w14:paraId="031540B9">
      <w:pPr>
        <w:spacing w:line="520" w:lineRule="exact"/>
        <w:ind w:firstLine="600" w:firstLineChars="200"/>
        <w:sectPr>
          <w:footerReference r:id="rId7" w:type="default"/>
          <w:pgSz w:w="11906" w:h="16838"/>
          <w:pgMar w:top="1440" w:right="1797" w:bottom="1440" w:left="1797" w:header="851" w:footer="992" w:gutter="0"/>
          <w:cols w:space="720" w:num="1"/>
          <w:docGrid w:type="lines" w:linePitch="312" w:charSpace="0"/>
        </w:sectPr>
      </w:pPr>
    </w:p>
    <w:p w14:paraId="50741167">
      <w:pPr>
        <w:pStyle w:val="2"/>
        <w:spacing w:line="520" w:lineRule="exact"/>
        <w:rPr>
          <w:rFonts w:ascii="Times New Roman" w:hAnsi="Times New Roman" w:eastAsia="宋体"/>
        </w:rPr>
      </w:pPr>
      <w:bookmarkStart w:id="100" w:name="_Toc466037592"/>
      <w:bookmarkStart w:id="101" w:name="_Toc7975"/>
      <w:r>
        <w:rPr>
          <w:rFonts w:hint="eastAsia" w:ascii="Times New Roman" w:hAnsi="Times New Roman" w:eastAsia="宋体"/>
        </w:rPr>
        <w:t>8 应急保障措施</w:t>
      </w:r>
      <w:bookmarkEnd w:id="100"/>
      <w:bookmarkEnd w:id="101"/>
      <w:bookmarkStart w:id="102" w:name="_Toc11596"/>
      <w:bookmarkStart w:id="103" w:name="_Toc8559"/>
      <w:bookmarkStart w:id="104" w:name="_Toc32130"/>
      <w:bookmarkStart w:id="105" w:name="_Toc514073333"/>
      <w:bookmarkStart w:id="106" w:name="_Toc3947"/>
      <w:bookmarkStart w:id="107" w:name="_Toc459034885"/>
    </w:p>
    <w:p w14:paraId="20FD7490">
      <w:pPr>
        <w:pStyle w:val="3"/>
        <w:spacing w:line="520" w:lineRule="exact"/>
      </w:pPr>
      <w:bookmarkStart w:id="108" w:name="_Toc30257"/>
      <w:bookmarkStart w:id="109" w:name="_Toc527496558"/>
      <w:bookmarkStart w:id="110" w:name="_Toc31228"/>
      <w:bookmarkStart w:id="111" w:name="_Toc12665"/>
      <w:bookmarkStart w:id="112" w:name="_Toc19887507"/>
      <w:bookmarkStart w:id="113" w:name="_Toc8143"/>
      <w:r>
        <w:rPr>
          <w:rFonts w:hint="eastAsia"/>
        </w:rPr>
        <w:t xml:space="preserve">8.1 </w:t>
      </w:r>
      <w:bookmarkEnd w:id="108"/>
      <w:bookmarkEnd w:id="109"/>
      <w:bookmarkEnd w:id="110"/>
      <w:bookmarkEnd w:id="111"/>
      <w:bookmarkEnd w:id="112"/>
      <w:r>
        <w:rPr>
          <w:rFonts w:hint="eastAsia"/>
        </w:rPr>
        <w:t>资金保障</w:t>
      </w:r>
      <w:bookmarkEnd w:id="113"/>
    </w:p>
    <w:p w14:paraId="40BEA66E">
      <w:pPr>
        <w:pStyle w:val="89"/>
        <w:spacing w:line="520" w:lineRule="exact"/>
        <w:ind w:firstLine="600"/>
        <w:rPr>
          <w:rFonts w:ascii="仿宋" w:hAnsi="仿宋" w:cs="仿宋"/>
          <w:szCs w:val="30"/>
        </w:rPr>
      </w:pPr>
      <w:r>
        <w:rPr>
          <w:rFonts w:hint="eastAsia" w:ascii="仿宋" w:hAnsi="仿宋" w:cs="仿宋"/>
          <w:szCs w:val="30"/>
        </w:rPr>
        <w:t>抗旱费用按照“政府投入为主，受益者合理承担”的原则筹集。</w:t>
      </w:r>
    </w:p>
    <w:p w14:paraId="5685DCC3">
      <w:pPr>
        <w:pStyle w:val="89"/>
        <w:spacing w:line="520" w:lineRule="exact"/>
        <w:ind w:firstLine="600"/>
        <w:rPr>
          <w:rFonts w:ascii="仿宋" w:hAnsi="仿宋" w:cs="仿宋"/>
          <w:szCs w:val="30"/>
        </w:rPr>
      </w:pPr>
      <w:r>
        <w:rPr>
          <w:rFonts w:hint="eastAsia" w:ascii="仿宋" w:hAnsi="仿宋" w:cs="仿宋"/>
          <w:szCs w:val="30"/>
        </w:rPr>
        <w:t>镇财政预算安排的年度抗旱经费，用于辖区内抗旱工作。镇驻地应急供水工程的建设和运行所需资金，由所在地镇政府筹集，跨镇、跨责任区的综合应急供水工程建设和运行所需资金，由项目业主筹集，政府适当补贴。</w:t>
      </w:r>
    </w:p>
    <w:p w14:paraId="65BED93F">
      <w:pPr>
        <w:pStyle w:val="89"/>
        <w:spacing w:line="520" w:lineRule="exact"/>
        <w:ind w:firstLine="600"/>
      </w:pPr>
      <w:r>
        <w:rPr>
          <w:rFonts w:hint="eastAsia" w:ascii="仿宋" w:hAnsi="仿宋" w:cs="仿宋"/>
          <w:szCs w:val="30"/>
        </w:rPr>
        <w:t>遭遇严重旱灾后，可申请中央和省财政下拨特大抗旱补助费和省级抗旱经费，及时安排用于旱灾严重的镇村和在抗旱中作出过较大贡献和损失的部门单位，做到专款专用。</w:t>
      </w:r>
    </w:p>
    <w:p w14:paraId="2A03C1EB">
      <w:pPr>
        <w:pStyle w:val="3"/>
        <w:spacing w:line="520" w:lineRule="exact"/>
        <w:rPr>
          <w:color w:val="000000"/>
        </w:rPr>
      </w:pPr>
      <w:bookmarkStart w:id="114" w:name="_Toc11683"/>
      <w:bookmarkStart w:id="115" w:name="_Toc645"/>
      <w:bookmarkStart w:id="116" w:name="_Toc527496559"/>
      <w:bookmarkStart w:id="117" w:name="_Toc19887508"/>
      <w:bookmarkStart w:id="118" w:name="_Toc31447"/>
      <w:bookmarkStart w:id="119" w:name="_Toc27082"/>
      <w:r>
        <w:rPr>
          <w:rFonts w:hint="eastAsia"/>
          <w:color w:val="000000"/>
        </w:rPr>
        <w:t xml:space="preserve">8.2 </w:t>
      </w:r>
      <w:bookmarkEnd w:id="114"/>
      <w:bookmarkEnd w:id="115"/>
      <w:bookmarkEnd w:id="116"/>
      <w:bookmarkEnd w:id="117"/>
      <w:bookmarkEnd w:id="118"/>
      <w:r>
        <w:rPr>
          <w:rFonts w:hint="eastAsia"/>
          <w:color w:val="000000"/>
        </w:rPr>
        <w:t>物资保障</w:t>
      </w:r>
      <w:bookmarkEnd w:id="119"/>
    </w:p>
    <w:p w14:paraId="47860DDB">
      <w:pPr>
        <w:pStyle w:val="89"/>
        <w:spacing w:line="520" w:lineRule="exact"/>
        <w:ind w:firstLine="600"/>
        <w:rPr>
          <w:rFonts w:ascii="仿宋" w:hAnsi="仿宋" w:cs="仿宋"/>
          <w:szCs w:val="30"/>
        </w:rPr>
      </w:pPr>
      <w:r>
        <w:rPr>
          <w:rFonts w:hint="eastAsia" w:ascii="仿宋" w:hAnsi="仿宋" w:cs="仿宋"/>
          <w:szCs w:val="30"/>
        </w:rPr>
        <w:t>按照“分级负担、分级管理”原则，镇防汛抗旱指挥部应按规定列出必要的抗旱救灾物资储备计划，有关部门保障物资储备，实行规范管理。</w:t>
      </w:r>
    </w:p>
    <w:p w14:paraId="1EC1B713">
      <w:pPr>
        <w:pStyle w:val="89"/>
        <w:spacing w:line="520" w:lineRule="exact"/>
        <w:ind w:firstLine="600"/>
        <w:rPr>
          <w:rFonts w:ascii="仿宋" w:hAnsi="仿宋" w:cs="仿宋"/>
          <w:szCs w:val="30"/>
        </w:rPr>
      </w:pPr>
      <w:r>
        <w:rPr>
          <w:rFonts w:hint="eastAsia" w:ascii="仿宋" w:hAnsi="仿宋" w:cs="仿宋"/>
          <w:szCs w:val="30"/>
        </w:rPr>
        <w:t>按照制订的抗旱物资储备及经费管理办法，对储备的抗旱物资，要按规定登记造册，实行专库、专人管理，并明确调运管理办法，严格调运程序。抗旱物资的调用，由镇防汛抗旱指挥部根据需要调用。调用物资品种与数量由镇防汛抗旱指挥部建议，指挥长批准。</w:t>
      </w:r>
    </w:p>
    <w:p w14:paraId="6CDFB7D3">
      <w:pPr>
        <w:pStyle w:val="89"/>
        <w:spacing w:line="520" w:lineRule="exact"/>
        <w:ind w:firstLine="600"/>
        <w:rPr>
          <w:rFonts w:ascii="仿宋" w:hAnsi="仿宋" w:cs="仿宋"/>
          <w:szCs w:val="30"/>
        </w:rPr>
      </w:pPr>
      <w:r>
        <w:rPr>
          <w:rFonts w:hint="eastAsia" w:ascii="仿宋" w:hAnsi="仿宋" w:cs="仿宋"/>
          <w:szCs w:val="30"/>
        </w:rPr>
        <w:t>抗旱减灾结束后，针对抗旱物资消耗情况，按照分级筹集原则，申请上级财政安排专项资金。</w:t>
      </w:r>
    </w:p>
    <w:p w14:paraId="73E7D29A">
      <w:pPr>
        <w:pStyle w:val="3"/>
        <w:spacing w:line="520" w:lineRule="exact"/>
      </w:pPr>
      <w:bookmarkStart w:id="120" w:name="_Toc2609"/>
      <w:r>
        <w:rPr>
          <w:rFonts w:hint="eastAsia"/>
        </w:rPr>
        <w:t>8</w:t>
      </w:r>
      <w:r>
        <w:t xml:space="preserve">.3 </w:t>
      </w:r>
      <w:r>
        <w:rPr>
          <w:rFonts w:hint="eastAsia"/>
        </w:rPr>
        <w:t>应急备用水源准备</w:t>
      </w:r>
      <w:bookmarkEnd w:id="120"/>
    </w:p>
    <w:p w14:paraId="095C801B">
      <w:pPr>
        <w:pStyle w:val="89"/>
        <w:spacing w:line="520" w:lineRule="exact"/>
        <w:ind w:firstLine="600"/>
        <w:rPr>
          <w:rFonts w:ascii="仿宋" w:hAnsi="仿宋" w:cs="仿宋"/>
          <w:szCs w:val="30"/>
        </w:rPr>
      </w:pPr>
      <w:r>
        <w:rPr>
          <w:rFonts w:hint="eastAsia" w:ascii="仿宋" w:hAnsi="仿宋" w:cs="仿宋"/>
          <w:szCs w:val="30"/>
        </w:rPr>
        <w:t>为确保镇驻地生活用水和农村人畜饮用水安全，要建立抗旱应急水源保障体系。根据实际需要，划定水源保证饮用水控制水位，划定城镇应急水源点。</w:t>
      </w:r>
    </w:p>
    <w:p w14:paraId="2974BCD1">
      <w:pPr>
        <w:pStyle w:val="89"/>
        <w:spacing w:line="520" w:lineRule="exact"/>
        <w:ind w:firstLine="600"/>
        <w:rPr>
          <w:rFonts w:ascii="仿宋" w:hAnsi="仿宋" w:cs="仿宋"/>
          <w:szCs w:val="30"/>
        </w:rPr>
      </w:pPr>
      <w:r>
        <w:rPr>
          <w:rFonts w:hint="eastAsia" w:ascii="仿宋" w:hAnsi="仿宋" w:cs="仿宋"/>
          <w:szCs w:val="30"/>
        </w:rPr>
        <w:t>当发生严重干旱或特大干旱时，严格限制非生活用水，储备必要的应急水源；对容易出现农村人畜饮用水困难的地方，镇防汛抗旱指挥部要根据当地水源状况，控制或暂停取用水库、塘坝、泉井等水源用于农业灌溉，留足必要的水源，确保人畜饮用水安全。</w:t>
      </w:r>
    </w:p>
    <w:p w14:paraId="6C82E5C5">
      <w:pPr>
        <w:pStyle w:val="3"/>
        <w:spacing w:line="520" w:lineRule="exact"/>
        <w:rPr>
          <w:color w:val="000000"/>
        </w:rPr>
      </w:pPr>
      <w:bookmarkStart w:id="121" w:name="_Toc527496560"/>
      <w:bookmarkStart w:id="122" w:name="_Toc4667"/>
      <w:bookmarkStart w:id="123" w:name="_Toc10950"/>
      <w:bookmarkStart w:id="124" w:name="_Toc18279"/>
      <w:bookmarkStart w:id="125" w:name="_Toc19887509"/>
      <w:bookmarkStart w:id="126" w:name="_Toc1809"/>
      <w:r>
        <w:rPr>
          <w:rFonts w:hint="eastAsia"/>
          <w:color w:val="000000"/>
        </w:rPr>
        <w:t>8.</w:t>
      </w:r>
      <w:r>
        <w:rPr>
          <w:color w:val="000000"/>
        </w:rPr>
        <w:t>4</w:t>
      </w:r>
      <w:r>
        <w:rPr>
          <w:rFonts w:hint="eastAsia"/>
          <w:color w:val="000000"/>
        </w:rPr>
        <w:t xml:space="preserve"> 应急队伍保障</w:t>
      </w:r>
      <w:bookmarkEnd w:id="121"/>
      <w:bookmarkEnd w:id="122"/>
      <w:bookmarkEnd w:id="123"/>
      <w:bookmarkEnd w:id="124"/>
      <w:bookmarkEnd w:id="125"/>
      <w:bookmarkEnd w:id="126"/>
    </w:p>
    <w:p w14:paraId="2CA9E1F3">
      <w:pPr>
        <w:pStyle w:val="89"/>
        <w:spacing w:line="520" w:lineRule="exact"/>
        <w:ind w:firstLine="600"/>
        <w:rPr>
          <w:rFonts w:ascii="仿宋" w:hAnsi="仿宋" w:cs="仿宋"/>
          <w:szCs w:val="30"/>
        </w:rPr>
      </w:pPr>
      <w:r>
        <w:rPr>
          <w:rFonts w:hint="eastAsia" w:ascii="仿宋" w:hAnsi="仿宋" w:cs="仿宋"/>
          <w:szCs w:val="30"/>
        </w:rPr>
        <w:t>镇防汛抗旱指挥部成立镇级抢险队，并组织辖区内各行政村成立村级抢险队。镇防汛抗旱指挥部在每年的非旱期，对镇级抢险队和辖区内村级抢险队全体队员要进行一次集中培训，学习抢险救灾的知识，明确抢险救灾的任务和职责，贯彻抢险救灾的精神和思想，培养防灾和抗灾的意识。</w:t>
      </w:r>
    </w:p>
    <w:p w14:paraId="296B9BAF">
      <w:pPr>
        <w:pStyle w:val="3"/>
        <w:spacing w:line="520" w:lineRule="exact"/>
      </w:pPr>
      <w:bookmarkStart w:id="127" w:name="_Toc31436"/>
      <w:bookmarkStart w:id="128" w:name="_Toc527496561"/>
      <w:bookmarkStart w:id="129" w:name="_Toc30596"/>
      <w:bookmarkStart w:id="130" w:name="_Toc1658"/>
      <w:bookmarkStart w:id="131" w:name="_Toc19887510"/>
      <w:bookmarkStart w:id="132" w:name="_Toc10297"/>
      <w:r>
        <w:rPr>
          <w:rFonts w:hint="eastAsia"/>
        </w:rPr>
        <w:t>8.</w:t>
      </w:r>
      <w:r>
        <w:t>5</w:t>
      </w:r>
      <w:r>
        <w:rPr>
          <w:rFonts w:hint="eastAsia"/>
        </w:rPr>
        <w:t xml:space="preserve"> </w:t>
      </w:r>
      <w:bookmarkEnd w:id="127"/>
      <w:bookmarkEnd w:id="128"/>
      <w:bookmarkEnd w:id="129"/>
      <w:bookmarkEnd w:id="130"/>
      <w:bookmarkEnd w:id="131"/>
      <w:r>
        <w:rPr>
          <w:rFonts w:hint="eastAsia"/>
        </w:rPr>
        <w:t>技术保障</w:t>
      </w:r>
      <w:bookmarkEnd w:id="132"/>
    </w:p>
    <w:p w14:paraId="237D365A">
      <w:pPr>
        <w:pStyle w:val="89"/>
        <w:spacing w:line="520" w:lineRule="exact"/>
        <w:ind w:firstLine="600"/>
      </w:pPr>
      <w:r>
        <w:rPr>
          <w:rFonts w:hint="eastAsia"/>
        </w:rPr>
        <w:t>依托旱情监测预报设备和方法、灾情分析评估系统及异地会商系统，以现行的水源供水调度工作流程、调度规则、组织分工为基础，建立抗旱调度决策支持系统。</w:t>
      </w:r>
    </w:p>
    <w:p w14:paraId="15203294">
      <w:pPr>
        <w:pStyle w:val="89"/>
        <w:spacing w:line="520" w:lineRule="exact"/>
        <w:ind w:firstLine="600"/>
      </w:pPr>
      <w:r>
        <w:rPr>
          <w:rFonts w:hint="eastAsia"/>
        </w:rPr>
        <w:t>镇防汛抗旱指挥部应建立抗旱专家库。专家由水利、气象、水文、农业农村等部门及第三方专业机构有实践经验的专家组成。当发生旱灾时，由镇防汛抗旱指挥部统一组织，为抗旱指挥决策提供技术支持。</w:t>
      </w:r>
    </w:p>
    <w:p w14:paraId="5558D781">
      <w:pPr>
        <w:pStyle w:val="3"/>
        <w:spacing w:line="520" w:lineRule="exact"/>
      </w:pPr>
      <w:bookmarkStart w:id="133" w:name="_Toc8534"/>
      <w:r>
        <w:rPr>
          <w:rFonts w:hint="eastAsia"/>
        </w:rPr>
        <w:t>8</w:t>
      </w:r>
      <w:r>
        <w:t xml:space="preserve">.6 </w:t>
      </w:r>
      <w:r>
        <w:rPr>
          <w:rFonts w:hint="eastAsia"/>
        </w:rPr>
        <w:t>通信与信息保障</w:t>
      </w:r>
      <w:bookmarkEnd w:id="133"/>
    </w:p>
    <w:p w14:paraId="2E299666">
      <w:pPr>
        <w:pStyle w:val="89"/>
        <w:spacing w:line="520" w:lineRule="exact"/>
        <w:ind w:firstLine="600"/>
      </w:pPr>
      <w:r>
        <w:rPr>
          <w:rFonts w:hint="eastAsia"/>
        </w:rPr>
        <w:t>镇防汛抗旱指挥部要保证抗旱信息畅通，发现通信故障要立即联系通信运营部门及时检修，对抗旱信息必须优先、快捷、准确传递。</w:t>
      </w:r>
    </w:p>
    <w:p w14:paraId="4785BD8E">
      <w:pPr>
        <w:pStyle w:val="89"/>
        <w:spacing w:line="520" w:lineRule="exact"/>
        <w:ind w:firstLine="600"/>
      </w:pPr>
      <w:r>
        <w:rPr>
          <w:rFonts w:hint="eastAsia"/>
        </w:rPr>
        <w:t>出现突发事件后，抗旱指挥部应想方设法保证抗旱和抢险救灾通信畅通。</w:t>
      </w:r>
    </w:p>
    <w:p w14:paraId="2FF6C564">
      <w:pPr>
        <w:pStyle w:val="3"/>
        <w:spacing w:line="520" w:lineRule="exact"/>
        <w:rPr>
          <w:color w:val="000000"/>
        </w:rPr>
      </w:pPr>
      <w:bookmarkStart w:id="134" w:name="_Toc31688"/>
      <w:bookmarkStart w:id="135" w:name="_Toc24977"/>
      <w:bookmarkStart w:id="136" w:name="_Toc29815"/>
      <w:bookmarkStart w:id="137" w:name="_Toc24455"/>
      <w:bookmarkStart w:id="138" w:name="_Toc19887511"/>
      <w:bookmarkStart w:id="139" w:name="_Toc527496562"/>
      <w:r>
        <w:rPr>
          <w:rFonts w:hint="eastAsia"/>
          <w:color w:val="000000"/>
        </w:rPr>
        <w:t>8.</w:t>
      </w:r>
      <w:r>
        <w:rPr>
          <w:color w:val="000000"/>
        </w:rPr>
        <w:t>7</w:t>
      </w:r>
      <w:r>
        <w:rPr>
          <w:rFonts w:hint="eastAsia"/>
          <w:color w:val="000000"/>
        </w:rPr>
        <w:t xml:space="preserve"> 治安与医疗保障</w:t>
      </w:r>
      <w:bookmarkEnd w:id="134"/>
      <w:bookmarkEnd w:id="135"/>
      <w:bookmarkEnd w:id="136"/>
      <w:bookmarkEnd w:id="137"/>
      <w:bookmarkEnd w:id="138"/>
      <w:bookmarkEnd w:id="139"/>
    </w:p>
    <w:p w14:paraId="547F9A09">
      <w:pPr>
        <w:pStyle w:val="89"/>
        <w:spacing w:line="520" w:lineRule="exact"/>
        <w:ind w:firstLine="600"/>
      </w:pPr>
      <w:r>
        <w:rPr>
          <w:rFonts w:hint="eastAsia"/>
        </w:rPr>
        <w:t>抗旱应急期间的治安管理工作由镇防汛抗旱指挥部负责，通过与当地派出所配合，依法打击破坏抗旱救灾工作和抗旱工程设施安全的行为，保障抗灾抢险工作的顺利进行和社会稳定；组织好抗旱抢险现场的戒严、警卫工作，维护灾区的社会治安秩序。</w:t>
      </w:r>
    </w:p>
    <w:p w14:paraId="6F5D3491">
      <w:pPr>
        <w:pStyle w:val="89"/>
        <w:spacing w:line="520" w:lineRule="exact"/>
        <w:ind w:firstLine="600"/>
      </w:pPr>
      <w:r>
        <w:rPr>
          <w:rFonts w:hint="eastAsia"/>
        </w:rPr>
        <w:t>为保证抢险救灾时的医疗救护和防疫工作能力，镇卫生院、村医疗室人员要参与抢险救灾，对受伤人员进行临时处置和紧急抢救，情况严重的及时与上级医疗机构联系，协助做好辖区内灾害发生时的医疗救护和疾病预防控制工作。</w:t>
      </w:r>
    </w:p>
    <w:p w14:paraId="3D75543E">
      <w:pPr>
        <w:pStyle w:val="3"/>
        <w:spacing w:line="520" w:lineRule="exact"/>
        <w:rPr>
          <w:color w:val="000000"/>
        </w:rPr>
      </w:pPr>
      <w:bookmarkStart w:id="140" w:name="_Toc29887"/>
      <w:bookmarkStart w:id="141" w:name="_Toc459034882"/>
      <w:bookmarkStart w:id="142" w:name="_Toc22355"/>
      <w:bookmarkStart w:id="143" w:name="_Toc19887513"/>
      <w:bookmarkStart w:id="144" w:name="_Toc19483"/>
      <w:bookmarkStart w:id="145" w:name="_Toc9616"/>
      <w:bookmarkStart w:id="146" w:name="_Toc527496564"/>
      <w:bookmarkStart w:id="147" w:name="_Toc28368"/>
      <w:bookmarkStart w:id="148" w:name="_Toc29699"/>
      <w:r>
        <w:rPr>
          <w:rFonts w:hint="eastAsia"/>
          <w:color w:val="000000"/>
        </w:rPr>
        <w:t>8.</w:t>
      </w:r>
      <w:bookmarkEnd w:id="140"/>
      <w:bookmarkEnd w:id="141"/>
      <w:bookmarkEnd w:id="142"/>
      <w:r>
        <w:rPr>
          <w:color w:val="000000"/>
        </w:rPr>
        <w:t>8</w:t>
      </w:r>
      <w:r>
        <w:rPr>
          <w:rFonts w:hint="eastAsia"/>
          <w:color w:val="000000"/>
        </w:rPr>
        <w:t xml:space="preserve"> 常规检查保障</w:t>
      </w:r>
      <w:bookmarkEnd w:id="143"/>
      <w:bookmarkEnd w:id="144"/>
      <w:bookmarkEnd w:id="145"/>
      <w:bookmarkEnd w:id="146"/>
      <w:bookmarkEnd w:id="147"/>
      <w:bookmarkEnd w:id="148"/>
    </w:p>
    <w:p w14:paraId="35760CEA">
      <w:pPr>
        <w:spacing w:line="520" w:lineRule="exact"/>
        <w:ind w:firstLine="600" w:firstLineChars="200"/>
        <w:rPr>
          <w:rFonts w:ascii="仿宋" w:hAnsi="仿宋" w:cs="仿宋"/>
          <w:color w:val="000000"/>
          <w:szCs w:val="30"/>
        </w:rPr>
      </w:pPr>
      <w:r>
        <w:rPr>
          <w:rFonts w:hint="eastAsia" w:ascii="仿宋" w:hAnsi="仿宋" w:cs="仿宋"/>
          <w:color w:val="000000"/>
          <w:szCs w:val="30"/>
        </w:rPr>
        <w:t>旱期到来之前，</w:t>
      </w:r>
      <w:r>
        <w:rPr>
          <w:rFonts w:hint="eastAsia"/>
        </w:rPr>
        <w:t>镇防汛抗旱指挥部</w:t>
      </w:r>
      <w:r>
        <w:rPr>
          <w:rFonts w:hint="eastAsia" w:ascii="仿宋" w:hAnsi="仿宋" w:cs="仿宋"/>
          <w:color w:val="000000"/>
          <w:szCs w:val="30"/>
        </w:rPr>
        <w:t>要组织辖区内各行政村领导小组对水库、塘坝、桥涵、供水、排水、河道内外水情、抢险物资的消耗等进行全面普查，对发现问题造册登记，及时排除隐患，落实度汛措施。</w:t>
      </w:r>
    </w:p>
    <w:p w14:paraId="73B7070C">
      <w:pPr>
        <w:pStyle w:val="3"/>
        <w:spacing w:line="520" w:lineRule="exact"/>
        <w:rPr>
          <w:color w:val="000000"/>
        </w:rPr>
      </w:pPr>
      <w:bookmarkStart w:id="149" w:name="_Toc6417"/>
      <w:bookmarkStart w:id="150" w:name="_Toc3201"/>
      <w:bookmarkStart w:id="151" w:name="_Toc459034884"/>
      <w:bookmarkStart w:id="152" w:name="_Toc27849"/>
      <w:bookmarkStart w:id="153" w:name="_Toc3669"/>
      <w:bookmarkStart w:id="154" w:name="_Toc19887515"/>
      <w:bookmarkStart w:id="155" w:name="_Toc26079"/>
      <w:bookmarkStart w:id="156" w:name="_Toc26671"/>
      <w:bookmarkStart w:id="157" w:name="_Toc527496566"/>
      <w:r>
        <w:rPr>
          <w:rFonts w:hint="eastAsia"/>
          <w:color w:val="000000"/>
        </w:rPr>
        <w:t>8.</w:t>
      </w:r>
      <w:r>
        <w:rPr>
          <w:color w:val="000000"/>
        </w:rPr>
        <w:t>9</w:t>
      </w:r>
      <w:r>
        <w:rPr>
          <w:rFonts w:hint="eastAsia"/>
          <w:color w:val="000000"/>
        </w:rPr>
        <w:t xml:space="preserve"> 抗旱</w:t>
      </w:r>
      <w:r>
        <w:rPr>
          <w:color w:val="000000"/>
        </w:rPr>
        <w:t>纪律</w:t>
      </w:r>
      <w:bookmarkEnd w:id="149"/>
      <w:bookmarkEnd w:id="150"/>
      <w:bookmarkEnd w:id="151"/>
      <w:r>
        <w:rPr>
          <w:rFonts w:hint="eastAsia"/>
          <w:color w:val="000000"/>
        </w:rPr>
        <w:t>保障</w:t>
      </w:r>
      <w:bookmarkEnd w:id="152"/>
      <w:bookmarkEnd w:id="153"/>
      <w:bookmarkEnd w:id="154"/>
      <w:bookmarkEnd w:id="155"/>
      <w:bookmarkEnd w:id="156"/>
      <w:bookmarkEnd w:id="157"/>
    </w:p>
    <w:p w14:paraId="601DF1A4">
      <w:pPr>
        <w:spacing w:line="520" w:lineRule="exact"/>
        <w:ind w:firstLine="600" w:firstLineChars="200"/>
        <w:rPr>
          <w:rFonts w:ascii="仿宋" w:hAnsi="仿宋" w:cs="仿宋"/>
          <w:color w:val="000000"/>
          <w:szCs w:val="30"/>
        </w:rPr>
      </w:pPr>
      <w:r>
        <w:rPr>
          <w:rFonts w:hint="eastAsia" w:ascii="仿宋" w:hAnsi="仿宋" w:cs="仿宋"/>
          <w:color w:val="000000"/>
          <w:szCs w:val="30"/>
        </w:rPr>
        <w:t>在抗旱应急工作中，</w:t>
      </w:r>
      <w:r>
        <w:rPr>
          <w:rFonts w:hint="eastAsia"/>
        </w:rPr>
        <w:t>镇防汛抗旱指挥部</w:t>
      </w:r>
      <w:r>
        <w:rPr>
          <w:rFonts w:hint="eastAsia" w:ascii="仿宋" w:hAnsi="仿宋" w:cs="仿宋"/>
          <w:color w:val="000000"/>
          <w:szCs w:val="30"/>
        </w:rPr>
        <w:t>必须严格执行以下纪律：</w:t>
      </w:r>
    </w:p>
    <w:p w14:paraId="1A2D38BE">
      <w:pPr>
        <w:spacing w:line="520" w:lineRule="exact"/>
        <w:ind w:firstLine="600" w:firstLineChars="200"/>
        <w:rPr>
          <w:rFonts w:ascii="仿宋" w:hAnsi="仿宋" w:cs="仿宋"/>
          <w:color w:val="000000"/>
          <w:szCs w:val="30"/>
        </w:rPr>
      </w:pPr>
      <w:r>
        <w:rPr>
          <w:rFonts w:hint="eastAsia" w:ascii="仿宋" w:hAnsi="仿宋" w:cs="仿宋"/>
          <w:color w:val="000000"/>
          <w:szCs w:val="30"/>
        </w:rPr>
        <w:t>（1）严格执行抗旱纪律。旱期</w:t>
      </w:r>
      <w:r>
        <w:rPr>
          <w:rFonts w:hint="eastAsia"/>
        </w:rPr>
        <w:t>镇防汛抗旱指挥部</w:t>
      </w:r>
      <w:r>
        <w:rPr>
          <w:rFonts w:hint="eastAsia" w:ascii="仿宋" w:hAnsi="仿宋" w:cs="仿宋"/>
          <w:color w:val="000000"/>
          <w:szCs w:val="30"/>
        </w:rPr>
        <w:t>主要领导未经批准不得离岗外出。对抗旱应急工作失职、渎职、脱岗离岗、不听指挥的，要追究相应责任，情节严重的，追究法律责任；</w:t>
      </w:r>
    </w:p>
    <w:p w14:paraId="5033FE84">
      <w:pPr>
        <w:spacing w:line="520" w:lineRule="exact"/>
        <w:ind w:firstLine="600" w:firstLineChars="200"/>
        <w:rPr>
          <w:rFonts w:ascii="仿宋" w:hAnsi="仿宋" w:cs="仿宋"/>
          <w:color w:val="000000"/>
          <w:szCs w:val="30"/>
        </w:rPr>
      </w:pPr>
      <w:r>
        <w:rPr>
          <w:rFonts w:hint="eastAsia" w:ascii="仿宋" w:hAnsi="仿宋" w:cs="仿宋"/>
          <w:color w:val="000000"/>
          <w:szCs w:val="30"/>
        </w:rPr>
        <w:t>（2）严格遵守抗旱值班制度：①旱期</w:t>
      </w:r>
      <w:r>
        <w:rPr>
          <w:rFonts w:hint="eastAsia"/>
        </w:rPr>
        <w:t>镇防汛抗旱指挥部</w:t>
      </w:r>
      <w:r>
        <w:rPr>
          <w:rFonts w:hint="eastAsia" w:ascii="仿宋" w:hAnsi="仿宋" w:cs="仿宋"/>
          <w:color w:val="000000"/>
          <w:szCs w:val="30"/>
        </w:rPr>
        <w:t>实行昼夜值班，值班室24小时不离人；②值班人员必须坚守岗位，忠于职守，熟悉业务，及时处理日常事务。严格执行镇领导带班制度，旱情紧急时，要及时向镇主要领导报告旱情；③积极主动抓好信息搜集和整理工作，认真做好值班记录，全方位掌握情况；④重要情况要及时逐级报告，做到不延时、不误报、不漏报，并随时落实和登记处理结果；⑤凡上级防汛抗旱指挥部的指示及重要会议精神的贯彻落实情况，必须在规定时间内按要求上报和下达。</w:t>
      </w:r>
    </w:p>
    <w:p w14:paraId="585F8DA6">
      <w:pPr>
        <w:pStyle w:val="3"/>
        <w:spacing w:line="520" w:lineRule="exact"/>
      </w:pPr>
      <w:bookmarkStart w:id="158" w:name="_Toc989"/>
      <w:r>
        <w:rPr>
          <w:rFonts w:hint="eastAsia"/>
        </w:rPr>
        <w:t>8</w:t>
      </w:r>
      <w:r>
        <w:t xml:space="preserve">.10 </w:t>
      </w:r>
      <w:r>
        <w:rPr>
          <w:rFonts w:hint="eastAsia"/>
        </w:rPr>
        <w:t>其他保障</w:t>
      </w:r>
      <w:bookmarkEnd w:id="158"/>
    </w:p>
    <w:p w14:paraId="5F0F30DD">
      <w:pPr>
        <w:spacing w:line="520" w:lineRule="exact"/>
        <w:ind w:firstLine="600" w:firstLineChars="200"/>
        <w:rPr>
          <w:rFonts w:ascii="仿宋" w:hAnsi="仿宋" w:cs="仿宋"/>
          <w:color w:val="000000"/>
          <w:szCs w:val="30"/>
        </w:rPr>
      </w:pPr>
      <w:r>
        <w:rPr>
          <w:rFonts w:hint="eastAsia" w:ascii="仿宋" w:hAnsi="仿宋" w:cs="仿宋"/>
          <w:color w:val="000000"/>
          <w:szCs w:val="30"/>
        </w:rPr>
        <w:t>（1）全民动员抗旱。抗旱是社会公益性事业，任何单位和个人都有保护水利工程设施和抗旱的责任。各抗旱指挥机构应根据旱灾的发展，做好动员工作，组织社会力量投入抗旱。</w:t>
      </w:r>
    </w:p>
    <w:p w14:paraId="4D8EE07E">
      <w:pPr>
        <w:spacing w:line="520" w:lineRule="exact"/>
        <w:ind w:firstLine="600" w:firstLineChars="200"/>
        <w:rPr>
          <w:rFonts w:ascii="仿宋" w:hAnsi="仿宋" w:cs="仿宋"/>
          <w:color w:val="000000"/>
          <w:szCs w:val="30"/>
        </w:rPr>
      </w:pPr>
      <w:r>
        <w:rPr>
          <w:rFonts w:hint="eastAsia" w:ascii="仿宋" w:hAnsi="仿宋" w:cs="仿宋"/>
          <w:color w:val="000000"/>
          <w:szCs w:val="30"/>
        </w:rPr>
        <w:t>（2）部门认真履职。在严重旱灾期间，镇防汛抗旱指挥部的组成部门，应按照分工，特事特办，急事急办，解决抗旱的实际问题，同时充分调动力量，全力支持抗灾救灾和灾后重建工作。</w:t>
      </w:r>
    </w:p>
    <w:p w14:paraId="274C1308">
      <w:pPr>
        <w:spacing w:line="520" w:lineRule="exact"/>
        <w:ind w:firstLine="600" w:firstLineChars="200"/>
        <w:rPr>
          <w:rFonts w:ascii="仿宋" w:hAnsi="仿宋" w:cs="仿宋"/>
          <w:color w:val="000000"/>
          <w:szCs w:val="30"/>
        </w:rPr>
      </w:pPr>
      <w:r>
        <w:rPr>
          <w:rFonts w:hint="eastAsia" w:ascii="仿宋" w:hAnsi="仿宋" w:cs="仿宋"/>
          <w:color w:val="000000"/>
          <w:szCs w:val="30"/>
        </w:rPr>
        <w:t>（3）开展灾害救助。发生严重干旱或特大干旱后，社会各界、个人或国外机构捐赠的资金、物资等由镇有关部门接收、管理，用于全镇救灾。</w:t>
      </w:r>
    </w:p>
    <w:p w14:paraId="64F6BAC6">
      <w:pPr>
        <w:spacing w:line="520" w:lineRule="exact"/>
        <w:ind w:firstLine="600" w:firstLineChars="200"/>
        <w:rPr>
          <w:rFonts w:ascii="仿宋" w:hAnsi="仿宋" w:cs="仿宋"/>
          <w:color w:val="000000"/>
          <w:szCs w:val="30"/>
        </w:rPr>
        <w:sectPr>
          <w:headerReference r:id="rId8" w:type="default"/>
          <w:footerReference r:id="rId9" w:type="default"/>
          <w:pgSz w:w="11906" w:h="16838"/>
          <w:pgMar w:top="1440" w:right="1797" w:bottom="1440" w:left="1797" w:header="851" w:footer="992" w:gutter="0"/>
          <w:cols w:space="720" w:num="1"/>
          <w:docGrid w:type="lines" w:linePitch="408" w:charSpace="0"/>
        </w:sectPr>
      </w:pPr>
      <w:r>
        <w:rPr>
          <w:rFonts w:hint="eastAsia" w:ascii="仿宋" w:hAnsi="仿宋" w:cs="仿宋"/>
          <w:color w:val="000000"/>
          <w:szCs w:val="30"/>
        </w:rPr>
        <w:t>（4）全面旱灾保险。在全镇范围内全面实施旱灾保险制度，分区域农村居民经济状况，实行政府、集体和个人投保等形式。灾情发生后，镇防汛抗旱指挥部要及时联系各保险公司尽快深入灾区现场查勘理赔。</w:t>
      </w:r>
    </w:p>
    <w:p w14:paraId="450ADD67">
      <w:pPr>
        <w:pStyle w:val="2"/>
        <w:spacing w:line="520" w:lineRule="exact"/>
        <w:rPr>
          <w:rFonts w:ascii="Times New Roman" w:hAnsi="Times New Roman" w:eastAsia="宋体"/>
        </w:rPr>
      </w:pPr>
      <w:bookmarkStart w:id="159" w:name="_Toc17271"/>
      <w:r>
        <w:rPr>
          <w:rFonts w:hint="eastAsia" w:ascii="Times New Roman" w:hAnsi="Times New Roman" w:eastAsia="宋体"/>
        </w:rPr>
        <w:t>9 监督管理</w:t>
      </w:r>
      <w:bookmarkEnd w:id="159"/>
    </w:p>
    <w:p w14:paraId="640BA478">
      <w:pPr>
        <w:pStyle w:val="3"/>
        <w:spacing w:line="520" w:lineRule="exact"/>
      </w:pPr>
      <w:bookmarkStart w:id="160" w:name="_Toc26009"/>
      <w:r>
        <w:t xml:space="preserve">9.1 </w:t>
      </w:r>
      <w:r>
        <w:rPr>
          <w:rFonts w:hint="eastAsia"/>
        </w:rPr>
        <w:t>宣传、培训和演练</w:t>
      </w:r>
      <w:bookmarkEnd w:id="160"/>
    </w:p>
    <w:p w14:paraId="24A00F00">
      <w:pPr>
        <w:spacing w:line="520" w:lineRule="exact"/>
        <w:ind w:firstLine="600" w:firstLineChars="200"/>
        <w:rPr>
          <w:rFonts w:ascii="仿宋" w:hAnsi="仿宋" w:cs="仿宋"/>
          <w:color w:val="000000"/>
          <w:szCs w:val="30"/>
        </w:rPr>
      </w:pPr>
      <w:r>
        <w:rPr>
          <w:rFonts w:hint="eastAsia" w:ascii="仿宋" w:hAnsi="仿宋" w:cs="仿宋"/>
          <w:color w:val="000000"/>
          <w:szCs w:val="30"/>
        </w:rPr>
        <w:t>镇防汛抗旱指挥部要采用多种方式，积极主动做好抗旱救灾知识及相关法律法规的宣传普及工作，督促相关部门开展应急演练。</w:t>
      </w:r>
    </w:p>
    <w:p w14:paraId="17A9BB00">
      <w:pPr>
        <w:pStyle w:val="3"/>
        <w:spacing w:line="520" w:lineRule="exact"/>
      </w:pPr>
      <w:bookmarkStart w:id="161" w:name="_Toc19986"/>
      <w:r>
        <w:t xml:space="preserve">9.2 </w:t>
      </w:r>
      <w:r>
        <w:rPr>
          <w:rFonts w:hint="eastAsia"/>
        </w:rPr>
        <w:t>责任追究</w:t>
      </w:r>
      <w:bookmarkEnd w:id="161"/>
    </w:p>
    <w:p w14:paraId="53ACA7EB">
      <w:pPr>
        <w:spacing w:line="520" w:lineRule="exact"/>
        <w:ind w:firstLine="600" w:firstLineChars="200"/>
        <w:rPr>
          <w:rFonts w:ascii="仿宋" w:hAnsi="仿宋" w:cs="仿宋"/>
          <w:color w:val="000000"/>
          <w:szCs w:val="30"/>
        </w:rPr>
      </w:pPr>
      <w:r>
        <w:rPr>
          <w:rFonts w:hint="eastAsia" w:ascii="仿宋" w:hAnsi="仿宋" w:cs="仿宋"/>
          <w:color w:val="000000"/>
          <w:szCs w:val="30"/>
        </w:rPr>
        <w:t>根据相关文件相关规定，对因在抗旱救灾工作中有失职、渎职等行为并造成严重后果的，按照其文件条款规定，依法依规追究相关责任人的责任；对构成犯罪的，依法追究刑事责任。</w:t>
      </w:r>
    </w:p>
    <w:p w14:paraId="0598223A">
      <w:pPr>
        <w:pStyle w:val="3"/>
        <w:spacing w:line="520" w:lineRule="exact"/>
      </w:pPr>
      <w:bookmarkStart w:id="162" w:name="_Toc4862"/>
      <w:r>
        <w:t xml:space="preserve">9.3 </w:t>
      </w:r>
      <w:r>
        <w:rPr>
          <w:rFonts w:hint="eastAsia"/>
        </w:rPr>
        <w:t>监督检查</w:t>
      </w:r>
      <w:bookmarkEnd w:id="162"/>
    </w:p>
    <w:p w14:paraId="6AC6AD9B">
      <w:pPr>
        <w:spacing w:line="520" w:lineRule="exact"/>
        <w:ind w:firstLine="600" w:firstLineChars="200"/>
        <w:rPr>
          <w:rFonts w:ascii="仿宋" w:hAnsi="仿宋" w:cs="仿宋"/>
          <w:color w:val="000000"/>
          <w:szCs w:val="30"/>
        </w:rPr>
      </w:pPr>
      <w:r>
        <w:rPr>
          <w:rFonts w:hint="eastAsia" w:ascii="仿宋" w:hAnsi="仿宋" w:cs="仿宋"/>
          <w:color w:val="000000"/>
          <w:szCs w:val="30"/>
        </w:rPr>
        <w:t>镇党委及纪检委对本预案的实施情况进行定期或不定期监督检查，将抗旱应急工作纳入年度考核，保障各项应急措施落实到位。</w:t>
      </w:r>
    </w:p>
    <w:p w14:paraId="7FDE115B">
      <w:pPr>
        <w:spacing w:line="520" w:lineRule="exact"/>
        <w:ind w:firstLine="600" w:firstLineChars="200"/>
      </w:pPr>
      <w:r>
        <w:rPr>
          <w:rFonts w:ascii="仿宋" w:hAnsi="仿宋" w:cs="仿宋"/>
          <w:color w:val="000000"/>
          <w:szCs w:val="30"/>
        </w:rPr>
        <w:br w:type="page"/>
      </w:r>
    </w:p>
    <w:bookmarkEnd w:id="102"/>
    <w:bookmarkEnd w:id="103"/>
    <w:bookmarkEnd w:id="104"/>
    <w:bookmarkEnd w:id="105"/>
    <w:bookmarkEnd w:id="106"/>
    <w:p w14:paraId="53A5CA4E">
      <w:pPr>
        <w:pStyle w:val="2"/>
        <w:spacing w:line="520" w:lineRule="exact"/>
        <w:rPr>
          <w:rFonts w:ascii="Times New Roman" w:hAnsi="Times New Roman" w:eastAsia="宋体"/>
        </w:rPr>
      </w:pPr>
      <w:bookmarkStart w:id="163" w:name="_Toc509741128"/>
      <w:bookmarkStart w:id="164" w:name="_Toc1379"/>
      <w:bookmarkStart w:id="165" w:name="_Toc17148"/>
      <w:bookmarkStart w:id="166" w:name="_Toc514073334"/>
      <w:bookmarkStart w:id="167" w:name="_Toc8998"/>
      <w:bookmarkStart w:id="168" w:name="_Toc18535"/>
      <w:r>
        <w:rPr>
          <w:rFonts w:hint="eastAsia" w:ascii="Times New Roman" w:hAnsi="Times New Roman" w:eastAsia="宋体"/>
        </w:rPr>
        <w:t>10 附则</w:t>
      </w:r>
      <w:bookmarkEnd w:id="163"/>
      <w:bookmarkEnd w:id="164"/>
      <w:bookmarkEnd w:id="165"/>
      <w:bookmarkEnd w:id="166"/>
      <w:bookmarkEnd w:id="167"/>
      <w:bookmarkEnd w:id="168"/>
    </w:p>
    <w:p w14:paraId="63F3A7B5">
      <w:pPr>
        <w:spacing w:line="520" w:lineRule="exact"/>
        <w:ind w:firstLine="708" w:firstLineChars="236"/>
        <w:rPr>
          <w:rFonts w:ascii="仿宋" w:hAnsi="仿宋" w:cs="仿宋"/>
        </w:rPr>
      </w:pPr>
      <w:r>
        <w:rPr>
          <w:rFonts w:ascii="仿宋" w:hAnsi="仿宋" w:cs="仿宋"/>
        </w:rPr>
        <w:t>10</w:t>
      </w:r>
      <w:r>
        <w:rPr>
          <w:rFonts w:hint="eastAsia" w:ascii="仿宋" w:hAnsi="仿宋" w:cs="仿宋"/>
        </w:rPr>
        <w:t>.1 将《水利工程抗旱预案》执行情况纳入党务、政府年度考核，对落实好、执行好预案，灾害发生后有效防范，有效避免人员伤亡和财产损失的，给予一定的政治和经济奖励；对预案落实不好、执行不力、造成损失的，将按照党纪、政纪和法律规定给予追责。</w:t>
      </w:r>
    </w:p>
    <w:p w14:paraId="1DC43998">
      <w:pPr>
        <w:spacing w:line="520" w:lineRule="exact"/>
        <w:ind w:firstLine="708" w:firstLineChars="236"/>
        <w:rPr>
          <w:rFonts w:ascii="仿宋" w:hAnsi="仿宋" w:cs="仿宋"/>
        </w:rPr>
      </w:pPr>
      <w:r>
        <w:rPr>
          <w:rFonts w:ascii="仿宋" w:hAnsi="仿宋" w:cs="仿宋"/>
        </w:rPr>
        <w:t>10</w:t>
      </w:r>
      <w:r>
        <w:rPr>
          <w:rFonts w:hint="eastAsia" w:ascii="仿宋" w:hAnsi="仿宋" w:cs="仿宋"/>
        </w:rPr>
        <w:t>.2</w:t>
      </w:r>
      <w:r>
        <w:rPr>
          <w:rFonts w:ascii="仿宋" w:hAnsi="仿宋" w:cs="仿宋"/>
        </w:rPr>
        <w:t xml:space="preserve"> </w:t>
      </w:r>
      <w:r>
        <w:rPr>
          <w:rFonts w:hint="eastAsia" w:ascii="仿宋" w:hAnsi="仿宋" w:cs="仿宋"/>
        </w:rPr>
        <w:t>对灾害防御工作中推诿扯皮、不作为，突发事件信息报告中迟报、漏报、谎报、瞒报，突发事件现场处置失职、渎职，信息发布、舆论导向不力，以及应急准备中对责任应尽未尽并造成严重后果等不履行或不当履行法定职责的，按照有关规定追究责任。</w:t>
      </w:r>
    </w:p>
    <w:p w14:paraId="27C53134">
      <w:pPr>
        <w:spacing w:line="520" w:lineRule="exact"/>
        <w:ind w:firstLine="708" w:firstLineChars="236"/>
        <w:rPr>
          <w:rFonts w:ascii="仿宋" w:hAnsi="仿宋" w:cs="仿宋"/>
          <w:szCs w:val="30"/>
        </w:rPr>
      </w:pPr>
      <w:r>
        <w:rPr>
          <w:rFonts w:ascii="仿宋" w:hAnsi="仿宋" w:cs="仿宋"/>
        </w:rPr>
        <w:t>10</w:t>
      </w:r>
      <w:r>
        <w:rPr>
          <w:rFonts w:hint="eastAsia" w:ascii="仿宋" w:hAnsi="仿宋" w:cs="仿宋"/>
        </w:rPr>
        <w:t>.</w:t>
      </w:r>
      <w:r>
        <w:rPr>
          <w:rFonts w:ascii="仿宋" w:hAnsi="仿宋" w:cs="仿宋"/>
          <w:szCs w:val="30"/>
        </w:rPr>
        <w:t>3</w:t>
      </w:r>
      <w:r>
        <w:rPr>
          <w:rFonts w:hint="eastAsia" w:ascii="仿宋" w:hAnsi="仿宋" w:cs="仿宋"/>
          <w:szCs w:val="30"/>
        </w:rPr>
        <w:t xml:space="preserve"> </w:t>
      </w:r>
      <w:r>
        <w:rPr>
          <w:rFonts w:hint="eastAsia" w:ascii="仿宋" w:hAnsi="仿宋" w:cs="仿宋"/>
        </w:rPr>
        <w:t>《水利工程抗旱预案》</w:t>
      </w:r>
      <w:r>
        <w:rPr>
          <w:rFonts w:hint="eastAsia" w:ascii="仿宋" w:hAnsi="仿宋" w:cs="仿宋"/>
          <w:szCs w:val="30"/>
        </w:rPr>
        <w:t>的修订，根据情况变化，及时修订，修订时限一般不超过3年。</w:t>
      </w:r>
    </w:p>
    <w:p w14:paraId="0EBD7196">
      <w:pPr>
        <w:spacing w:line="520" w:lineRule="exact"/>
        <w:ind w:firstLine="708" w:firstLineChars="236"/>
        <w:rPr>
          <w:rFonts w:ascii="仿宋" w:hAnsi="仿宋" w:cs="仿宋"/>
          <w:szCs w:val="30"/>
        </w:rPr>
      </w:pPr>
      <w:r>
        <w:rPr>
          <w:rFonts w:ascii="仿宋" w:hAnsi="仿宋" w:cs="仿宋"/>
        </w:rPr>
        <w:t>10</w:t>
      </w:r>
      <w:r>
        <w:rPr>
          <w:rFonts w:hint="eastAsia" w:ascii="仿宋" w:hAnsi="仿宋" w:cs="仿宋"/>
        </w:rPr>
        <w:t>.</w:t>
      </w:r>
      <w:r>
        <w:rPr>
          <w:rFonts w:ascii="仿宋" w:hAnsi="仿宋" w:cs="仿宋"/>
          <w:szCs w:val="30"/>
        </w:rPr>
        <w:t>4</w:t>
      </w:r>
      <w:r>
        <w:rPr>
          <w:rFonts w:hint="eastAsia" w:ascii="仿宋" w:hAnsi="仿宋" w:cs="仿宋"/>
          <w:szCs w:val="30"/>
        </w:rPr>
        <w:t xml:space="preserve"> </w:t>
      </w:r>
      <w:r>
        <w:rPr>
          <w:rFonts w:hint="eastAsia" w:ascii="仿宋" w:hAnsi="仿宋" w:cs="仿宋"/>
        </w:rPr>
        <w:t>《水利工程抗旱预案》</w:t>
      </w:r>
      <w:r>
        <w:rPr>
          <w:rFonts w:hint="eastAsia" w:ascii="仿宋" w:hAnsi="仿宋" w:cs="仿宋"/>
          <w:szCs w:val="30"/>
        </w:rPr>
        <w:t>的解释权归沂源县张家坡镇党委、政府。</w:t>
      </w:r>
    </w:p>
    <w:p w14:paraId="61D3C4F4">
      <w:pPr>
        <w:spacing w:line="520" w:lineRule="exact"/>
        <w:ind w:firstLine="708" w:firstLineChars="236"/>
      </w:pPr>
      <w:r>
        <w:rPr>
          <w:rFonts w:ascii="仿宋" w:hAnsi="仿宋" w:cs="仿宋"/>
        </w:rPr>
        <w:t>10</w:t>
      </w:r>
      <w:r>
        <w:rPr>
          <w:rFonts w:hint="eastAsia" w:ascii="仿宋" w:hAnsi="仿宋" w:cs="仿宋"/>
        </w:rPr>
        <w:t>.</w:t>
      </w:r>
      <w:r>
        <w:rPr>
          <w:rFonts w:ascii="仿宋" w:hAnsi="仿宋" w:cs="仿宋"/>
        </w:rPr>
        <w:t>5</w:t>
      </w:r>
      <w:r>
        <w:rPr>
          <w:rFonts w:hint="eastAsia" w:ascii="仿宋" w:hAnsi="仿宋" w:cs="仿宋"/>
        </w:rPr>
        <w:t xml:space="preserve"> 《水利工程抗旱预案》自发布之月起执行。</w:t>
      </w:r>
      <w:bookmarkEnd w:id="107"/>
    </w:p>
    <w:sectPr>
      <w:pgSz w:w="11906" w:h="16838"/>
      <w:pgMar w:top="1440" w:right="1797" w:bottom="1440" w:left="1797"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rif">
    <w:altName w:val="Courier New"/>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6293">
    <w:pPr>
      <w:pStyle w:val="19"/>
      <w:jc w:val="center"/>
    </w:pPr>
  </w:p>
  <w:p w14:paraId="3A7DB1B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900218"/>
    </w:sdtPr>
    <w:sdtContent>
      <w:p w14:paraId="3B931E69">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557482"/>
    </w:sdtPr>
    <w:sdtContent>
      <w:p w14:paraId="55656A8B">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027327"/>
    </w:sdtPr>
    <w:sdtContent>
      <w:p w14:paraId="341604B7">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7463598"/>
    </w:sdtPr>
    <w:sdtContent>
      <w:p w14:paraId="4C4AE661">
        <w:pPr>
          <w:pStyle w:val="19"/>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AE6B">
    <w:pPr>
      <w:pStyle w:val="20"/>
      <w:pBdr>
        <w:bottom w:val="none" w:color="auto" w:sz="0" w:space="1"/>
      </w:pBdr>
      <w:ind w:firstLine="440"/>
      <w:rPr>
        <w:rFonts w:ascii="仿宋" w:hAnsi="仿宋"/>
        <w:sz w:val="22"/>
        <w:szCs w:val="32"/>
      </w:rPr>
    </w:pPr>
    <w:r>
      <w:rPr>
        <w:rFonts w:hint="eastAsia" w:ascii="仿宋" w:hAnsi="仿宋"/>
        <w:sz w:val="22"/>
        <w:szCs w:val="32"/>
      </w:rPr>
      <w:t>沂源县张家坡镇水利工程抗旱预案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2C05">
    <w:pPr>
      <w:pStyle w:val="20"/>
      <w:pBdr>
        <w:bottom w:val="none" w:color="auto" w:sz="0" w:space="1"/>
      </w:pBdr>
      <w:ind w:firstLine="440"/>
      <w:rPr>
        <w:rFonts w:ascii="仿宋" w:hAnsi="仿宋"/>
        <w:sz w:val="22"/>
        <w:szCs w:val="32"/>
      </w:rPr>
    </w:pPr>
    <w:r>
      <w:rPr>
        <w:rFonts w:hint="eastAsia" w:ascii="仿宋" w:hAnsi="仿宋"/>
        <w:sz w:val="22"/>
        <w:szCs w:val="32"/>
      </w:rPr>
      <w:t>淄博市沂源县张家坡镇水利工程抗旱预案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YzZjODU4YTdkZDZjNjg4MzVhNDhlNjg0ZWI2N2MifQ=="/>
  </w:docVars>
  <w:rsids>
    <w:rsidRoot w:val="00172A27"/>
    <w:rsid w:val="000000F4"/>
    <w:rsid w:val="000011C4"/>
    <w:rsid w:val="00001B46"/>
    <w:rsid w:val="00001CC4"/>
    <w:rsid w:val="000020D2"/>
    <w:rsid w:val="000021A2"/>
    <w:rsid w:val="00002CDE"/>
    <w:rsid w:val="000032BF"/>
    <w:rsid w:val="000034F4"/>
    <w:rsid w:val="00003BC4"/>
    <w:rsid w:val="00004516"/>
    <w:rsid w:val="0000497B"/>
    <w:rsid w:val="00004D2D"/>
    <w:rsid w:val="00005C1F"/>
    <w:rsid w:val="0000641C"/>
    <w:rsid w:val="0000658E"/>
    <w:rsid w:val="00006934"/>
    <w:rsid w:val="00010230"/>
    <w:rsid w:val="00010E8F"/>
    <w:rsid w:val="000116FA"/>
    <w:rsid w:val="00011E00"/>
    <w:rsid w:val="0001222F"/>
    <w:rsid w:val="00012A3E"/>
    <w:rsid w:val="000140EE"/>
    <w:rsid w:val="0001543A"/>
    <w:rsid w:val="0001545A"/>
    <w:rsid w:val="00015D78"/>
    <w:rsid w:val="00016B4C"/>
    <w:rsid w:val="00016E6B"/>
    <w:rsid w:val="000208D1"/>
    <w:rsid w:val="000210C1"/>
    <w:rsid w:val="00022164"/>
    <w:rsid w:val="00022567"/>
    <w:rsid w:val="00022AEA"/>
    <w:rsid w:val="00022EED"/>
    <w:rsid w:val="0002302B"/>
    <w:rsid w:val="0002345D"/>
    <w:rsid w:val="00023F80"/>
    <w:rsid w:val="000240D3"/>
    <w:rsid w:val="00025294"/>
    <w:rsid w:val="000259EA"/>
    <w:rsid w:val="00025C8B"/>
    <w:rsid w:val="00025F01"/>
    <w:rsid w:val="000262AA"/>
    <w:rsid w:val="0002769D"/>
    <w:rsid w:val="00027F0C"/>
    <w:rsid w:val="00030A6F"/>
    <w:rsid w:val="00031FB4"/>
    <w:rsid w:val="00031FD2"/>
    <w:rsid w:val="00032252"/>
    <w:rsid w:val="00032265"/>
    <w:rsid w:val="00032E21"/>
    <w:rsid w:val="000338FC"/>
    <w:rsid w:val="00033C69"/>
    <w:rsid w:val="0003431B"/>
    <w:rsid w:val="00035993"/>
    <w:rsid w:val="00035C8A"/>
    <w:rsid w:val="00036E18"/>
    <w:rsid w:val="00040251"/>
    <w:rsid w:val="0004040E"/>
    <w:rsid w:val="0004070F"/>
    <w:rsid w:val="0004211B"/>
    <w:rsid w:val="00042336"/>
    <w:rsid w:val="00042F40"/>
    <w:rsid w:val="00043746"/>
    <w:rsid w:val="00043974"/>
    <w:rsid w:val="00043BD1"/>
    <w:rsid w:val="0004495F"/>
    <w:rsid w:val="00044E82"/>
    <w:rsid w:val="00045343"/>
    <w:rsid w:val="00046212"/>
    <w:rsid w:val="00046591"/>
    <w:rsid w:val="0004690E"/>
    <w:rsid w:val="00046B62"/>
    <w:rsid w:val="0004779F"/>
    <w:rsid w:val="0005041A"/>
    <w:rsid w:val="00050602"/>
    <w:rsid w:val="000508E7"/>
    <w:rsid w:val="000514AF"/>
    <w:rsid w:val="000518F0"/>
    <w:rsid w:val="00051C1C"/>
    <w:rsid w:val="00051FF2"/>
    <w:rsid w:val="000530F1"/>
    <w:rsid w:val="000531A0"/>
    <w:rsid w:val="00053493"/>
    <w:rsid w:val="00054942"/>
    <w:rsid w:val="000553BD"/>
    <w:rsid w:val="00055A48"/>
    <w:rsid w:val="00056D5B"/>
    <w:rsid w:val="00056DFC"/>
    <w:rsid w:val="00060113"/>
    <w:rsid w:val="00062DE8"/>
    <w:rsid w:val="000646B9"/>
    <w:rsid w:val="0006537D"/>
    <w:rsid w:val="0006598F"/>
    <w:rsid w:val="00065F77"/>
    <w:rsid w:val="00066877"/>
    <w:rsid w:val="00066BFC"/>
    <w:rsid w:val="000674BE"/>
    <w:rsid w:val="00067DBC"/>
    <w:rsid w:val="0007032D"/>
    <w:rsid w:val="00071456"/>
    <w:rsid w:val="00071575"/>
    <w:rsid w:val="000722F6"/>
    <w:rsid w:val="000723B2"/>
    <w:rsid w:val="000727BF"/>
    <w:rsid w:val="00072EE4"/>
    <w:rsid w:val="0007327F"/>
    <w:rsid w:val="00073444"/>
    <w:rsid w:val="000738EF"/>
    <w:rsid w:val="00074D87"/>
    <w:rsid w:val="00077A4D"/>
    <w:rsid w:val="00080092"/>
    <w:rsid w:val="0008056A"/>
    <w:rsid w:val="00080D95"/>
    <w:rsid w:val="00080EE8"/>
    <w:rsid w:val="000810E6"/>
    <w:rsid w:val="00081493"/>
    <w:rsid w:val="00081A91"/>
    <w:rsid w:val="000824E6"/>
    <w:rsid w:val="0008338D"/>
    <w:rsid w:val="00083C68"/>
    <w:rsid w:val="000849FA"/>
    <w:rsid w:val="00084C73"/>
    <w:rsid w:val="00085F85"/>
    <w:rsid w:val="000862EB"/>
    <w:rsid w:val="0008662F"/>
    <w:rsid w:val="00086A45"/>
    <w:rsid w:val="0009016A"/>
    <w:rsid w:val="00090279"/>
    <w:rsid w:val="00090A12"/>
    <w:rsid w:val="000925B3"/>
    <w:rsid w:val="00092688"/>
    <w:rsid w:val="000940E6"/>
    <w:rsid w:val="00094AFE"/>
    <w:rsid w:val="000953B6"/>
    <w:rsid w:val="00096210"/>
    <w:rsid w:val="0009662D"/>
    <w:rsid w:val="000A03D0"/>
    <w:rsid w:val="000A0A5E"/>
    <w:rsid w:val="000A1641"/>
    <w:rsid w:val="000A16DE"/>
    <w:rsid w:val="000A1D20"/>
    <w:rsid w:val="000A1F19"/>
    <w:rsid w:val="000A22F6"/>
    <w:rsid w:val="000A23AB"/>
    <w:rsid w:val="000A2518"/>
    <w:rsid w:val="000A26FE"/>
    <w:rsid w:val="000A2E9F"/>
    <w:rsid w:val="000A3ACA"/>
    <w:rsid w:val="000A3E10"/>
    <w:rsid w:val="000A4011"/>
    <w:rsid w:val="000A4B07"/>
    <w:rsid w:val="000A4D2A"/>
    <w:rsid w:val="000A4D90"/>
    <w:rsid w:val="000A5F32"/>
    <w:rsid w:val="000A6072"/>
    <w:rsid w:val="000A6931"/>
    <w:rsid w:val="000A6AF3"/>
    <w:rsid w:val="000A6C6C"/>
    <w:rsid w:val="000A7B55"/>
    <w:rsid w:val="000B0B4E"/>
    <w:rsid w:val="000B2EFA"/>
    <w:rsid w:val="000B42DD"/>
    <w:rsid w:val="000B45C2"/>
    <w:rsid w:val="000B4D16"/>
    <w:rsid w:val="000B61B6"/>
    <w:rsid w:val="000B650D"/>
    <w:rsid w:val="000B68E3"/>
    <w:rsid w:val="000C0B07"/>
    <w:rsid w:val="000C0E36"/>
    <w:rsid w:val="000C1369"/>
    <w:rsid w:val="000C138E"/>
    <w:rsid w:val="000C153C"/>
    <w:rsid w:val="000C16A9"/>
    <w:rsid w:val="000C406D"/>
    <w:rsid w:val="000C49DA"/>
    <w:rsid w:val="000C5A6A"/>
    <w:rsid w:val="000C605E"/>
    <w:rsid w:val="000C66B0"/>
    <w:rsid w:val="000D064A"/>
    <w:rsid w:val="000D1212"/>
    <w:rsid w:val="000D18B8"/>
    <w:rsid w:val="000D198E"/>
    <w:rsid w:val="000D3660"/>
    <w:rsid w:val="000D3722"/>
    <w:rsid w:val="000D392B"/>
    <w:rsid w:val="000D3CCD"/>
    <w:rsid w:val="000D3EEC"/>
    <w:rsid w:val="000D4772"/>
    <w:rsid w:val="000D6B00"/>
    <w:rsid w:val="000D6C5B"/>
    <w:rsid w:val="000E0FEB"/>
    <w:rsid w:val="000E15F5"/>
    <w:rsid w:val="000E24EA"/>
    <w:rsid w:val="000E27AD"/>
    <w:rsid w:val="000E34DA"/>
    <w:rsid w:val="000E37B8"/>
    <w:rsid w:val="000E467D"/>
    <w:rsid w:val="000E51E8"/>
    <w:rsid w:val="000E600D"/>
    <w:rsid w:val="000E616E"/>
    <w:rsid w:val="000E67B2"/>
    <w:rsid w:val="000E69F2"/>
    <w:rsid w:val="000E7D6C"/>
    <w:rsid w:val="000F0113"/>
    <w:rsid w:val="000F0850"/>
    <w:rsid w:val="000F2499"/>
    <w:rsid w:val="000F290D"/>
    <w:rsid w:val="000F3DEB"/>
    <w:rsid w:val="000F42DF"/>
    <w:rsid w:val="000F59E4"/>
    <w:rsid w:val="000F60FA"/>
    <w:rsid w:val="000F6E45"/>
    <w:rsid w:val="000F6FBB"/>
    <w:rsid w:val="000F732B"/>
    <w:rsid w:val="000F743F"/>
    <w:rsid w:val="000F78E6"/>
    <w:rsid w:val="00100130"/>
    <w:rsid w:val="001003EF"/>
    <w:rsid w:val="00100DA9"/>
    <w:rsid w:val="0010173E"/>
    <w:rsid w:val="00102915"/>
    <w:rsid w:val="001032E3"/>
    <w:rsid w:val="00103479"/>
    <w:rsid w:val="00103550"/>
    <w:rsid w:val="00104300"/>
    <w:rsid w:val="00104862"/>
    <w:rsid w:val="00104DBF"/>
    <w:rsid w:val="0010619C"/>
    <w:rsid w:val="001074DC"/>
    <w:rsid w:val="001078CC"/>
    <w:rsid w:val="00107D67"/>
    <w:rsid w:val="00110A72"/>
    <w:rsid w:val="0011171F"/>
    <w:rsid w:val="00113912"/>
    <w:rsid w:val="001143DD"/>
    <w:rsid w:val="00114B4B"/>
    <w:rsid w:val="00115111"/>
    <w:rsid w:val="00116B26"/>
    <w:rsid w:val="00117881"/>
    <w:rsid w:val="00117EC6"/>
    <w:rsid w:val="0012069B"/>
    <w:rsid w:val="00121698"/>
    <w:rsid w:val="00122102"/>
    <w:rsid w:val="00122747"/>
    <w:rsid w:val="00122AB9"/>
    <w:rsid w:val="00123921"/>
    <w:rsid w:val="00124625"/>
    <w:rsid w:val="001247D1"/>
    <w:rsid w:val="001253C5"/>
    <w:rsid w:val="0012547D"/>
    <w:rsid w:val="0012591D"/>
    <w:rsid w:val="00126A38"/>
    <w:rsid w:val="00126CC9"/>
    <w:rsid w:val="00127094"/>
    <w:rsid w:val="00127E3F"/>
    <w:rsid w:val="00130F32"/>
    <w:rsid w:val="00131BC2"/>
    <w:rsid w:val="00132823"/>
    <w:rsid w:val="001336E9"/>
    <w:rsid w:val="00133D6D"/>
    <w:rsid w:val="0013423D"/>
    <w:rsid w:val="00135AD0"/>
    <w:rsid w:val="00136A6F"/>
    <w:rsid w:val="0014004A"/>
    <w:rsid w:val="001405CE"/>
    <w:rsid w:val="00140DA5"/>
    <w:rsid w:val="0014223F"/>
    <w:rsid w:val="0014345A"/>
    <w:rsid w:val="001437AF"/>
    <w:rsid w:val="00143D75"/>
    <w:rsid w:val="00145B20"/>
    <w:rsid w:val="00146011"/>
    <w:rsid w:val="00146AE1"/>
    <w:rsid w:val="00146C09"/>
    <w:rsid w:val="00146D51"/>
    <w:rsid w:val="00147BFF"/>
    <w:rsid w:val="00147CD3"/>
    <w:rsid w:val="00147DE2"/>
    <w:rsid w:val="0015095A"/>
    <w:rsid w:val="00151097"/>
    <w:rsid w:val="00151CD0"/>
    <w:rsid w:val="001523D0"/>
    <w:rsid w:val="001528E7"/>
    <w:rsid w:val="00153266"/>
    <w:rsid w:val="001533BD"/>
    <w:rsid w:val="0015479B"/>
    <w:rsid w:val="00154912"/>
    <w:rsid w:val="0015599C"/>
    <w:rsid w:val="00155F8D"/>
    <w:rsid w:val="0015731C"/>
    <w:rsid w:val="00160944"/>
    <w:rsid w:val="00161334"/>
    <w:rsid w:val="001614C6"/>
    <w:rsid w:val="001619DF"/>
    <w:rsid w:val="001624E8"/>
    <w:rsid w:val="001628EF"/>
    <w:rsid w:val="0016306A"/>
    <w:rsid w:val="0016317F"/>
    <w:rsid w:val="00163B5C"/>
    <w:rsid w:val="001641CD"/>
    <w:rsid w:val="00164837"/>
    <w:rsid w:val="001651C9"/>
    <w:rsid w:val="00165C9A"/>
    <w:rsid w:val="0016601C"/>
    <w:rsid w:val="00166C88"/>
    <w:rsid w:val="0016733E"/>
    <w:rsid w:val="001675BC"/>
    <w:rsid w:val="00170C4B"/>
    <w:rsid w:val="0017132D"/>
    <w:rsid w:val="00171B91"/>
    <w:rsid w:val="001720EE"/>
    <w:rsid w:val="00172975"/>
    <w:rsid w:val="00172A27"/>
    <w:rsid w:val="001745E1"/>
    <w:rsid w:val="00176067"/>
    <w:rsid w:val="00176A5F"/>
    <w:rsid w:val="0017715F"/>
    <w:rsid w:val="0017774C"/>
    <w:rsid w:val="0018000E"/>
    <w:rsid w:val="00180809"/>
    <w:rsid w:val="00180FE1"/>
    <w:rsid w:val="00181153"/>
    <w:rsid w:val="001821C2"/>
    <w:rsid w:val="00182872"/>
    <w:rsid w:val="00182E22"/>
    <w:rsid w:val="001836FC"/>
    <w:rsid w:val="00183737"/>
    <w:rsid w:val="00183CA0"/>
    <w:rsid w:val="00184973"/>
    <w:rsid w:val="00185AB9"/>
    <w:rsid w:val="00185C17"/>
    <w:rsid w:val="0018726D"/>
    <w:rsid w:val="00191097"/>
    <w:rsid w:val="00192954"/>
    <w:rsid w:val="00193D02"/>
    <w:rsid w:val="00195BE1"/>
    <w:rsid w:val="001967E4"/>
    <w:rsid w:val="001A011F"/>
    <w:rsid w:val="001A055A"/>
    <w:rsid w:val="001A0724"/>
    <w:rsid w:val="001A0D95"/>
    <w:rsid w:val="001A1A8C"/>
    <w:rsid w:val="001A1AC9"/>
    <w:rsid w:val="001A26E7"/>
    <w:rsid w:val="001A3774"/>
    <w:rsid w:val="001A3D61"/>
    <w:rsid w:val="001A404D"/>
    <w:rsid w:val="001A4BB2"/>
    <w:rsid w:val="001A65F1"/>
    <w:rsid w:val="001A71F1"/>
    <w:rsid w:val="001B0296"/>
    <w:rsid w:val="001B09E8"/>
    <w:rsid w:val="001B1B50"/>
    <w:rsid w:val="001B1B74"/>
    <w:rsid w:val="001B1F9D"/>
    <w:rsid w:val="001B21AC"/>
    <w:rsid w:val="001B2AC7"/>
    <w:rsid w:val="001B2AF6"/>
    <w:rsid w:val="001B3147"/>
    <w:rsid w:val="001B388C"/>
    <w:rsid w:val="001B4E2F"/>
    <w:rsid w:val="001B5440"/>
    <w:rsid w:val="001B5612"/>
    <w:rsid w:val="001B5D0D"/>
    <w:rsid w:val="001B61D0"/>
    <w:rsid w:val="001B66CB"/>
    <w:rsid w:val="001B6C55"/>
    <w:rsid w:val="001B7511"/>
    <w:rsid w:val="001B789E"/>
    <w:rsid w:val="001B7D08"/>
    <w:rsid w:val="001C073D"/>
    <w:rsid w:val="001C0B9E"/>
    <w:rsid w:val="001C2345"/>
    <w:rsid w:val="001C2B29"/>
    <w:rsid w:val="001C3A53"/>
    <w:rsid w:val="001C4947"/>
    <w:rsid w:val="001C49F1"/>
    <w:rsid w:val="001C4C6E"/>
    <w:rsid w:val="001C5D0D"/>
    <w:rsid w:val="001C5D7F"/>
    <w:rsid w:val="001C62B6"/>
    <w:rsid w:val="001C66B8"/>
    <w:rsid w:val="001C7EFA"/>
    <w:rsid w:val="001D028D"/>
    <w:rsid w:val="001D0357"/>
    <w:rsid w:val="001D03F5"/>
    <w:rsid w:val="001D2151"/>
    <w:rsid w:val="001D217E"/>
    <w:rsid w:val="001D3C7D"/>
    <w:rsid w:val="001D4132"/>
    <w:rsid w:val="001D5EE3"/>
    <w:rsid w:val="001D6D01"/>
    <w:rsid w:val="001E0C59"/>
    <w:rsid w:val="001E1959"/>
    <w:rsid w:val="001E207E"/>
    <w:rsid w:val="001E2810"/>
    <w:rsid w:val="001E38FA"/>
    <w:rsid w:val="001E449C"/>
    <w:rsid w:val="001E4ACA"/>
    <w:rsid w:val="001E5A2B"/>
    <w:rsid w:val="001E6D44"/>
    <w:rsid w:val="001E7132"/>
    <w:rsid w:val="001F04D4"/>
    <w:rsid w:val="001F0708"/>
    <w:rsid w:val="001F09C9"/>
    <w:rsid w:val="001F0D15"/>
    <w:rsid w:val="001F12F7"/>
    <w:rsid w:val="001F1842"/>
    <w:rsid w:val="001F1D40"/>
    <w:rsid w:val="001F2234"/>
    <w:rsid w:val="001F2A61"/>
    <w:rsid w:val="001F31E8"/>
    <w:rsid w:val="001F4D8F"/>
    <w:rsid w:val="001F6AEE"/>
    <w:rsid w:val="001F76C7"/>
    <w:rsid w:val="001F7EDE"/>
    <w:rsid w:val="00200B8F"/>
    <w:rsid w:val="00201138"/>
    <w:rsid w:val="002013C1"/>
    <w:rsid w:val="0020283C"/>
    <w:rsid w:val="00202E64"/>
    <w:rsid w:val="00203726"/>
    <w:rsid w:val="002037EA"/>
    <w:rsid w:val="00204EAE"/>
    <w:rsid w:val="00205B86"/>
    <w:rsid w:val="00207163"/>
    <w:rsid w:val="0021009B"/>
    <w:rsid w:val="002105F1"/>
    <w:rsid w:val="00210C51"/>
    <w:rsid w:val="00212337"/>
    <w:rsid w:val="00212F09"/>
    <w:rsid w:val="00213AD6"/>
    <w:rsid w:val="00213CFE"/>
    <w:rsid w:val="00213F81"/>
    <w:rsid w:val="00213FD9"/>
    <w:rsid w:val="00214026"/>
    <w:rsid w:val="00214549"/>
    <w:rsid w:val="0021488E"/>
    <w:rsid w:val="002148EC"/>
    <w:rsid w:val="00214AD5"/>
    <w:rsid w:val="00215DD2"/>
    <w:rsid w:val="00216058"/>
    <w:rsid w:val="0021692D"/>
    <w:rsid w:val="002174A4"/>
    <w:rsid w:val="0021788C"/>
    <w:rsid w:val="00217AE2"/>
    <w:rsid w:val="00220358"/>
    <w:rsid w:val="0022065A"/>
    <w:rsid w:val="00220F71"/>
    <w:rsid w:val="0022116A"/>
    <w:rsid w:val="002213D6"/>
    <w:rsid w:val="00221D20"/>
    <w:rsid w:val="00221E4B"/>
    <w:rsid w:val="002222A6"/>
    <w:rsid w:val="00222359"/>
    <w:rsid w:val="002238F9"/>
    <w:rsid w:val="0022393D"/>
    <w:rsid w:val="00223A6D"/>
    <w:rsid w:val="00223D0C"/>
    <w:rsid w:val="00223FE9"/>
    <w:rsid w:val="00225BA8"/>
    <w:rsid w:val="00226114"/>
    <w:rsid w:val="00226748"/>
    <w:rsid w:val="00226E50"/>
    <w:rsid w:val="0022730F"/>
    <w:rsid w:val="00227452"/>
    <w:rsid w:val="00227F07"/>
    <w:rsid w:val="00230F7C"/>
    <w:rsid w:val="002313FC"/>
    <w:rsid w:val="00231729"/>
    <w:rsid w:val="002334B0"/>
    <w:rsid w:val="002336A6"/>
    <w:rsid w:val="002348CA"/>
    <w:rsid w:val="00234967"/>
    <w:rsid w:val="002373EF"/>
    <w:rsid w:val="002373FC"/>
    <w:rsid w:val="002378B4"/>
    <w:rsid w:val="00240853"/>
    <w:rsid w:val="00241846"/>
    <w:rsid w:val="002424EB"/>
    <w:rsid w:val="0024278A"/>
    <w:rsid w:val="00242B63"/>
    <w:rsid w:val="00243BF1"/>
    <w:rsid w:val="0024403A"/>
    <w:rsid w:val="00244C6E"/>
    <w:rsid w:val="00245075"/>
    <w:rsid w:val="002461E5"/>
    <w:rsid w:val="00246728"/>
    <w:rsid w:val="00247931"/>
    <w:rsid w:val="00251825"/>
    <w:rsid w:val="0025246D"/>
    <w:rsid w:val="0025334B"/>
    <w:rsid w:val="002538F9"/>
    <w:rsid w:val="00254944"/>
    <w:rsid w:val="002549A6"/>
    <w:rsid w:val="00255B98"/>
    <w:rsid w:val="002568C5"/>
    <w:rsid w:val="00260AA4"/>
    <w:rsid w:val="00260D07"/>
    <w:rsid w:val="0026180E"/>
    <w:rsid w:val="00261C3E"/>
    <w:rsid w:val="00262243"/>
    <w:rsid w:val="00262A65"/>
    <w:rsid w:val="0026329A"/>
    <w:rsid w:val="002632DF"/>
    <w:rsid w:val="00264E9E"/>
    <w:rsid w:val="00264F74"/>
    <w:rsid w:val="00265099"/>
    <w:rsid w:val="00265220"/>
    <w:rsid w:val="00266A0C"/>
    <w:rsid w:val="00267B15"/>
    <w:rsid w:val="002710B3"/>
    <w:rsid w:val="00271AFE"/>
    <w:rsid w:val="00271E51"/>
    <w:rsid w:val="002724D6"/>
    <w:rsid w:val="002728B8"/>
    <w:rsid w:val="002732E0"/>
    <w:rsid w:val="002735AE"/>
    <w:rsid w:val="00274B26"/>
    <w:rsid w:val="00274C88"/>
    <w:rsid w:val="00275694"/>
    <w:rsid w:val="0027600B"/>
    <w:rsid w:val="00276CE4"/>
    <w:rsid w:val="00276F2E"/>
    <w:rsid w:val="00280B1E"/>
    <w:rsid w:val="00281A22"/>
    <w:rsid w:val="00283381"/>
    <w:rsid w:val="00284053"/>
    <w:rsid w:val="00284E24"/>
    <w:rsid w:val="002853CB"/>
    <w:rsid w:val="002879FC"/>
    <w:rsid w:val="00290362"/>
    <w:rsid w:val="00291EF8"/>
    <w:rsid w:val="00294647"/>
    <w:rsid w:val="00295206"/>
    <w:rsid w:val="00295759"/>
    <w:rsid w:val="00296CF2"/>
    <w:rsid w:val="00297AF1"/>
    <w:rsid w:val="00297C6A"/>
    <w:rsid w:val="00297D44"/>
    <w:rsid w:val="00297DCA"/>
    <w:rsid w:val="002A0F78"/>
    <w:rsid w:val="002A17F9"/>
    <w:rsid w:val="002A217C"/>
    <w:rsid w:val="002A29F2"/>
    <w:rsid w:val="002A38B3"/>
    <w:rsid w:val="002A46E9"/>
    <w:rsid w:val="002A570B"/>
    <w:rsid w:val="002A58B0"/>
    <w:rsid w:val="002A5CEC"/>
    <w:rsid w:val="002A648E"/>
    <w:rsid w:val="002A6726"/>
    <w:rsid w:val="002A6EAA"/>
    <w:rsid w:val="002A7DCE"/>
    <w:rsid w:val="002B09D6"/>
    <w:rsid w:val="002B0FB4"/>
    <w:rsid w:val="002B2789"/>
    <w:rsid w:val="002B2CC0"/>
    <w:rsid w:val="002B3CE0"/>
    <w:rsid w:val="002B42F2"/>
    <w:rsid w:val="002B4429"/>
    <w:rsid w:val="002B4511"/>
    <w:rsid w:val="002B4990"/>
    <w:rsid w:val="002B7197"/>
    <w:rsid w:val="002B7259"/>
    <w:rsid w:val="002C0270"/>
    <w:rsid w:val="002C1978"/>
    <w:rsid w:val="002C198B"/>
    <w:rsid w:val="002C1B6F"/>
    <w:rsid w:val="002C1BCE"/>
    <w:rsid w:val="002C2729"/>
    <w:rsid w:val="002C40A9"/>
    <w:rsid w:val="002C4186"/>
    <w:rsid w:val="002C574F"/>
    <w:rsid w:val="002C5B56"/>
    <w:rsid w:val="002C6201"/>
    <w:rsid w:val="002C6A4D"/>
    <w:rsid w:val="002C711D"/>
    <w:rsid w:val="002D0976"/>
    <w:rsid w:val="002D1067"/>
    <w:rsid w:val="002D11D6"/>
    <w:rsid w:val="002D25E3"/>
    <w:rsid w:val="002D50A5"/>
    <w:rsid w:val="002D6B44"/>
    <w:rsid w:val="002D6F68"/>
    <w:rsid w:val="002D790C"/>
    <w:rsid w:val="002E112B"/>
    <w:rsid w:val="002E25E7"/>
    <w:rsid w:val="002E2B7F"/>
    <w:rsid w:val="002E2F85"/>
    <w:rsid w:val="002E39BF"/>
    <w:rsid w:val="002E3A07"/>
    <w:rsid w:val="002E3EB0"/>
    <w:rsid w:val="002E5F2F"/>
    <w:rsid w:val="002E6127"/>
    <w:rsid w:val="002E61AF"/>
    <w:rsid w:val="002E7625"/>
    <w:rsid w:val="002F0829"/>
    <w:rsid w:val="002F2649"/>
    <w:rsid w:val="002F2D7D"/>
    <w:rsid w:val="002F4536"/>
    <w:rsid w:val="002F4990"/>
    <w:rsid w:val="002F5DB5"/>
    <w:rsid w:val="002F68C8"/>
    <w:rsid w:val="002F737C"/>
    <w:rsid w:val="002F7C32"/>
    <w:rsid w:val="003014EE"/>
    <w:rsid w:val="00303655"/>
    <w:rsid w:val="00303CD1"/>
    <w:rsid w:val="00303CE7"/>
    <w:rsid w:val="00305268"/>
    <w:rsid w:val="00305561"/>
    <w:rsid w:val="003073AE"/>
    <w:rsid w:val="00307B37"/>
    <w:rsid w:val="00307BFE"/>
    <w:rsid w:val="0031052A"/>
    <w:rsid w:val="0031137F"/>
    <w:rsid w:val="0031280F"/>
    <w:rsid w:val="003129AC"/>
    <w:rsid w:val="00312F40"/>
    <w:rsid w:val="003135E6"/>
    <w:rsid w:val="003135E7"/>
    <w:rsid w:val="00314858"/>
    <w:rsid w:val="00314A42"/>
    <w:rsid w:val="00314B57"/>
    <w:rsid w:val="00314C05"/>
    <w:rsid w:val="00314C9D"/>
    <w:rsid w:val="00314E74"/>
    <w:rsid w:val="00316405"/>
    <w:rsid w:val="00316779"/>
    <w:rsid w:val="00316BCC"/>
    <w:rsid w:val="00316CFF"/>
    <w:rsid w:val="00317DE2"/>
    <w:rsid w:val="00317E8F"/>
    <w:rsid w:val="00320C2F"/>
    <w:rsid w:val="0032104F"/>
    <w:rsid w:val="003231C9"/>
    <w:rsid w:val="003237B1"/>
    <w:rsid w:val="0032382F"/>
    <w:rsid w:val="00323EBF"/>
    <w:rsid w:val="00323F8C"/>
    <w:rsid w:val="003246B6"/>
    <w:rsid w:val="00324A81"/>
    <w:rsid w:val="00325304"/>
    <w:rsid w:val="00325915"/>
    <w:rsid w:val="00325C25"/>
    <w:rsid w:val="00326B49"/>
    <w:rsid w:val="00327ADD"/>
    <w:rsid w:val="00330A04"/>
    <w:rsid w:val="003314FF"/>
    <w:rsid w:val="00331529"/>
    <w:rsid w:val="00331FFC"/>
    <w:rsid w:val="003328E2"/>
    <w:rsid w:val="00334B66"/>
    <w:rsid w:val="003359DA"/>
    <w:rsid w:val="00335E59"/>
    <w:rsid w:val="00336337"/>
    <w:rsid w:val="00337429"/>
    <w:rsid w:val="00337948"/>
    <w:rsid w:val="003408B9"/>
    <w:rsid w:val="00340D25"/>
    <w:rsid w:val="0034101C"/>
    <w:rsid w:val="0034267B"/>
    <w:rsid w:val="0034271C"/>
    <w:rsid w:val="00342A62"/>
    <w:rsid w:val="00342B68"/>
    <w:rsid w:val="003435BC"/>
    <w:rsid w:val="003439D0"/>
    <w:rsid w:val="003443E9"/>
    <w:rsid w:val="00345AD9"/>
    <w:rsid w:val="003465F5"/>
    <w:rsid w:val="00346E0E"/>
    <w:rsid w:val="003474F0"/>
    <w:rsid w:val="00347578"/>
    <w:rsid w:val="00347F6E"/>
    <w:rsid w:val="00350118"/>
    <w:rsid w:val="003508F6"/>
    <w:rsid w:val="00351F49"/>
    <w:rsid w:val="00352B12"/>
    <w:rsid w:val="00352C21"/>
    <w:rsid w:val="00353216"/>
    <w:rsid w:val="0035325E"/>
    <w:rsid w:val="00354C5F"/>
    <w:rsid w:val="00354CA7"/>
    <w:rsid w:val="00356B7F"/>
    <w:rsid w:val="0035723C"/>
    <w:rsid w:val="00357283"/>
    <w:rsid w:val="003579E8"/>
    <w:rsid w:val="00357B2E"/>
    <w:rsid w:val="00360E44"/>
    <w:rsid w:val="003611D2"/>
    <w:rsid w:val="00361548"/>
    <w:rsid w:val="003616E6"/>
    <w:rsid w:val="00362B4C"/>
    <w:rsid w:val="0036365F"/>
    <w:rsid w:val="0036379C"/>
    <w:rsid w:val="00363920"/>
    <w:rsid w:val="003652F7"/>
    <w:rsid w:val="00366AC8"/>
    <w:rsid w:val="00366FB8"/>
    <w:rsid w:val="00367A26"/>
    <w:rsid w:val="0037050D"/>
    <w:rsid w:val="00370873"/>
    <w:rsid w:val="003714E1"/>
    <w:rsid w:val="00373EA2"/>
    <w:rsid w:val="00373F14"/>
    <w:rsid w:val="00373F3B"/>
    <w:rsid w:val="0037560E"/>
    <w:rsid w:val="00375B63"/>
    <w:rsid w:val="003761A6"/>
    <w:rsid w:val="003765FA"/>
    <w:rsid w:val="00376D86"/>
    <w:rsid w:val="00377DF5"/>
    <w:rsid w:val="00377FF6"/>
    <w:rsid w:val="00380F4C"/>
    <w:rsid w:val="003811AC"/>
    <w:rsid w:val="00381C45"/>
    <w:rsid w:val="00383941"/>
    <w:rsid w:val="0038554C"/>
    <w:rsid w:val="0038617B"/>
    <w:rsid w:val="003909CF"/>
    <w:rsid w:val="00390B1A"/>
    <w:rsid w:val="00390E80"/>
    <w:rsid w:val="00391759"/>
    <w:rsid w:val="00393AB3"/>
    <w:rsid w:val="0039511D"/>
    <w:rsid w:val="00395662"/>
    <w:rsid w:val="00395B56"/>
    <w:rsid w:val="00395F0E"/>
    <w:rsid w:val="00396503"/>
    <w:rsid w:val="003965F5"/>
    <w:rsid w:val="00397511"/>
    <w:rsid w:val="003975FA"/>
    <w:rsid w:val="003A0BCA"/>
    <w:rsid w:val="003A0E50"/>
    <w:rsid w:val="003A1512"/>
    <w:rsid w:val="003A25ED"/>
    <w:rsid w:val="003A2C1B"/>
    <w:rsid w:val="003A2D6A"/>
    <w:rsid w:val="003A3D6D"/>
    <w:rsid w:val="003A3E51"/>
    <w:rsid w:val="003A4ED9"/>
    <w:rsid w:val="003A4EFC"/>
    <w:rsid w:val="003A510D"/>
    <w:rsid w:val="003A5745"/>
    <w:rsid w:val="003B38AB"/>
    <w:rsid w:val="003B4CB6"/>
    <w:rsid w:val="003B55DF"/>
    <w:rsid w:val="003B65B9"/>
    <w:rsid w:val="003B6D3F"/>
    <w:rsid w:val="003B75A5"/>
    <w:rsid w:val="003B7655"/>
    <w:rsid w:val="003C09B5"/>
    <w:rsid w:val="003C1660"/>
    <w:rsid w:val="003C23F4"/>
    <w:rsid w:val="003C3365"/>
    <w:rsid w:val="003C36ED"/>
    <w:rsid w:val="003C51DA"/>
    <w:rsid w:val="003C5AA8"/>
    <w:rsid w:val="003C5CCF"/>
    <w:rsid w:val="003C7576"/>
    <w:rsid w:val="003D038E"/>
    <w:rsid w:val="003D06EC"/>
    <w:rsid w:val="003D0DA4"/>
    <w:rsid w:val="003D1BDC"/>
    <w:rsid w:val="003D1BE0"/>
    <w:rsid w:val="003D2D88"/>
    <w:rsid w:val="003D31FC"/>
    <w:rsid w:val="003D365B"/>
    <w:rsid w:val="003D4C00"/>
    <w:rsid w:val="003D512D"/>
    <w:rsid w:val="003D5DAC"/>
    <w:rsid w:val="003D602E"/>
    <w:rsid w:val="003D6072"/>
    <w:rsid w:val="003E132E"/>
    <w:rsid w:val="003E1927"/>
    <w:rsid w:val="003E2498"/>
    <w:rsid w:val="003E27B3"/>
    <w:rsid w:val="003E3C6A"/>
    <w:rsid w:val="003E55F0"/>
    <w:rsid w:val="003E7898"/>
    <w:rsid w:val="003E791B"/>
    <w:rsid w:val="003E7BEE"/>
    <w:rsid w:val="003F0117"/>
    <w:rsid w:val="003F0AB8"/>
    <w:rsid w:val="003F0AFE"/>
    <w:rsid w:val="003F205B"/>
    <w:rsid w:val="003F2437"/>
    <w:rsid w:val="003F3236"/>
    <w:rsid w:val="003F3C75"/>
    <w:rsid w:val="003F478E"/>
    <w:rsid w:val="003F497A"/>
    <w:rsid w:val="003F544D"/>
    <w:rsid w:val="003F58CE"/>
    <w:rsid w:val="003F5938"/>
    <w:rsid w:val="003F6248"/>
    <w:rsid w:val="003F6D28"/>
    <w:rsid w:val="003F7C75"/>
    <w:rsid w:val="0040140C"/>
    <w:rsid w:val="00401E37"/>
    <w:rsid w:val="0040342E"/>
    <w:rsid w:val="00403C1C"/>
    <w:rsid w:val="004052CB"/>
    <w:rsid w:val="004059E1"/>
    <w:rsid w:val="00406CC7"/>
    <w:rsid w:val="004076D9"/>
    <w:rsid w:val="004119A3"/>
    <w:rsid w:val="00411D71"/>
    <w:rsid w:val="00412576"/>
    <w:rsid w:val="00413997"/>
    <w:rsid w:val="004140AA"/>
    <w:rsid w:val="00416725"/>
    <w:rsid w:val="004170D5"/>
    <w:rsid w:val="004207B4"/>
    <w:rsid w:val="00421C1B"/>
    <w:rsid w:val="00422EDC"/>
    <w:rsid w:val="0042455E"/>
    <w:rsid w:val="00424625"/>
    <w:rsid w:val="00424913"/>
    <w:rsid w:val="00424A95"/>
    <w:rsid w:val="004259CE"/>
    <w:rsid w:val="0042632C"/>
    <w:rsid w:val="00427459"/>
    <w:rsid w:val="00427D57"/>
    <w:rsid w:val="0043077B"/>
    <w:rsid w:val="004323C3"/>
    <w:rsid w:val="004331EE"/>
    <w:rsid w:val="004335F9"/>
    <w:rsid w:val="004336CE"/>
    <w:rsid w:val="00433C00"/>
    <w:rsid w:val="00434C6B"/>
    <w:rsid w:val="0043747A"/>
    <w:rsid w:val="0044087E"/>
    <w:rsid w:val="00440D79"/>
    <w:rsid w:val="004424C0"/>
    <w:rsid w:val="0044271A"/>
    <w:rsid w:val="00442898"/>
    <w:rsid w:val="00443161"/>
    <w:rsid w:val="00443B9D"/>
    <w:rsid w:val="00444613"/>
    <w:rsid w:val="00444B3E"/>
    <w:rsid w:val="0044599E"/>
    <w:rsid w:val="00445A51"/>
    <w:rsid w:val="00446D84"/>
    <w:rsid w:val="00447759"/>
    <w:rsid w:val="0045011D"/>
    <w:rsid w:val="0045142D"/>
    <w:rsid w:val="0045203E"/>
    <w:rsid w:val="00452396"/>
    <w:rsid w:val="00454295"/>
    <w:rsid w:val="0045435E"/>
    <w:rsid w:val="004563C6"/>
    <w:rsid w:val="00456504"/>
    <w:rsid w:val="0045694D"/>
    <w:rsid w:val="00456D6A"/>
    <w:rsid w:val="00456EC4"/>
    <w:rsid w:val="00457323"/>
    <w:rsid w:val="004578F6"/>
    <w:rsid w:val="00457EE3"/>
    <w:rsid w:val="00460266"/>
    <w:rsid w:val="004603B2"/>
    <w:rsid w:val="004617FA"/>
    <w:rsid w:val="00461BBA"/>
    <w:rsid w:val="00462C6A"/>
    <w:rsid w:val="004631B9"/>
    <w:rsid w:val="00463A2E"/>
    <w:rsid w:val="00465BA4"/>
    <w:rsid w:val="004671C0"/>
    <w:rsid w:val="0046744B"/>
    <w:rsid w:val="0046761F"/>
    <w:rsid w:val="0046789B"/>
    <w:rsid w:val="004712FD"/>
    <w:rsid w:val="00471410"/>
    <w:rsid w:val="00471686"/>
    <w:rsid w:val="00471D26"/>
    <w:rsid w:val="00472D67"/>
    <w:rsid w:val="00473930"/>
    <w:rsid w:val="004741A8"/>
    <w:rsid w:val="00475243"/>
    <w:rsid w:val="00475AA1"/>
    <w:rsid w:val="00475B1D"/>
    <w:rsid w:val="00475F4E"/>
    <w:rsid w:val="00476328"/>
    <w:rsid w:val="004802BD"/>
    <w:rsid w:val="004808E4"/>
    <w:rsid w:val="00480D1A"/>
    <w:rsid w:val="00481126"/>
    <w:rsid w:val="0048136D"/>
    <w:rsid w:val="00481A34"/>
    <w:rsid w:val="00482525"/>
    <w:rsid w:val="00485CC3"/>
    <w:rsid w:val="00486351"/>
    <w:rsid w:val="00486632"/>
    <w:rsid w:val="0048770A"/>
    <w:rsid w:val="00487A2E"/>
    <w:rsid w:val="00490018"/>
    <w:rsid w:val="00490214"/>
    <w:rsid w:val="0049114D"/>
    <w:rsid w:val="00491577"/>
    <w:rsid w:val="00492E06"/>
    <w:rsid w:val="00493EC7"/>
    <w:rsid w:val="00494795"/>
    <w:rsid w:val="00494A8A"/>
    <w:rsid w:val="004950A8"/>
    <w:rsid w:val="00495245"/>
    <w:rsid w:val="00495B50"/>
    <w:rsid w:val="004979DE"/>
    <w:rsid w:val="00497A43"/>
    <w:rsid w:val="004A0060"/>
    <w:rsid w:val="004A0176"/>
    <w:rsid w:val="004A02F2"/>
    <w:rsid w:val="004A13B2"/>
    <w:rsid w:val="004A21CF"/>
    <w:rsid w:val="004A2A0A"/>
    <w:rsid w:val="004A3006"/>
    <w:rsid w:val="004A479C"/>
    <w:rsid w:val="004A4B00"/>
    <w:rsid w:val="004A5A94"/>
    <w:rsid w:val="004A5E7A"/>
    <w:rsid w:val="004A5F39"/>
    <w:rsid w:val="004A6947"/>
    <w:rsid w:val="004B06F2"/>
    <w:rsid w:val="004B0A7D"/>
    <w:rsid w:val="004B14C8"/>
    <w:rsid w:val="004B2A10"/>
    <w:rsid w:val="004B2C12"/>
    <w:rsid w:val="004B45E9"/>
    <w:rsid w:val="004B5CD2"/>
    <w:rsid w:val="004B5F44"/>
    <w:rsid w:val="004B6326"/>
    <w:rsid w:val="004B6AB5"/>
    <w:rsid w:val="004B7526"/>
    <w:rsid w:val="004C1782"/>
    <w:rsid w:val="004C2026"/>
    <w:rsid w:val="004C2EFA"/>
    <w:rsid w:val="004C34BD"/>
    <w:rsid w:val="004C38C9"/>
    <w:rsid w:val="004C4030"/>
    <w:rsid w:val="004C465C"/>
    <w:rsid w:val="004C49BA"/>
    <w:rsid w:val="004C49DF"/>
    <w:rsid w:val="004C5B98"/>
    <w:rsid w:val="004C601A"/>
    <w:rsid w:val="004C64B3"/>
    <w:rsid w:val="004C65D2"/>
    <w:rsid w:val="004C6A9A"/>
    <w:rsid w:val="004C6AD6"/>
    <w:rsid w:val="004C6E3E"/>
    <w:rsid w:val="004C7973"/>
    <w:rsid w:val="004D0464"/>
    <w:rsid w:val="004D0655"/>
    <w:rsid w:val="004D068A"/>
    <w:rsid w:val="004D0841"/>
    <w:rsid w:val="004D16DE"/>
    <w:rsid w:val="004D1C11"/>
    <w:rsid w:val="004D2CFA"/>
    <w:rsid w:val="004D3CA5"/>
    <w:rsid w:val="004D3CEE"/>
    <w:rsid w:val="004D3EBA"/>
    <w:rsid w:val="004D48CF"/>
    <w:rsid w:val="004D5370"/>
    <w:rsid w:val="004D5800"/>
    <w:rsid w:val="004D680F"/>
    <w:rsid w:val="004D75A3"/>
    <w:rsid w:val="004D7CF9"/>
    <w:rsid w:val="004E0C79"/>
    <w:rsid w:val="004E30EC"/>
    <w:rsid w:val="004E3353"/>
    <w:rsid w:val="004E430D"/>
    <w:rsid w:val="004E4CBD"/>
    <w:rsid w:val="004E4E55"/>
    <w:rsid w:val="004E6520"/>
    <w:rsid w:val="004E66C8"/>
    <w:rsid w:val="004E704C"/>
    <w:rsid w:val="004E7AEB"/>
    <w:rsid w:val="004F02F9"/>
    <w:rsid w:val="004F0816"/>
    <w:rsid w:val="004F186D"/>
    <w:rsid w:val="004F2281"/>
    <w:rsid w:val="004F3598"/>
    <w:rsid w:val="004F3B10"/>
    <w:rsid w:val="004F4067"/>
    <w:rsid w:val="004F5642"/>
    <w:rsid w:val="004F584E"/>
    <w:rsid w:val="004F609E"/>
    <w:rsid w:val="004F624E"/>
    <w:rsid w:val="004F6B2B"/>
    <w:rsid w:val="004F7653"/>
    <w:rsid w:val="005003F0"/>
    <w:rsid w:val="00501059"/>
    <w:rsid w:val="00501247"/>
    <w:rsid w:val="00501BF9"/>
    <w:rsid w:val="0050242D"/>
    <w:rsid w:val="00502B07"/>
    <w:rsid w:val="00503B99"/>
    <w:rsid w:val="00503BCE"/>
    <w:rsid w:val="005040AB"/>
    <w:rsid w:val="0050451A"/>
    <w:rsid w:val="00504B00"/>
    <w:rsid w:val="005055BE"/>
    <w:rsid w:val="00505D6D"/>
    <w:rsid w:val="00506528"/>
    <w:rsid w:val="00506618"/>
    <w:rsid w:val="00510334"/>
    <w:rsid w:val="005109FA"/>
    <w:rsid w:val="00510AFB"/>
    <w:rsid w:val="00510D25"/>
    <w:rsid w:val="0051132A"/>
    <w:rsid w:val="00511AFF"/>
    <w:rsid w:val="00513A75"/>
    <w:rsid w:val="00513C66"/>
    <w:rsid w:val="005142C9"/>
    <w:rsid w:val="005154D3"/>
    <w:rsid w:val="005155C4"/>
    <w:rsid w:val="00515F07"/>
    <w:rsid w:val="005178EF"/>
    <w:rsid w:val="00517AB9"/>
    <w:rsid w:val="00517CCB"/>
    <w:rsid w:val="005200CC"/>
    <w:rsid w:val="00520C66"/>
    <w:rsid w:val="0052188B"/>
    <w:rsid w:val="00521D51"/>
    <w:rsid w:val="00522095"/>
    <w:rsid w:val="005235B2"/>
    <w:rsid w:val="005251CA"/>
    <w:rsid w:val="005255E4"/>
    <w:rsid w:val="00526165"/>
    <w:rsid w:val="0052674E"/>
    <w:rsid w:val="00530175"/>
    <w:rsid w:val="00530845"/>
    <w:rsid w:val="00531D87"/>
    <w:rsid w:val="005329D4"/>
    <w:rsid w:val="00532E5F"/>
    <w:rsid w:val="00533342"/>
    <w:rsid w:val="00534495"/>
    <w:rsid w:val="0053586F"/>
    <w:rsid w:val="00537F8F"/>
    <w:rsid w:val="005403F5"/>
    <w:rsid w:val="00540A6F"/>
    <w:rsid w:val="00540CB3"/>
    <w:rsid w:val="00540D91"/>
    <w:rsid w:val="00542334"/>
    <w:rsid w:val="005430E9"/>
    <w:rsid w:val="00543E16"/>
    <w:rsid w:val="005443CA"/>
    <w:rsid w:val="00544604"/>
    <w:rsid w:val="0054462B"/>
    <w:rsid w:val="00544B10"/>
    <w:rsid w:val="00545245"/>
    <w:rsid w:val="00546010"/>
    <w:rsid w:val="00546F8C"/>
    <w:rsid w:val="00547FA2"/>
    <w:rsid w:val="005502F2"/>
    <w:rsid w:val="005502F7"/>
    <w:rsid w:val="0055042C"/>
    <w:rsid w:val="00550A4C"/>
    <w:rsid w:val="005517B8"/>
    <w:rsid w:val="00551D49"/>
    <w:rsid w:val="0055272C"/>
    <w:rsid w:val="00552AA4"/>
    <w:rsid w:val="00552D3A"/>
    <w:rsid w:val="005533C8"/>
    <w:rsid w:val="00554068"/>
    <w:rsid w:val="00556042"/>
    <w:rsid w:val="00560773"/>
    <w:rsid w:val="00561DBD"/>
    <w:rsid w:val="00562213"/>
    <w:rsid w:val="005622BC"/>
    <w:rsid w:val="005630F6"/>
    <w:rsid w:val="0056453F"/>
    <w:rsid w:val="00565C12"/>
    <w:rsid w:val="005661CB"/>
    <w:rsid w:val="00567B4E"/>
    <w:rsid w:val="00567D09"/>
    <w:rsid w:val="0057031E"/>
    <w:rsid w:val="005703DE"/>
    <w:rsid w:val="00570466"/>
    <w:rsid w:val="00570CDC"/>
    <w:rsid w:val="005714CB"/>
    <w:rsid w:val="005718C6"/>
    <w:rsid w:val="00571FCA"/>
    <w:rsid w:val="00573C38"/>
    <w:rsid w:val="00573E29"/>
    <w:rsid w:val="00574112"/>
    <w:rsid w:val="0057445C"/>
    <w:rsid w:val="00574D20"/>
    <w:rsid w:val="005752FE"/>
    <w:rsid w:val="00575971"/>
    <w:rsid w:val="00575CA2"/>
    <w:rsid w:val="00576456"/>
    <w:rsid w:val="005764B5"/>
    <w:rsid w:val="00576E6F"/>
    <w:rsid w:val="0057758D"/>
    <w:rsid w:val="00577C3C"/>
    <w:rsid w:val="00577F89"/>
    <w:rsid w:val="0058074C"/>
    <w:rsid w:val="00580DF6"/>
    <w:rsid w:val="005819D8"/>
    <w:rsid w:val="00581B55"/>
    <w:rsid w:val="00582819"/>
    <w:rsid w:val="00582BD4"/>
    <w:rsid w:val="00583860"/>
    <w:rsid w:val="00584D99"/>
    <w:rsid w:val="00585811"/>
    <w:rsid w:val="0058593C"/>
    <w:rsid w:val="00585EE0"/>
    <w:rsid w:val="00586AFC"/>
    <w:rsid w:val="00586E69"/>
    <w:rsid w:val="0058716C"/>
    <w:rsid w:val="005875FD"/>
    <w:rsid w:val="005878B3"/>
    <w:rsid w:val="00587B59"/>
    <w:rsid w:val="00591280"/>
    <w:rsid w:val="00591305"/>
    <w:rsid w:val="00592739"/>
    <w:rsid w:val="005928ED"/>
    <w:rsid w:val="00592D3E"/>
    <w:rsid w:val="0059381E"/>
    <w:rsid w:val="00593A4B"/>
    <w:rsid w:val="0059469C"/>
    <w:rsid w:val="00595250"/>
    <w:rsid w:val="00596110"/>
    <w:rsid w:val="00596171"/>
    <w:rsid w:val="0059737A"/>
    <w:rsid w:val="00597401"/>
    <w:rsid w:val="00597592"/>
    <w:rsid w:val="00597FFE"/>
    <w:rsid w:val="005A09D4"/>
    <w:rsid w:val="005A188E"/>
    <w:rsid w:val="005A2C52"/>
    <w:rsid w:val="005A35DD"/>
    <w:rsid w:val="005A3841"/>
    <w:rsid w:val="005A4759"/>
    <w:rsid w:val="005A49D4"/>
    <w:rsid w:val="005A4B0D"/>
    <w:rsid w:val="005A4D0C"/>
    <w:rsid w:val="005A6112"/>
    <w:rsid w:val="005A7060"/>
    <w:rsid w:val="005A709D"/>
    <w:rsid w:val="005A7448"/>
    <w:rsid w:val="005A7F95"/>
    <w:rsid w:val="005B07FC"/>
    <w:rsid w:val="005B08C6"/>
    <w:rsid w:val="005B0BD5"/>
    <w:rsid w:val="005B2774"/>
    <w:rsid w:val="005B3FC1"/>
    <w:rsid w:val="005B452D"/>
    <w:rsid w:val="005B5C0B"/>
    <w:rsid w:val="005B5F57"/>
    <w:rsid w:val="005C1C13"/>
    <w:rsid w:val="005C1EEB"/>
    <w:rsid w:val="005C2529"/>
    <w:rsid w:val="005C2B39"/>
    <w:rsid w:val="005C3216"/>
    <w:rsid w:val="005C3334"/>
    <w:rsid w:val="005C33E4"/>
    <w:rsid w:val="005C35B6"/>
    <w:rsid w:val="005C4066"/>
    <w:rsid w:val="005C513C"/>
    <w:rsid w:val="005D0103"/>
    <w:rsid w:val="005D09C3"/>
    <w:rsid w:val="005D154A"/>
    <w:rsid w:val="005D1C9A"/>
    <w:rsid w:val="005D353A"/>
    <w:rsid w:val="005D3DC7"/>
    <w:rsid w:val="005D406B"/>
    <w:rsid w:val="005D4D3A"/>
    <w:rsid w:val="005E23A2"/>
    <w:rsid w:val="005E26F6"/>
    <w:rsid w:val="005E3CDE"/>
    <w:rsid w:val="005E404C"/>
    <w:rsid w:val="005E4FB1"/>
    <w:rsid w:val="005E549D"/>
    <w:rsid w:val="005E5851"/>
    <w:rsid w:val="005E5D9D"/>
    <w:rsid w:val="005E69CB"/>
    <w:rsid w:val="005E7DD6"/>
    <w:rsid w:val="005F12C8"/>
    <w:rsid w:val="005F1632"/>
    <w:rsid w:val="005F197A"/>
    <w:rsid w:val="005F269C"/>
    <w:rsid w:val="005F2E28"/>
    <w:rsid w:val="005F3941"/>
    <w:rsid w:val="005F3A94"/>
    <w:rsid w:val="005F3D93"/>
    <w:rsid w:val="005F4802"/>
    <w:rsid w:val="005F4A40"/>
    <w:rsid w:val="005F675A"/>
    <w:rsid w:val="005F6E9D"/>
    <w:rsid w:val="005F7162"/>
    <w:rsid w:val="005F7CAA"/>
    <w:rsid w:val="00600043"/>
    <w:rsid w:val="006002BB"/>
    <w:rsid w:val="006002EC"/>
    <w:rsid w:val="0060086C"/>
    <w:rsid w:val="00600A43"/>
    <w:rsid w:val="00601C62"/>
    <w:rsid w:val="00602367"/>
    <w:rsid w:val="0060308E"/>
    <w:rsid w:val="0060525E"/>
    <w:rsid w:val="00606B54"/>
    <w:rsid w:val="00606F43"/>
    <w:rsid w:val="0060744E"/>
    <w:rsid w:val="006074B5"/>
    <w:rsid w:val="006078DC"/>
    <w:rsid w:val="00607BA3"/>
    <w:rsid w:val="00610126"/>
    <w:rsid w:val="006106E2"/>
    <w:rsid w:val="00610F40"/>
    <w:rsid w:val="00611392"/>
    <w:rsid w:val="006115D6"/>
    <w:rsid w:val="00612EDA"/>
    <w:rsid w:val="00614C91"/>
    <w:rsid w:val="006150FE"/>
    <w:rsid w:val="00615460"/>
    <w:rsid w:val="00615653"/>
    <w:rsid w:val="00615CA4"/>
    <w:rsid w:val="00615EAE"/>
    <w:rsid w:val="00616E48"/>
    <w:rsid w:val="0061767B"/>
    <w:rsid w:val="00620D21"/>
    <w:rsid w:val="00621328"/>
    <w:rsid w:val="00621CCC"/>
    <w:rsid w:val="00621FBA"/>
    <w:rsid w:val="0062201E"/>
    <w:rsid w:val="0062247B"/>
    <w:rsid w:val="006224AC"/>
    <w:rsid w:val="00622E9F"/>
    <w:rsid w:val="00623C8B"/>
    <w:rsid w:val="00623D64"/>
    <w:rsid w:val="00624651"/>
    <w:rsid w:val="00624818"/>
    <w:rsid w:val="00624DF6"/>
    <w:rsid w:val="00626E83"/>
    <w:rsid w:val="00627A52"/>
    <w:rsid w:val="00627DC6"/>
    <w:rsid w:val="006309E4"/>
    <w:rsid w:val="00632985"/>
    <w:rsid w:val="006329AE"/>
    <w:rsid w:val="0063336E"/>
    <w:rsid w:val="00633D37"/>
    <w:rsid w:val="00634611"/>
    <w:rsid w:val="00635931"/>
    <w:rsid w:val="0063686A"/>
    <w:rsid w:val="006368A3"/>
    <w:rsid w:val="006371CE"/>
    <w:rsid w:val="0063738E"/>
    <w:rsid w:val="00637DCE"/>
    <w:rsid w:val="0064018F"/>
    <w:rsid w:val="00640FC9"/>
    <w:rsid w:val="00641078"/>
    <w:rsid w:val="006412AB"/>
    <w:rsid w:val="00641AEF"/>
    <w:rsid w:val="0064283B"/>
    <w:rsid w:val="00642E95"/>
    <w:rsid w:val="00642FE6"/>
    <w:rsid w:val="00643CA0"/>
    <w:rsid w:val="0064413C"/>
    <w:rsid w:val="00644C73"/>
    <w:rsid w:val="00645EC5"/>
    <w:rsid w:val="0064781F"/>
    <w:rsid w:val="00650019"/>
    <w:rsid w:val="006517E8"/>
    <w:rsid w:val="00651C37"/>
    <w:rsid w:val="00651D54"/>
    <w:rsid w:val="00651E08"/>
    <w:rsid w:val="00652270"/>
    <w:rsid w:val="006534BB"/>
    <w:rsid w:val="00654C98"/>
    <w:rsid w:val="006553C9"/>
    <w:rsid w:val="00655530"/>
    <w:rsid w:val="006562FF"/>
    <w:rsid w:val="00656514"/>
    <w:rsid w:val="00656B39"/>
    <w:rsid w:val="006573AA"/>
    <w:rsid w:val="00657874"/>
    <w:rsid w:val="0066099F"/>
    <w:rsid w:val="00660D47"/>
    <w:rsid w:val="00660DF8"/>
    <w:rsid w:val="00663782"/>
    <w:rsid w:val="00663D33"/>
    <w:rsid w:val="00664935"/>
    <w:rsid w:val="00664DD1"/>
    <w:rsid w:val="00665064"/>
    <w:rsid w:val="006654CA"/>
    <w:rsid w:val="00665FDD"/>
    <w:rsid w:val="0066762A"/>
    <w:rsid w:val="0067101C"/>
    <w:rsid w:val="00671586"/>
    <w:rsid w:val="006723E8"/>
    <w:rsid w:val="00673779"/>
    <w:rsid w:val="00674C8B"/>
    <w:rsid w:val="006754F5"/>
    <w:rsid w:val="0067670C"/>
    <w:rsid w:val="00676F65"/>
    <w:rsid w:val="00676FC7"/>
    <w:rsid w:val="00677C68"/>
    <w:rsid w:val="00677DF2"/>
    <w:rsid w:val="00680754"/>
    <w:rsid w:val="006811FC"/>
    <w:rsid w:val="00682757"/>
    <w:rsid w:val="00683392"/>
    <w:rsid w:val="00684213"/>
    <w:rsid w:val="00684CFA"/>
    <w:rsid w:val="006910D8"/>
    <w:rsid w:val="00691C08"/>
    <w:rsid w:val="0069282A"/>
    <w:rsid w:val="00693332"/>
    <w:rsid w:val="00693ED6"/>
    <w:rsid w:val="00694CF9"/>
    <w:rsid w:val="006956C1"/>
    <w:rsid w:val="006958D8"/>
    <w:rsid w:val="00696C9E"/>
    <w:rsid w:val="0069766C"/>
    <w:rsid w:val="00697B03"/>
    <w:rsid w:val="00697CA4"/>
    <w:rsid w:val="006A08D6"/>
    <w:rsid w:val="006A092E"/>
    <w:rsid w:val="006A0C81"/>
    <w:rsid w:val="006A1647"/>
    <w:rsid w:val="006A1C01"/>
    <w:rsid w:val="006A1C11"/>
    <w:rsid w:val="006A5456"/>
    <w:rsid w:val="006A61B6"/>
    <w:rsid w:val="006A6793"/>
    <w:rsid w:val="006A6906"/>
    <w:rsid w:val="006A6A1D"/>
    <w:rsid w:val="006A70BA"/>
    <w:rsid w:val="006A719B"/>
    <w:rsid w:val="006A7741"/>
    <w:rsid w:val="006B02D3"/>
    <w:rsid w:val="006B1199"/>
    <w:rsid w:val="006B11D3"/>
    <w:rsid w:val="006B132F"/>
    <w:rsid w:val="006B1965"/>
    <w:rsid w:val="006B2061"/>
    <w:rsid w:val="006B3C50"/>
    <w:rsid w:val="006B459F"/>
    <w:rsid w:val="006B4FC3"/>
    <w:rsid w:val="006B5B33"/>
    <w:rsid w:val="006B5C46"/>
    <w:rsid w:val="006B66F8"/>
    <w:rsid w:val="006C10B0"/>
    <w:rsid w:val="006C22CF"/>
    <w:rsid w:val="006C2699"/>
    <w:rsid w:val="006C62F1"/>
    <w:rsid w:val="006C6F66"/>
    <w:rsid w:val="006C711B"/>
    <w:rsid w:val="006C762B"/>
    <w:rsid w:val="006C7A83"/>
    <w:rsid w:val="006D16BF"/>
    <w:rsid w:val="006D2A74"/>
    <w:rsid w:val="006D35F4"/>
    <w:rsid w:val="006D39DB"/>
    <w:rsid w:val="006D3AF4"/>
    <w:rsid w:val="006D4019"/>
    <w:rsid w:val="006D48BF"/>
    <w:rsid w:val="006D4BF7"/>
    <w:rsid w:val="006D4D8E"/>
    <w:rsid w:val="006D63DE"/>
    <w:rsid w:val="006D6924"/>
    <w:rsid w:val="006D7747"/>
    <w:rsid w:val="006E027F"/>
    <w:rsid w:val="006E045A"/>
    <w:rsid w:val="006E05F4"/>
    <w:rsid w:val="006E17FB"/>
    <w:rsid w:val="006E19D3"/>
    <w:rsid w:val="006E26D9"/>
    <w:rsid w:val="006E3135"/>
    <w:rsid w:val="006E463C"/>
    <w:rsid w:val="006F03B6"/>
    <w:rsid w:val="006F057F"/>
    <w:rsid w:val="006F0A78"/>
    <w:rsid w:val="006F0A99"/>
    <w:rsid w:val="006F0EA1"/>
    <w:rsid w:val="006F0F5D"/>
    <w:rsid w:val="006F1226"/>
    <w:rsid w:val="006F127B"/>
    <w:rsid w:val="006F13B0"/>
    <w:rsid w:val="006F25A1"/>
    <w:rsid w:val="006F3E0A"/>
    <w:rsid w:val="006F5837"/>
    <w:rsid w:val="006F73F1"/>
    <w:rsid w:val="00700960"/>
    <w:rsid w:val="007009BF"/>
    <w:rsid w:val="00700F5D"/>
    <w:rsid w:val="007013DB"/>
    <w:rsid w:val="00701817"/>
    <w:rsid w:val="00701B4A"/>
    <w:rsid w:val="00701F1E"/>
    <w:rsid w:val="00702BE7"/>
    <w:rsid w:val="00703043"/>
    <w:rsid w:val="0070382A"/>
    <w:rsid w:val="007038A3"/>
    <w:rsid w:val="0070509C"/>
    <w:rsid w:val="00705457"/>
    <w:rsid w:val="00705B12"/>
    <w:rsid w:val="007077A5"/>
    <w:rsid w:val="0071074A"/>
    <w:rsid w:val="007109B2"/>
    <w:rsid w:val="00710B2C"/>
    <w:rsid w:val="00710BBC"/>
    <w:rsid w:val="00710EA4"/>
    <w:rsid w:val="00711355"/>
    <w:rsid w:val="00713112"/>
    <w:rsid w:val="00713E0E"/>
    <w:rsid w:val="00714555"/>
    <w:rsid w:val="00715639"/>
    <w:rsid w:val="007166D4"/>
    <w:rsid w:val="00716D7D"/>
    <w:rsid w:val="00720F10"/>
    <w:rsid w:val="00721BD0"/>
    <w:rsid w:val="00721F1A"/>
    <w:rsid w:val="0072221F"/>
    <w:rsid w:val="007223CB"/>
    <w:rsid w:val="00724244"/>
    <w:rsid w:val="007245F1"/>
    <w:rsid w:val="00724CE7"/>
    <w:rsid w:val="007261CF"/>
    <w:rsid w:val="00727906"/>
    <w:rsid w:val="00727E6E"/>
    <w:rsid w:val="00730796"/>
    <w:rsid w:val="00730EFC"/>
    <w:rsid w:val="00731946"/>
    <w:rsid w:val="0073301A"/>
    <w:rsid w:val="0073304A"/>
    <w:rsid w:val="00733B13"/>
    <w:rsid w:val="00733DA3"/>
    <w:rsid w:val="0073401D"/>
    <w:rsid w:val="00735276"/>
    <w:rsid w:val="00735C5F"/>
    <w:rsid w:val="00737B42"/>
    <w:rsid w:val="00740476"/>
    <w:rsid w:val="00742118"/>
    <w:rsid w:val="00742340"/>
    <w:rsid w:val="007425D2"/>
    <w:rsid w:val="007428CC"/>
    <w:rsid w:val="00742922"/>
    <w:rsid w:val="0074314A"/>
    <w:rsid w:val="007438BB"/>
    <w:rsid w:val="00743EB5"/>
    <w:rsid w:val="007441A6"/>
    <w:rsid w:val="007443F4"/>
    <w:rsid w:val="00744895"/>
    <w:rsid w:val="00744D4A"/>
    <w:rsid w:val="00745199"/>
    <w:rsid w:val="00745321"/>
    <w:rsid w:val="00745F91"/>
    <w:rsid w:val="0074638E"/>
    <w:rsid w:val="007466E0"/>
    <w:rsid w:val="00746C6C"/>
    <w:rsid w:val="007470C4"/>
    <w:rsid w:val="00747B8D"/>
    <w:rsid w:val="00750182"/>
    <w:rsid w:val="00750FDB"/>
    <w:rsid w:val="007514A5"/>
    <w:rsid w:val="00753266"/>
    <w:rsid w:val="00753A53"/>
    <w:rsid w:val="0075434C"/>
    <w:rsid w:val="00755CA7"/>
    <w:rsid w:val="00756FA8"/>
    <w:rsid w:val="00757490"/>
    <w:rsid w:val="007602D6"/>
    <w:rsid w:val="00760569"/>
    <w:rsid w:val="0076085A"/>
    <w:rsid w:val="00761558"/>
    <w:rsid w:val="007617BF"/>
    <w:rsid w:val="007622C3"/>
    <w:rsid w:val="00763AC2"/>
    <w:rsid w:val="00764A5D"/>
    <w:rsid w:val="00764B07"/>
    <w:rsid w:val="00764D4E"/>
    <w:rsid w:val="0076504E"/>
    <w:rsid w:val="007654F7"/>
    <w:rsid w:val="00765FA4"/>
    <w:rsid w:val="00766305"/>
    <w:rsid w:val="007666A3"/>
    <w:rsid w:val="00766EEF"/>
    <w:rsid w:val="00767F3F"/>
    <w:rsid w:val="007710E7"/>
    <w:rsid w:val="00771F28"/>
    <w:rsid w:val="00772C48"/>
    <w:rsid w:val="007733CF"/>
    <w:rsid w:val="0077341E"/>
    <w:rsid w:val="007747B3"/>
    <w:rsid w:val="00776A78"/>
    <w:rsid w:val="00777147"/>
    <w:rsid w:val="007809D9"/>
    <w:rsid w:val="00781116"/>
    <w:rsid w:val="0078198B"/>
    <w:rsid w:val="00782F7F"/>
    <w:rsid w:val="0078386F"/>
    <w:rsid w:val="00783B82"/>
    <w:rsid w:val="00784C67"/>
    <w:rsid w:val="00784D08"/>
    <w:rsid w:val="007852A6"/>
    <w:rsid w:val="007855CC"/>
    <w:rsid w:val="00785BFE"/>
    <w:rsid w:val="007868E4"/>
    <w:rsid w:val="00786B12"/>
    <w:rsid w:val="0079111A"/>
    <w:rsid w:val="0079174E"/>
    <w:rsid w:val="007926CA"/>
    <w:rsid w:val="007936DB"/>
    <w:rsid w:val="00793AC4"/>
    <w:rsid w:val="007940F3"/>
    <w:rsid w:val="007952AD"/>
    <w:rsid w:val="0079559A"/>
    <w:rsid w:val="00795CF3"/>
    <w:rsid w:val="00797BEA"/>
    <w:rsid w:val="00797C73"/>
    <w:rsid w:val="007A00DC"/>
    <w:rsid w:val="007A0343"/>
    <w:rsid w:val="007A1130"/>
    <w:rsid w:val="007A1C3B"/>
    <w:rsid w:val="007A22A3"/>
    <w:rsid w:val="007A3AB0"/>
    <w:rsid w:val="007A4691"/>
    <w:rsid w:val="007A5B50"/>
    <w:rsid w:val="007A5F30"/>
    <w:rsid w:val="007A5FE0"/>
    <w:rsid w:val="007A6187"/>
    <w:rsid w:val="007A7A1C"/>
    <w:rsid w:val="007B2DE5"/>
    <w:rsid w:val="007B3DEE"/>
    <w:rsid w:val="007B40FE"/>
    <w:rsid w:val="007B4904"/>
    <w:rsid w:val="007B4B44"/>
    <w:rsid w:val="007B4EC1"/>
    <w:rsid w:val="007B50FE"/>
    <w:rsid w:val="007B5E03"/>
    <w:rsid w:val="007B6246"/>
    <w:rsid w:val="007B63C3"/>
    <w:rsid w:val="007B6B9E"/>
    <w:rsid w:val="007B771B"/>
    <w:rsid w:val="007B7D93"/>
    <w:rsid w:val="007C020E"/>
    <w:rsid w:val="007C360A"/>
    <w:rsid w:val="007C3ABB"/>
    <w:rsid w:val="007C4434"/>
    <w:rsid w:val="007C44D2"/>
    <w:rsid w:val="007C4FAE"/>
    <w:rsid w:val="007C543F"/>
    <w:rsid w:val="007C7069"/>
    <w:rsid w:val="007C79C7"/>
    <w:rsid w:val="007C7ED0"/>
    <w:rsid w:val="007D11AE"/>
    <w:rsid w:val="007D15E5"/>
    <w:rsid w:val="007D1714"/>
    <w:rsid w:val="007D317B"/>
    <w:rsid w:val="007D3F58"/>
    <w:rsid w:val="007D4587"/>
    <w:rsid w:val="007D49D3"/>
    <w:rsid w:val="007D4CF4"/>
    <w:rsid w:val="007D5740"/>
    <w:rsid w:val="007D69B3"/>
    <w:rsid w:val="007D6A70"/>
    <w:rsid w:val="007D6D6B"/>
    <w:rsid w:val="007D747E"/>
    <w:rsid w:val="007D7C98"/>
    <w:rsid w:val="007E1203"/>
    <w:rsid w:val="007E1D4D"/>
    <w:rsid w:val="007E1F52"/>
    <w:rsid w:val="007E2864"/>
    <w:rsid w:val="007E3F17"/>
    <w:rsid w:val="007E4210"/>
    <w:rsid w:val="007E47CD"/>
    <w:rsid w:val="007E49EF"/>
    <w:rsid w:val="007E49F5"/>
    <w:rsid w:val="007E5C92"/>
    <w:rsid w:val="007F0240"/>
    <w:rsid w:val="007F110A"/>
    <w:rsid w:val="007F2CE5"/>
    <w:rsid w:val="007F46E6"/>
    <w:rsid w:val="007F47EA"/>
    <w:rsid w:val="007F4DD0"/>
    <w:rsid w:val="007F5941"/>
    <w:rsid w:val="007F687F"/>
    <w:rsid w:val="007F6E0A"/>
    <w:rsid w:val="00801465"/>
    <w:rsid w:val="00801722"/>
    <w:rsid w:val="0080258B"/>
    <w:rsid w:val="008027C2"/>
    <w:rsid w:val="00802AA0"/>
    <w:rsid w:val="00802B4A"/>
    <w:rsid w:val="00803A97"/>
    <w:rsid w:val="00803AA1"/>
    <w:rsid w:val="00803EA1"/>
    <w:rsid w:val="00804489"/>
    <w:rsid w:val="008068C0"/>
    <w:rsid w:val="00807A0A"/>
    <w:rsid w:val="008104C2"/>
    <w:rsid w:val="008105A9"/>
    <w:rsid w:val="00810DF6"/>
    <w:rsid w:val="008110EA"/>
    <w:rsid w:val="00811137"/>
    <w:rsid w:val="00811A82"/>
    <w:rsid w:val="00812919"/>
    <w:rsid w:val="008129E3"/>
    <w:rsid w:val="008129F0"/>
    <w:rsid w:val="00812DDF"/>
    <w:rsid w:val="00813D4B"/>
    <w:rsid w:val="00815B0E"/>
    <w:rsid w:val="008163C5"/>
    <w:rsid w:val="00821F6E"/>
    <w:rsid w:val="00822A45"/>
    <w:rsid w:val="00822D2F"/>
    <w:rsid w:val="008230C2"/>
    <w:rsid w:val="00823EB8"/>
    <w:rsid w:val="00824506"/>
    <w:rsid w:val="00824578"/>
    <w:rsid w:val="00825532"/>
    <w:rsid w:val="00825B3E"/>
    <w:rsid w:val="00826F52"/>
    <w:rsid w:val="0082750A"/>
    <w:rsid w:val="00827642"/>
    <w:rsid w:val="00827A79"/>
    <w:rsid w:val="00830AE1"/>
    <w:rsid w:val="008318B3"/>
    <w:rsid w:val="00833D12"/>
    <w:rsid w:val="00833D6A"/>
    <w:rsid w:val="00833F8D"/>
    <w:rsid w:val="0083475B"/>
    <w:rsid w:val="00834E5C"/>
    <w:rsid w:val="008350FC"/>
    <w:rsid w:val="00835547"/>
    <w:rsid w:val="0083697E"/>
    <w:rsid w:val="00836A04"/>
    <w:rsid w:val="00836AD1"/>
    <w:rsid w:val="00837499"/>
    <w:rsid w:val="00837775"/>
    <w:rsid w:val="00840395"/>
    <w:rsid w:val="00841D6E"/>
    <w:rsid w:val="008424E4"/>
    <w:rsid w:val="0084252B"/>
    <w:rsid w:val="0084544D"/>
    <w:rsid w:val="00847075"/>
    <w:rsid w:val="008470E6"/>
    <w:rsid w:val="00847124"/>
    <w:rsid w:val="0084793A"/>
    <w:rsid w:val="00847D63"/>
    <w:rsid w:val="0085024F"/>
    <w:rsid w:val="00850370"/>
    <w:rsid w:val="008503E9"/>
    <w:rsid w:val="00850F6F"/>
    <w:rsid w:val="008512BE"/>
    <w:rsid w:val="00851A3B"/>
    <w:rsid w:val="00851EDD"/>
    <w:rsid w:val="008523F8"/>
    <w:rsid w:val="008546A0"/>
    <w:rsid w:val="00854B67"/>
    <w:rsid w:val="00856605"/>
    <w:rsid w:val="00856F19"/>
    <w:rsid w:val="00856F6E"/>
    <w:rsid w:val="008576AB"/>
    <w:rsid w:val="008608F5"/>
    <w:rsid w:val="00860A12"/>
    <w:rsid w:val="00860B50"/>
    <w:rsid w:val="00861D6F"/>
    <w:rsid w:val="00863351"/>
    <w:rsid w:val="0086349C"/>
    <w:rsid w:val="00863966"/>
    <w:rsid w:val="00864089"/>
    <w:rsid w:val="008643C2"/>
    <w:rsid w:val="00864989"/>
    <w:rsid w:val="00864B89"/>
    <w:rsid w:val="00865AB1"/>
    <w:rsid w:val="00865BD6"/>
    <w:rsid w:val="00865C18"/>
    <w:rsid w:val="00866C9E"/>
    <w:rsid w:val="008670E7"/>
    <w:rsid w:val="008674AF"/>
    <w:rsid w:val="00870A43"/>
    <w:rsid w:val="008718CA"/>
    <w:rsid w:val="00872971"/>
    <w:rsid w:val="00873A87"/>
    <w:rsid w:val="00880B87"/>
    <w:rsid w:val="00882C0D"/>
    <w:rsid w:val="00884DBB"/>
    <w:rsid w:val="0088635B"/>
    <w:rsid w:val="008866B2"/>
    <w:rsid w:val="0088687D"/>
    <w:rsid w:val="008868D6"/>
    <w:rsid w:val="008878EC"/>
    <w:rsid w:val="00887AE4"/>
    <w:rsid w:val="00890076"/>
    <w:rsid w:val="00890951"/>
    <w:rsid w:val="0089202F"/>
    <w:rsid w:val="008934CA"/>
    <w:rsid w:val="00893B85"/>
    <w:rsid w:val="00894394"/>
    <w:rsid w:val="00894F5C"/>
    <w:rsid w:val="0089514A"/>
    <w:rsid w:val="00895181"/>
    <w:rsid w:val="00896900"/>
    <w:rsid w:val="00896A19"/>
    <w:rsid w:val="0089772E"/>
    <w:rsid w:val="00897909"/>
    <w:rsid w:val="00897DDA"/>
    <w:rsid w:val="008A1DA8"/>
    <w:rsid w:val="008A2868"/>
    <w:rsid w:val="008A29F0"/>
    <w:rsid w:val="008A2AC2"/>
    <w:rsid w:val="008A3D7B"/>
    <w:rsid w:val="008A4527"/>
    <w:rsid w:val="008A4CBA"/>
    <w:rsid w:val="008A660F"/>
    <w:rsid w:val="008A76A8"/>
    <w:rsid w:val="008B02ED"/>
    <w:rsid w:val="008B0418"/>
    <w:rsid w:val="008B0695"/>
    <w:rsid w:val="008B13CD"/>
    <w:rsid w:val="008B2F7F"/>
    <w:rsid w:val="008B3496"/>
    <w:rsid w:val="008B4440"/>
    <w:rsid w:val="008B4A49"/>
    <w:rsid w:val="008B4BF8"/>
    <w:rsid w:val="008B74BB"/>
    <w:rsid w:val="008C011F"/>
    <w:rsid w:val="008C01A5"/>
    <w:rsid w:val="008C0685"/>
    <w:rsid w:val="008C07B6"/>
    <w:rsid w:val="008C13B7"/>
    <w:rsid w:val="008C18CA"/>
    <w:rsid w:val="008C2263"/>
    <w:rsid w:val="008C308E"/>
    <w:rsid w:val="008C4122"/>
    <w:rsid w:val="008C4C9A"/>
    <w:rsid w:val="008C605F"/>
    <w:rsid w:val="008C624A"/>
    <w:rsid w:val="008C6D0C"/>
    <w:rsid w:val="008C757F"/>
    <w:rsid w:val="008C7F07"/>
    <w:rsid w:val="008D147C"/>
    <w:rsid w:val="008D1645"/>
    <w:rsid w:val="008D1676"/>
    <w:rsid w:val="008D310C"/>
    <w:rsid w:val="008D325A"/>
    <w:rsid w:val="008D3EA6"/>
    <w:rsid w:val="008D4796"/>
    <w:rsid w:val="008D4B8E"/>
    <w:rsid w:val="008D4C93"/>
    <w:rsid w:val="008D4ED4"/>
    <w:rsid w:val="008D5477"/>
    <w:rsid w:val="008D64FA"/>
    <w:rsid w:val="008D6BC4"/>
    <w:rsid w:val="008E0A1C"/>
    <w:rsid w:val="008E1074"/>
    <w:rsid w:val="008E13D0"/>
    <w:rsid w:val="008E30AD"/>
    <w:rsid w:val="008E31A7"/>
    <w:rsid w:val="008E354D"/>
    <w:rsid w:val="008E3FDA"/>
    <w:rsid w:val="008E4CEF"/>
    <w:rsid w:val="008E7E3B"/>
    <w:rsid w:val="008F039B"/>
    <w:rsid w:val="008F1038"/>
    <w:rsid w:val="008F139C"/>
    <w:rsid w:val="008F1FD4"/>
    <w:rsid w:val="008F2192"/>
    <w:rsid w:val="008F3B1D"/>
    <w:rsid w:val="008F4573"/>
    <w:rsid w:val="008F4663"/>
    <w:rsid w:val="008F46B3"/>
    <w:rsid w:val="008F5AF2"/>
    <w:rsid w:val="008F5B43"/>
    <w:rsid w:val="008F5D88"/>
    <w:rsid w:val="008F6D17"/>
    <w:rsid w:val="008F6E81"/>
    <w:rsid w:val="008F741E"/>
    <w:rsid w:val="00902B5F"/>
    <w:rsid w:val="00903030"/>
    <w:rsid w:val="009044CA"/>
    <w:rsid w:val="00904875"/>
    <w:rsid w:val="00904886"/>
    <w:rsid w:val="00904E97"/>
    <w:rsid w:val="00905837"/>
    <w:rsid w:val="00906A3E"/>
    <w:rsid w:val="00911318"/>
    <w:rsid w:val="00911343"/>
    <w:rsid w:val="00911A01"/>
    <w:rsid w:val="00912127"/>
    <w:rsid w:val="0091307D"/>
    <w:rsid w:val="009133E8"/>
    <w:rsid w:val="00914BDD"/>
    <w:rsid w:val="0091526C"/>
    <w:rsid w:val="00916101"/>
    <w:rsid w:val="0091632B"/>
    <w:rsid w:val="00917499"/>
    <w:rsid w:val="009174CA"/>
    <w:rsid w:val="009175C7"/>
    <w:rsid w:val="009178B8"/>
    <w:rsid w:val="00917D00"/>
    <w:rsid w:val="00921955"/>
    <w:rsid w:val="00921B7F"/>
    <w:rsid w:val="009221E9"/>
    <w:rsid w:val="009235CD"/>
    <w:rsid w:val="00925529"/>
    <w:rsid w:val="00925768"/>
    <w:rsid w:val="009259FF"/>
    <w:rsid w:val="00925F63"/>
    <w:rsid w:val="0092673D"/>
    <w:rsid w:val="009271B9"/>
    <w:rsid w:val="009272A4"/>
    <w:rsid w:val="0092748E"/>
    <w:rsid w:val="00927688"/>
    <w:rsid w:val="00927B4D"/>
    <w:rsid w:val="009303DB"/>
    <w:rsid w:val="009303FF"/>
    <w:rsid w:val="0093088B"/>
    <w:rsid w:val="00930D52"/>
    <w:rsid w:val="00931147"/>
    <w:rsid w:val="00931C1E"/>
    <w:rsid w:val="00932E9B"/>
    <w:rsid w:val="00933C89"/>
    <w:rsid w:val="009347C6"/>
    <w:rsid w:val="00935233"/>
    <w:rsid w:val="009359B0"/>
    <w:rsid w:val="009367FA"/>
    <w:rsid w:val="009369E4"/>
    <w:rsid w:val="00936A46"/>
    <w:rsid w:val="00936CCF"/>
    <w:rsid w:val="0093777C"/>
    <w:rsid w:val="009423A5"/>
    <w:rsid w:val="00942B8E"/>
    <w:rsid w:val="0094421A"/>
    <w:rsid w:val="00944319"/>
    <w:rsid w:val="00945D9B"/>
    <w:rsid w:val="0094699F"/>
    <w:rsid w:val="00947B2C"/>
    <w:rsid w:val="009505D1"/>
    <w:rsid w:val="0095088A"/>
    <w:rsid w:val="00950DA7"/>
    <w:rsid w:val="009512FE"/>
    <w:rsid w:val="009516B7"/>
    <w:rsid w:val="00951970"/>
    <w:rsid w:val="0095407C"/>
    <w:rsid w:val="009545AA"/>
    <w:rsid w:val="00954F1E"/>
    <w:rsid w:val="0095562B"/>
    <w:rsid w:val="009559F1"/>
    <w:rsid w:val="0095626D"/>
    <w:rsid w:val="00960C6D"/>
    <w:rsid w:val="00961BA8"/>
    <w:rsid w:val="0096246C"/>
    <w:rsid w:val="009624B0"/>
    <w:rsid w:val="009629FD"/>
    <w:rsid w:val="00962F32"/>
    <w:rsid w:val="0096397D"/>
    <w:rsid w:val="00963D7E"/>
    <w:rsid w:val="00963F13"/>
    <w:rsid w:val="00967876"/>
    <w:rsid w:val="00970208"/>
    <w:rsid w:val="009702E0"/>
    <w:rsid w:val="009706A2"/>
    <w:rsid w:val="009706B1"/>
    <w:rsid w:val="00970D3D"/>
    <w:rsid w:val="00970E4D"/>
    <w:rsid w:val="009710FA"/>
    <w:rsid w:val="00971AF3"/>
    <w:rsid w:val="0097330A"/>
    <w:rsid w:val="009736A0"/>
    <w:rsid w:val="0097447C"/>
    <w:rsid w:val="0097492B"/>
    <w:rsid w:val="00974BD1"/>
    <w:rsid w:val="00975372"/>
    <w:rsid w:val="00976B2D"/>
    <w:rsid w:val="009775B8"/>
    <w:rsid w:val="00977E8F"/>
    <w:rsid w:val="0098010D"/>
    <w:rsid w:val="00980237"/>
    <w:rsid w:val="00981458"/>
    <w:rsid w:val="0098163A"/>
    <w:rsid w:val="009818C3"/>
    <w:rsid w:val="00981B79"/>
    <w:rsid w:val="009859D5"/>
    <w:rsid w:val="00985DDA"/>
    <w:rsid w:val="00985F0C"/>
    <w:rsid w:val="0098601B"/>
    <w:rsid w:val="00986233"/>
    <w:rsid w:val="009871EA"/>
    <w:rsid w:val="0099043E"/>
    <w:rsid w:val="00990AFF"/>
    <w:rsid w:val="00990D5D"/>
    <w:rsid w:val="0099283A"/>
    <w:rsid w:val="00993297"/>
    <w:rsid w:val="009950CD"/>
    <w:rsid w:val="009953B4"/>
    <w:rsid w:val="00996E48"/>
    <w:rsid w:val="00996F2E"/>
    <w:rsid w:val="009A14BA"/>
    <w:rsid w:val="009A171F"/>
    <w:rsid w:val="009A29CB"/>
    <w:rsid w:val="009A3793"/>
    <w:rsid w:val="009A4A34"/>
    <w:rsid w:val="009A4FD2"/>
    <w:rsid w:val="009A5D8B"/>
    <w:rsid w:val="009A617D"/>
    <w:rsid w:val="009A678D"/>
    <w:rsid w:val="009A6FE8"/>
    <w:rsid w:val="009A7337"/>
    <w:rsid w:val="009A785F"/>
    <w:rsid w:val="009B1472"/>
    <w:rsid w:val="009B16FF"/>
    <w:rsid w:val="009B1A0C"/>
    <w:rsid w:val="009B252C"/>
    <w:rsid w:val="009B2834"/>
    <w:rsid w:val="009B28CD"/>
    <w:rsid w:val="009B47A6"/>
    <w:rsid w:val="009B5754"/>
    <w:rsid w:val="009B6B9C"/>
    <w:rsid w:val="009B6CC9"/>
    <w:rsid w:val="009B6CD0"/>
    <w:rsid w:val="009B6D1F"/>
    <w:rsid w:val="009B7999"/>
    <w:rsid w:val="009B7C6A"/>
    <w:rsid w:val="009C01FA"/>
    <w:rsid w:val="009C13E3"/>
    <w:rsid w:val="009C1CB3"/>
    <w:rsid w:val="009C1D3E"/>
    <w:rsid w:val="009C2664"/>
    <w:rsid w:val="009C2E8F"/>
    <w:rsid w:val="009C468A"/>
    <w:rsid w:val="009C53AD"/>
    <w:rsid w:val="009C58FA"/>
    <w:rsid w:val="009C66FD"/>
    <w:rsid w:val="009C6CBE"/>
    <w:rsid w:val="009C762A"/>
    <w:rsid w:val="009C7D27"/>
    <w:rsid w:val="009D01F1"/>
    <w:rsid w:val="009D1352"/>
    <w:rsid w:val="009D1599"/>
    <w:rsid w:val="009D2707"/>
    <w:rsid w:val="009D333A"/>
    <w:rsid w:val="009D4EBE"/>
    <w:rsid w:val="009D62FE"/>
    <w:rsid w:val="009D658D"/>
    <w:rsid w:val="009D7309"/>
    <w:rsid w:val="009D7396"/>
    <w:rsid w:val="009D772F"/>
    <w:rsid w:val="009E021C"/>
    <w:rsid w:val="009E100D"/>
    <w:rsid w:val="009E1462"/>
    <w:rsid w:val="009E3919"/>
    <w:rsid w:val="009E409F"/>
    <w:rsid w:val="009E4A30"/>
    <w:rsid w:val="009E54BF"/>
    <w:rsid w:val="009E7064"/>
    <w:rsid w:val="009E7E25"/>
    <w:rsid w:val="009F0811"/>
    <w:rsid w:val="009F0DD0"/>
    <w:rsid w:val="009F1EF3"/>
    <w:rsid w:val="009F22F9"/>
    <w:rsid w:val="009F267F"/>
    <w:rsid w:val="009F4740"/>
    <w:rsid w:val="009F4B7B"/>
    <w:rsid w:val="009F506C"/>
    <w:rsid w:val="009F53D0"/>
    <w:rsid w:val="009F56C5"/>
    <w:rsid w:val="009F5A0F"/>
    <w:rsid w:val="009F630B"/>
    <w:rsid w:val="009F6598"/>
    <w:rsid w:val="009F66DF"/>
    <w:rsid w:val="009F7143"/>
    <w:rsid w:val="009F7291"/>
    <w:rsid w:val="009F7295"/>
    <w:rsid w:val="009F7468"/>
    <w:rsid w:val="00A007FE"/>
    <w:rsid w:val="00A00B35"/>
    <w:rsid w:val="00A00D6A"/>
    <w:rsid w:val="00A00E28"/>
    <w:rsid w:val="00A01051"/>
    <w:rsid w:val="00A01226"/>
    <w:rsid w:val="00A018BB"/>
    <w:rsid w:val="00A02477"/>
    <w:rsid w:val="00A036D2"/>
    <w:rsid w:val="00A03A9D"/>
    <w:rsid w:val="00A04C8B"/>
    <w:rsid w:val="00A0523B"/>
    <w:rsid w:val="00A058EA"/>
    <w:rsid w:val="00A05C70"/>
    <w:rsid w:val="00A060EF"/>
    <w:rsid w:val="00A0632F"/>
    <w:rsid w:val="00A069BC"/>
    <w:rsid w:val="00A06C17"/>
    <w:rsid w:val="00A10F71"/>
    <w:rsid w:val="00A11D11"/>
    <w:rsid w:val="00A12EC9"/>
    <w:rsid w:val="00A12F0D"/>
    <w:rsid w:val="00A13064"/>
    <w:rsid w:val="00A132A6"/>
    <w:rsid w:val="00A14B9A"/>
    <w:rsid w:val="00A17F62"/>
    <w:rsid w:val="00A201C6"/>
    <w:rsid w:val="00A201E7"/>
    <w:rsid w:val="00A203E1"/>
    <w:rsid w:val="00A20681"/>
    <w:rsid w:val="00A20CFD"/>
    <w:rsid w:val="00A217CD"/>
    <w:rsid w:val="00A2195F"/>
    <w:rsid w:val="00A21BA9"/>
    <w:rsid w:val="00A22AEE"/>
    <w:rsid w:val="00A236B0"/>
    <w:rsid w:val="00A2430B"/>
    <w:rsid w:val="00A24353"/>
    <w:rsid w:val="00A243A4"/>
    <w:rsid w:val="00A265CD"/>
    <w:rsid w:val="00A26DE8"/>
    <w:rsid w:val="00A27A5E"/>
    <w:rsid w:val="00A30581"/>
    <w:rsid w:val="00A311ED"/>
    <w:rsid w:val="00A320FC"/>
    <w:rsid w:val="00A32293"/>
    <w:rsid w:val="00A33339"/>
    <w:rsid w:val="00A333AE"/>
    <w:rsid w:val="00A3541F"/>
    <w:rsid w:val="00A358C0"/>
    <w:rsid w:val="00A362F3"/>
    <w:rsid w:val="00A364F3"/>
    <w:rsid w:val="00A37A64"/>
    <w:rsid w:val="00A41F9F"/>
    <w:rsid w:val="00A42C36"/>
    <w:rsid w:val="00A43338"/>
    <w:rsid w:val="00A435D6"/>
    <w:rsid w:val="00A43D4C"/>
    <w:rsid w:val="00A44BCC"/>
    <w:rsid w:val="00A45285"/>
    <w:rsid w:val="00A479C4"/>
    <w:rsid w:val="00A5142C"/>
    <w:rsid w:val="00A51FEA"/>
    <w:rsid w:val="00A523FF"/>
    <w:rsid w:val="00A52B9A"/>
    <w:rsid w:val="00A52D15"/>
    <w:rsid w:val="00A53367"/>
    <w:rsid w:val="00A5449C"/>
    <w:rsid w:val="00A5489D"/>
    <w:rsid w:val="00A54E16"/>
    <w:rsid w:val="00A55093"/>
    <w:rsid w:val="00A5534A"/>
    <w:rsid w:val="00A5547C"/>
    <w:rsid w:val="00A556B7"/>
    <w:rsid w:val="00A55CC4"/>
    <w:rsid w:val="00A56002"/>
    <w:rsid w:val="00A56912"/>
    <w:rsid w:val="00A578AC"/>
    <w:rsid w:val="00A60657"/>
    <w:rsid w:val="00A60E6F"/>
    <w:rsid w:val="00A6116F"/>
    <w:rsid w:val="00A620A4"/>
    <w:rsid w:val="00A63216"/>
    <w:rsid w:val="00A633E8"/>
    <w:rsid w:val="00A63D4F"/>
    <w:rsid w:val="00A63F98"/>
    <w:rsid w:val="00A6671B"/>
    <w:rsid w:val="00A70F18"/>
    <w:rsid w:val="00A717B6"/>
    <w:rsid w:val="00A7227D"/>
    <w:rsid w:val="00A72D51"/>
    <w:rsid w:val="00A73728"/>
    <w:rsid w:val="00A738F9"/>
    <w:rsid w:val="00A73BBA"/>
    <w:rsid w:val="00A74C5A"/>
    <w:rsid w:val="00A758A8"/>
    <w:rsid w:val="00A75C40"/>
    <w:rsid w:val="00A76A7E"/>
    <w:rsid w:val="00A76FBB"/>
    <w:rsid w:val="00A81139"/>
    <w:rsid w:val="00A81749"/>
    <w:rsid w:val="00A828E7"/>
    <w:rsid w:val="00A82B49"/>
    <w:rsid w:val="00A82C46"/>
    <w:rsid w:val="00A84C7E"/>
    <w:rsid w:val="00A85EF7"/>
    <w:rsid w:val="00A86319"/>
    <w:rsid w:val="00A86B73"/>
    <w:rsid w:val="00A86F02"/>
    <w:rsid w:val="00A8711F"/>
    <w:rsid w:val="00A87134"/>
    <w:rsid w:val="00A87619"/>
    <w:rsid w:val="00A878FC"/>
    <w:rsid w:val="00A87D75"/>
    <w:rsid w:val="00A87FE2"/>
    <w:rsid w:val="00A90305"/>
    <w:rsid w:val="00A90789"/>
    <w:rsid w:val="00A9139C"/>
    <w:rsid w:val="00A91607"/>
    <w:rsid w:val="00A92196"/>
    <w:rsid w:val="00A92353"/>
    <w:rsid w:val="00A92D71"/>
    <w:rsid w:val="00A936D2"/>
    <w:rsid w:val="00A93A87"/>
    <w:rsid w:val="00A94265"/>
    <w:rsid w:val="00A958B7"/>
    <w:rsid w:val="00A95955"/>
    <w:rsid w:val="00A9597D"/>
    <w:rsid w:val="00AA064F"/>
    <w:rsid w:val="00AA0962"/>
    <w:rsid w:val="00AA2033"/>
    <w:rsid w:val="00AA20E4"/>
    <w:rsid w:val="00AA28EF"/>
    <w:rsid w:val="00AA2D23"/>
    <w:rsid w:val="00AA2E58"/>
    <w:rsid w:val="00AA3C10"/>
    <w:rsid w:val="00AA3F0B"/>
    <w:rsid w:val="00AA4194"/>
    <w:rsid w:val="00AA49ED"/>
    <w:rsid w:val="00AA4A58"/>
    <w:rsid w:val="00AA4B1D"/>
    <w:rsid w:val="00AA4C2C"/>
    <w:rsid w:val="00AA63B6"/>
    <w:rsid w:val="00AA70AC"/>
    <w:rsid w:val="00AB1229"/>
    <w:rsid w:val="00AB1825"/>
    <w:rsid w:val="00AB22C9"/>
    <w:rsid w:val="00AB2799"/>
    <w:rsid w:val="00AB2CFC"/>
    <w:rsid w:val="00AB2FAB"/>
    <w:rsid w:val="00AB4189"/>
    <w:rsid w:val="00AB4778"/>
    <w:rsid w:val="00AB4CA9"/>
    <w:rsid w:val="00AB4CE3"/>
    <w:rsid w:val="00AB630F"/>
    <w:rsid w:val="00AB7240"/>
    <w:rsid w:val="00AC03F2"/>
    <w:rsid w:val="00AC15AE"/>
    <w:rsid w:val="00AC1EDE"/>
    <w:rsid w:val="00AC4C91"/>
    <w:rsid w:val="00AC59F7"/>
    <w:rsid w:val="00AC5A56"/>
    <w:rsid w:val="00AC5DD5"/>
    <w:rsid w:val="00AC5EF1"/>
    <w:rsid w:val="00AC6AEF"/>
    <w:rsid w:val="00AC76F5"/>
    <w:rsid w:val="00AC7AFC"/>
    <w:rsid w:val="00AD1CC5"/>
    <w:rsid w:val="00AD20B2"/>
    <w:rsid w:val="00AD248D"/>
    <w:rsid w:val="00AD35E7"/>
    <w:rsid w:val="00AD3867"/>
    <w:rsid w:val="00AD3A28"/>
    <w:rsid w:val="00AD3EF3"/>
    <w:rsid w:val="00AD5195"/>
    <w:rsid w:val="00AD5E89"/>
    <w:rsid w:val="00AD6CCB"/>
    <w:rsid w:val="00AD7346"/>
    <w:rsid w:val="00AD766A"/>
    <w:rsid w:val="00AD7E2D"/>
    <w:rsid w:val="00AE0374"/>
    <w:rsid w:val="00AE27FB"/>
    <w:rsid w:val="00AE2F46"/>
    <w:rsid w:val="00AE3A9A"/>
    <w:rsid w:val="00AE4D80"/>
    <w:rsid w:val="00AE5364"/>
    <w:rsid w:val="00AE585F"/>
    <w:rsid w:val="00AE6648"/>
    <w:rsid w:val="00AF0A8B"/>
    <w:rsid w:val="00AF0C01"/>
    <w:rsid w:val="00AF0D48"/>
    <w:rsid w:val="00AF0F11"/>
    <w:rsid w:val="00AF3639"/>
    <w:rsid w:val="00AF36C2"/>
    <w:rsid w:val="00AF432C"/>
    <w:rsid w:val="00AF4AC9"/>
    <w:rsid w:val="00AF52DC"/>
    <w:rsid w:val="00AF5E84"/>
    <w:rsid w:val="00AF6253"/>
    <w:rsid w:val="00AF658E"/>
    <w:rsid w:val="00AF69BB"/>
    <w:rsid w:val="00AF7102"/>
    <w:rsid w:val="00AF7625"/>
    <w:rsid w:val="00AF7C79"/>
    <w:rsid w:val="00B00112"/>
    <w:rsid w:val="00B00989"/>
    <w:rsid w:val="00B00FB0"/>
    <w:rsid w:val="00B01541"/>
    <w:rsid w:val="00B0180F"/>
    <w:rsid w:val="00B019A1"/>
    <w:rsid w:val="00B02014"/>
    <w:rsid w:val="00B022F8"/>
    <w:rsid w:val="00B024A7"/>
    <w:rsid w:val="00B0282A"/>
    <w:rsid w:val="00B02C28"/>
    <w:rsid w:val="00B042A4"/>
    <w:rsid w:val="00B0434A"/>
    <w:rsid w:val="00B05297"/>
    <w:rsid w:val="00B0532A"/>
    <w:rsid w:val="00B06678"/>
    <w:rsid w:val="00B069FE"/>
    <w:rsid w:val="00B06FB0"/>
    <w:rsid w:val="00B07773"/>
    <w:rsid w:val="00B10E36"/>
    <w:rsid w:val="00B11E96"/>
    <w:rsid w:val="00B1211D"/>
    <w:rsid w:val="00B123F7"/>
    <w:rsid w:val="00B13ABC"/>
    <w:rsid w:val="00B13CF4"/>
    <w:rsid w:val="00B145E8"/>
    <w:rsid w:val="00B14B86"/>
    <w:rsid w:val="00B15DB8"/>
    <w:rsid w:val="00B16F29"/>
    <w:rsid w:val="00B20F08"/>
    <w:rsid w:val="00B21248"/>
    <w:rsid w:val="00B222CD"/>
    <w:rsid w:val="00B22B4D"/>
    <w:rsid w:val="00B22FF2"/>
    <w:rsid w:val="00B2304C"/>
    <w:rsid w:val="00B23B5A"/>
    <w:rsid w:val="00B243FF"/>
    <w:rsid w:val="00B25F82"/>
    <w:rsid w:val="00B263C0"/>
    <w:rsid w:val="00B27CF5"/>
    <w:rsid w:val="00B302EB"/>
    <w:rsid w:val="00B30371"/>
    <w:rsid w:val="00B313CF"/>
    <w:rsid w:val="00B315CD"/>
    <w:rsid w:val="00B31C69"/>
    <w:rsid w:val="00B3357D"/>
    <w:rsid w:val="00B342DE"/>
    <w:rsid w:val="00B346AF"/>
    <w:rsid w:val="00B34BEF"/>
    <w:rsid w:val="00B35BA3"/>
    <w:rsid w:val="00B37FC5"/>
    <w:rsid w:val="00B400BC"/>
    <w:rsid w:val="00B40ABB"/>
    <w:rsid w:val="00B4298A"/>
    <w:rsid w:val="00B42D12"/>
    <w:rsid w:val="00B44622"/>
    <w:rsid w:val="00B44DE6"/>
    <w:rsid w:val="00B46EDD"/>
    <w:rsid w:val="00B47239"/>
    <w:rsid w:val="00B475A4"/>
    <w:rsid w:val="00B47B41"/>
    <w:rsid w:val="00B51082"/>
    <w:rsid w:val="00B5126E"/>
    <w:rsid w:val="00B512D5"/>
    <w:rsid w:val="00B51F19"/>
    <w:rsid w:val="00B520AF"/>
    <w:rsid w:val="00B52B7B"/>
    <w:rsid w:val="00B541D4"/>
    <w:rsid w:val="00B544CE"/>
    <w:rsid w:val="00B560B4"/>
    <w:rsid w:val="00B56447"/>
    <w:rsid w:val="00B5697E"/>
    <w:rsid w:val="00B56A09"/>
    <w:rsid w:val="00B56A0C"/>
    <w:rsid w:val="00B56C50"/>
    <w:rsid w:val="00B57B73"/>
    <w:rsid w:val="00B57B90"/>
    <w:rsid w:val="00B603F5"/>
    <w:rsid w:val="00B61393"/>
    <w:rsid w:val="00B62273"/>
    <w:rsid w:val="00B622DD"/>
    <w:rsid w:val="00B647D3"/>
    <w:rsid w:val="00B64EA5"/>
    <w:rsid w:val="00B65103"/>
    <w:rsid w:val="00B655AD"/>
    <w:rsid w:val="00B65AA2"/>
    <w:rsid w:val="00B66881"/>
    <w:rsid w:val="00B6787D"/>
    <w:rsid w:val="00B7011D"/>
    <w:rsid w:val="00B71622"/>
    <w:rsid w:val="00B71627"/>
    <w:rsid w:val="00B71904"/>
    <w:rsid w:val="00B72245"/>
    <w:rsid w:val="00B729E5"/>
    <w:rsid w:val="00B72B35"/>
    <w:rsid w:val="00B731E6"/>
    <w:rsid w:val="00B75591"/>
    <w:rsid w:val="00B7600D"/>
    <w:rsid w:val="00B77D2C"/>
    <w:rsid w:val="00B77E0C"/>
    <w:rsid w:val="00B827AD"/>
    <w:rsid w:val="00B82B60"/>
    <w:rsid w:val="00B83859"/>
    <w:rsid w:val="00B8421C"/>
    <w:rsid w:val="00B8579D"/>
    <w:rsid w:val="00B858E5"/>
    <w:rsid w:val="00B85D60"/>
    <w:rsid w:val="00B85E2B"/>
    <w:rsid w:val="00B8656A"/>
    <w:rsid w:val="00B87762"/>
    <w:rsid w:val="00B87B12"/>
    <w:rsid w:val="00B87D89"/>
    <w:rsid w:val="00B907D8"/>
    <w:rsid w:val="00B90922"/>
    <w:rsid w:val="00B9162E"/>
    <w:rsid w:val="00B91C86"/>
    <w:rsid w:val="00B92993"/>
    <w:rsid w:val="00B93387"/>
    <w:rsid w:val="00B93E44"/>
    <w:rsid w:val="00B94790"/>
    <w:rsid w:val="00B948A1"/>
    <w:rsid w:val="00B94BC5"/>
    <w:rsid w:val="00B9545A"/>
    <w:rsid w:val="00B95549"/>
    <w:rsid w:val="00BA0299"/>
    <w:rsid w:val="00BA105B"/>
    <w:rsid w:val="00BA1732"/>
    <w:rsid w:val="00BA3898"/>
    <w:rsid w:val="00BA3E2C"/>
    <w:rsid w:val="00BA4727"/>
    <w:rsid w:val="00BA4796"/>
    <w:rsid w:val="00BA4D0E"/>
    <w:rsid w:val="00BA4ED6"/>
    <w:rsid w:val="00BA694C"/>
    <w:rsid w:val="00BA74D9"/>
    <w:rsid w:val="00BA7DFF"/>
    <w:rsid w:val="00BB0B52"/>
    <w:rsid w:val="00BB0D46"/>
    <w:rsid w:val="00BB13F5"/>
    <w:rsid w:val="00BB2495"/>
    <w:rsid w:val="00BB309F"/>
    <w:rsid w:val="00BB30AB"/>
    <w:rsid w:val="00BB315A"/>
    <w:rsid w:val="00BB35E2"/>
    <w:rsid w:val="00BB436D"/>
    <w:rsid w:val="00BB5319"/>
    <w:rsid w:val="00BB6F74"/>
    <w:rsid w:val="00BC0CC2"/>
    <w:rsid w:val="00BC1D15"/>
    <w:rsid w:val="00BC272B"/>
    <w:rsid w:val="00BC2B0C"/>
    <w:rsid w:val="00BC2BD2"/>
    <w:rsid w:val="00BC2CA2"/>
    <w:rsid w:val="00BC2E08"/>
    <w:rsid w:val="00BC470F"/>
    <w:rsid w:val="00BC483A"/>
    <w:rsid w:val="00BC74D4"/>
    <w:rsid w:val="00BC7E9E"/>
    <w:rsid w:val="00BD23FA"/>
    <w:rsid w:val="00BD35A6"/>
    <w:rsid w:val="00BD398A"/>
    <w:rsid w:val="00BD47A7"/>
    <w:rsid w:val="00BD4C35"/>
    <w:rsid w:val="00BD7427"/>
    <w:rsid w:val="00BD7BFA"/>
    <w:rsid w:val="00BD7D8A"/>
    <w:rsid w:val="00BD7DCD"/>
    <w:rsid w:val="00BD7EF2"/>
    <w:rsid w:val="00BD7F85"/>
    <w:rsid w:val="00BE02DE"/>
    <w:rsid w:val="00BE0742"/>
    <w:rsid w:val="00BE1834"/>
    <w:rsid w:val="00BE1AD7"/>
    <w:rsid w:val="00BE1BEF"/>
    <w:rsid w:val="00BE2DFB"/>
    <w:rsid w:val="00BE39A4"/>
    <w:rsid w:val="00BE4BB8"/>
    <w:rsid w:val="00BE5E25"/>
    <w:rsid w:val="00BE70B8"/>
    <w:rsid w:val="00BE73F6"/>
    <w:rsid w:val="00BE749F"/>
    <w:rsid w:val="00BE7539"/>
    <w:rsid w:val="00BF0F8E"/>
    <w:rsid w:val="00BF10F0"/>
    <w:rsid w:val="00BF2A7D"/>
    <w:rsid w:val="00BF2FDA"/>
    <w:rsid w:val="00BF325A"/>
    <w:rsid w:val="00BF5852"/>
    <w:rsid w:val="00BF7037"/>
    <w:rsid w:val="00C007D6"/>
    <w:rsid w:val="00C00AC8"/>
    <w:rsid w:val="00C01041"/>
    <w:rsid w:val="00C032AD"/>
    <w:rsid w:val="00C0331D"/>
    <w:rsid w:val="00C03FCB"/>
    <w:rsid w:val="00C0455B"/>
    <w:rsid w:val="00C05028"/>
    <w:rsid w:val="00C05F8F"/>
    <w:rsid w:val="00C06212"/>
    <w:rsid w:val="00C06492"/>
    <w:rsid w:val="00C07BCE"/>
    <w:rsid w:val="00C10420"/>
    <w:rsid w:val="00C1063F"/>
    <w:rsid w:val="00C10B35"/>
    <w:rsid w:val="00C11EB5"/>
    <w:rsid w:val="00C1230A"/>
    <w:rsid w:val="00C125B0"/>
    <w:rsid w:val="00C14298"/>
    <w:rsid w:val="00C14D3D"/>
    <w:rsid w:val="00C151CF"/>
    <w:rsid w:val="00C15712"/>
    <w:rsid w:val="00C15EA5"/>
    <w:rsid w:val="00C1718F"/>
    <w:rsid w:val="00C2115E"/>
    <w:rsid w:val="00C217F1"/>
    <w:rsid w:val="00C236B7"/>
    <w:rsid w:val="00C23BA9"/>
    <w:rsid w:val="00C24B66"/>
    <w:rsid w:val="00C24C08"/>
    <w:rsid w:val="00C24E0E"/>
    <w:rsid w:val="00C24F40"/>
    <w:rsid w:val="00C25117"/>
    <w:rsid w:val="00C25EDD"/>
    <w:rsid w:val="00C26E6B"/>
    <w:rsid w:val="00C27131"/>
    <w:rsid w:val="00C2751C"/>
    <w:rsid w:val="00C27526"/>
    <w:rsid w:val="00C30027"/>
    <w:rsid w:val="00C3056B"/>
    <w:rsid w:val="00C30E05"/>
    <w:rsid w:val="00C32DF9"/>
    <w:rsid w:val="00C32FC5"/>
    <w:rsid w:val="00C332AC"/>
    <w:rsid w:val="00C334A4"/>
    <w:rsid w:val="00C34735"/>
    <w:rsid w:val="00C34BAC"/>
    <w:rsid w:val="00C3541E"/>
    <w:rsid w:val="00C3590A"/>
    <w:rsid w:val="00C379E1"/>
    <w:rsid w:val="00C37C89"/>
    <w:rsid w:val="00C37CB9"/>
    <w:rsid w:val="00C40133"/>
    <w:rsid w:val="00C40990"/>
    <w:rsid w:val="00C40F6C"/>
    <w:rsid w:val="00C4137C"/>
    <w:rsid w:val="00C41983"/>
    <w:rsid w:val="00C42AC3"/>
    <w:rsid w:val="00C4317E"/>
    <w:rsid w:val="00C43440"/>
    <w:rsid w:val="00C43D22"/>
    <w:rsid w:val="00C441B5"/>
    <w:rsid w:val="00C4491D"/>
    <w:rsid w:val="00C45039"/>
    <w:rsid w:val="00C45A16"/>
    <w:rsid w:val="00C45E6D"/>
    <w:rsid w:val="00C4732F"/>
    <w:rsid w:val="00C479E2"/>
    <w:rsid w:val="00C53998"/>
    <w:rsid w:val="00C53EC0"/>
    <w:rsid w:val="00C53EDE"/>
    <w:rsid w:val="00C5406A"/>
    <w:rsid w:val="00C54ABF"/>
    <w:rsid w:val="00C54FE5"/>
    <w:rsid w:val="00C56490"/>
    <w:rsid w:val="00C565C4"/>
    <w:rsid w:val="00C576FA"/>
    <w:rsid w:val="00C57DAE"/>
    <w:rsid w:val="00C606C7"/>
    <w:rsid w:val="00C607C0"/>
    <w:rsid w:val="00C6185E"/>
    <w:rsid w:val="00C62067"/>
    <w:rsid w:val="00C6238B"/>
    <w:rsid w:val="00C62949"/>
    <w:rsid w:val="00C62FAC"/>
    <w:rsid w:val="00C64FC5"/>
    <w:rsid w:val="00C65513"/>
    <w:rsid w:val="00C65B38"/>
    <w:rsid w:val="00C65DD0"/>
    <w:rsid w:val="00C6612C"/>
    <w:rsid w:val="00C66C77"/>
    <w:rsid w:val="00C66F44"/>
    <w:rsid w:val="00C7052D"/>
    <w:rsid w:val="00C71D4B"/>
    <w:rsid w:val="00C72056"/>
    <w:rsid w:val="00C72635"/>
    <w:rsid w:val="00C72B91"/>
    <w:rsid w:val="00C74A87"/>
    <w:rsid w:val="00C75A95"/>
    <w:rsid w:val="00C7691E"/>
    <w:rsid w:val="00C76A23"/>
    <w:rsid w:val="00C80219"/>
    <w:rsid w:val="00C80B1F"/>
    <w:rsid w:val="00C83741"/>
    <w:rsid w:val="00C83F8C"/>
    <w:rsid w:val="00C845C6"/>
    <w:rsid w:val="00C85B6C"/>
    <w:rsid w:val="00C90D76"/>
    <w:rsid w:val="00C91099"/>
    <w:rsid w:val="00C9138A"/>
    <w:rsid w:val="00C923BC"/>
    <w:rsid w:val="00C928AB"/>
    <w:rsid w:val="00C92A57"/>
    <w:rsid w:val="00C949C1"/>
    <w:rsid w:val="00C94C0F"/>
    <w:rsid w:val="00C94CD0"/>
    <w:rsid w:val="00C94F1A"/>
    <w:rsid w:val="00C9537E"/>
    <w:rsid w:val="00C95E9A"/>
    <w:rsid w:val="00C96371"/>
    <w:rsid w:val="00C97B7A"/>
    <w:rsid w:val="00CA0B5C"/>
    <w:rsid w:val="00CA2322"/>
    <w:rsid w:val="00CA4005"/>
    <w:rsid w:val="00CA418E"/>
    <w:rsid w:val="00CA582F"/>
    <w:rsid w:val="00CA606C"/>
    <w:rsid w:val="00CA71AC"/>
    <w:rsid w:val="00CB029D"/>
    <w:rsid w:val="00CB1C2C"/>
    <w:rsid w:val="00CB1D10"/>
    <w:rsid w:val="00CB3EBA"/>
    <w:rsid w:val="00CB4CC8"/>
    <w:rsid w:val="00CB6E3C"/>
    <w:rsid w:val="00CB784D"/>
    <w:rsid w:val="00CB7C3F"/>
    <w:rsid w:val="00CC0059"/>
    <w:rsid w:val="00CC0D4B"/>
    <w:rsid w:val="00CC12C8"/>
    <w:rsid w:val="00CC1362"/>
    <w:rsid w:val="00CC1A0E"/>
    <w:rsid w:val="00CC3213"/>
    <w:rsid w:val="00CC3216"/>
    <w:rsid w:val="00CC4B9F"/>
    <w:rsid w:val="00CC4F1F"/>
    <w:rsid w:val="00CC5AA7"/>
    <w:rsid w:val="00CC5BB3"/>
    <w:rsid w:val="00CC5FEE"/>
    <w:rsid w:val="00CC6E7B"/>
    <w:rsid w:val="00CD0503"/>
    <w:rsid w:val="00CD08A5"/>
    <w:rsid w:val="00CD1385"/>
    <w:rsid w:val="00CD15F4"/>
    <w:rsid w:val="00CD1B30"/>
    <w:rsid w:val="00CD2A83"/>
    <w:rsid w:val="00CD33D7"/>
    <w:rsid w:val="00CD3704"/>
    <w:rsid w:val="00CD3A7F"/>
    <w:rsid w:val="00CD3F6C"/>
    <w:rsid w:val="00CD4B9E"/>
    <w:rsid w:val="00CD500F"/>
    <w:rsid w:val="00CD53FC"/>
    <w:rsid w:val="00CD6896"/>
    <w:rsid w:val="00CE18E0"/>
    <w:rsid w:val="00CE1E88"/>
    <w:rsid w:val="00CE2E24"/>
    <w:rsid w:val="00CE34E7"/>
    <w:rsid w:val="00CE3CE4"/>
    <w:rsid w:val="00CE3D4F"/>
    <w:rsid w:val="00CE4987"/>
    <w:rsid w:val="00CE4F59"/>
    <w:rsid w:val="00CE5FD6"/>
    <w:rsid w:val="00CE661B"/>
    <w:rsid w:val="00CE760A"/>
    <w:rsid w:val="00CF05BF"/>
    <w:rsid w:val="00CF1E29"/>
    <w:rsid w:val="00CF1EE4"/>
    <w:rsid w:val="00CF20AB"/>
    <w:rsid w:val="00CF25E7"/>
    <w:rsid w:val="00CF29BD"/>
    <w:rsid w:val="00CF4106"/>
    <w:rsid w:val="00CF4F6A"/>
    <w:rsid w:val="00CF5772"/>
    <w:rsid w:val="00CF7F74"/>
    <w:rsid w:val="00D00F8C"/>
    <w:rsid w:val="00D01087"/>
    <w:rsid w:val="00D010AA"/>
    <w:rsid w:val="00D010FA"/>
    <w:rsid w:val="00D04A6A"/>
    <w:rsid w:val="00D0581C"/>
    <w:rsid w:val="00D063D1"/>
    <w:rsid w:val="00D06977"/>
    <w:rsid w:val="00D0707D"/>
    <w:rsid w:val="00D0743D"/>
    <w:rsid w:val="00D07525"/>
    <w:rsid w:val="00D07A22"/>
    <w:rsid w:val="00D103D7"/>
    <w:rsid w:val="00D111EB"/>
    <w:rsid w:val="00D119ED"/>
    <w:rsid w:val="00D123E2"/>
    <w:rsid w:val="00D1345C"/>
    <w:rsid w:val="00D14B09"/>
    <w:rsid w:val="00D15A49"/>
    <w:rsid w:val="00D15B5D"/>
    <w:rsid w:val="00D161DA"/>
    <w:rsid w:val="00D16AD6"/>
    <w:rsid w:val="00D1742A"/>
    <w:rsid w:val="00D17F5C"/>
    <w:rsid w:val="00D20018"/>
    <w:rsid w:val="00D22A69"/>
    <w:rsid w:val="00D22C2A"/>
    <w:rsid w:val="00D23534"/>
    <w:rsid w:val="00D2574D"/>
    <w:rsid w:val="00D25C3C"/>
    <w:rsid w:val="00D30711"/>
    <w:rsid w:val="00D3083B"/>
    <w:rsid w:val="00D31E2F"/>
    <w:rsid w:val="00D32B1E"/>
    <w:rsid w:val="00D32C08"/>
    <w:rsid w:val="00D33DF2"/>
    <w:rsid w:val="00D34012"/>
    <w:rsid w:val="00D363CD"/>
    <w:rsid w:val="00D36419"/>
    <w:rsid w:val="00D369F8"/>
    <w:rsid w:val="00D374EA"/>
    <w:rsid w:val="00D40060"/>
    <w:rsid w:val="00D40C1B"/>
    <w:rsid w:val="00D41399"/>
    <w:rsid w:val="00D42160"/>
    <w:rsid w:val="00D42937"/>
    <w:rsid w:val="00D44E23"/>
    <w:rsid w:val="00D455E4"/>
    <w:rsid w:val="00D46096"/>
    <w:rsid w:val="00D4621F"/>
    <w:rsid w:val="00D46B9F"/>
    <w:rsid w:val="00D478D2"/>
    <w:rsid w:val="00D510B3"/>
    <w:rsid w:val="00D52247"/>
    <w:rsid w:val="00D52B95"/>
    <w:rsid w:val="00D53852"/>
    <w:rsid w:val="00D53C33"/>
    <w:rsid w:val="00D54D19"/>
    <w:rsid w:val="00D60038"/>
    <w:rsid w:val="00D600C6"/>
    <w:rsid w:val="00D6154B"/>
    <w:rsid w:val="00D624A0"/>
    <w:rsid w:val="00D624ED"/>
    <w:rsid w:val="00D6313D"/>
    <w:rsid w:val="00D63E9B"/>
    <w:rsid w:val="00D64593"/>
    <w:rsid w:val="00D64B37"/>
    <w:rsid w:val="00D6567E"/>
    <w:rsid w:val="00D66E5D"/>
    <w:rsid w:val="00D66EA8"/>
    <w:rsid w:val="00D67843"/>
    <w:rsid w:val="00D67D85"/>
    <w:rsid w:val="00D71B6B"/>
    <w:rsid w:val="00D728A7"/>
    <w:rsid w:val="00D73060"/>
    <w:rsid w:val="00D73460"/>
    <w:rsid w:val="00D738D2"/>
    <w:rsid w:val="00D74FD2"/>
    <w:rsid w:val="00D75242"/>
    <w:rsid w:val="00D76A91"/>
    <w:rsid w:val="00D77E8E"/>
    <w:rsid w:val="00D807B4"/>
    <w:rsid w:val="00D80F57"/>
    <w:rsid w:val="00D8174E"/>
    <w:rsid w:val="00D81999"/>
    <w:rsid w:val="00D81C5F"/>
    <w:rsid w:val="00D82406"/>
    <w:rsid w:val="00D829E9"/>
    <w:rsid w:val="00D83F6B"/>
    <w:rsid w:val="00D848E5"/>
    <w:rsid w:val="00D84F95"/>
    <w:rsid w:val="00D85531"/>
    <w:rsid w:val="00D85904"/>
    <w:rsid w:val="00D86F40"/>
    <w:rsid w:val="00D87612"/>
    <w:rsid w:val="00D91793"/>
    <w:rsid w:val="00D91AF2"/>
    <w:rsid w:val="00D92146"/>
    <w:rsid w:val="00D92DEA"/>
    <w:rsid w:val="00D93870"/>
    <w:rsid w:val="00D939AE"/>
    <w:rsid w:val="00D94205"/>
    <w:rsid w:val="00D9504B"/>
    <w:rsid w:val="00D95704"/>
    <w:rsid w:val="00D95767"/>
    <w:rsid w:val="00D965DE"/>
    <w:rsid w:val="00D97763"/>
    <w:rsid w:val="00DA093F"/>
    <w:rsid w:val="00DA0B08"/>
    <w:rsid w:val="00DA2B9D"/>
    <w:rsid w:val="00DA2BF2"/>
    <w:rsid w:val="00DA2C1B"/>
    <w:rsid w:val="00DA3B9C"/>
    <w:rsid w:val="00DA4217"/>
    <w:rsid w:val="00DA427C"/>
    <w:rsid w:val="00DA5DBF"/>
    <w:rsid w:val="00DA6981"/>
    <w:rsid w:val="00DA6A22"/>
    <w:rsid w:val="00DA7725"/>
    <w:rsid w:val="00DB0188"/>
    <w:rsid w:val="00DB019B"/>
    <w:rsid w:val="00DB1DB1"/>
    <w:rsid w:val="00DB268C"/>
    <w:rsid w:val="00DB32D8"/>
    <w:rsid w:val="00DB3BB6"/>
    <w:rsid w:val="00DB5121"/>
    <w:rsid w:val="00DB5255"/>
    <w:rsid w:val="00DB6764"/>
    <w:rsid w:val="00DB6E0E"/>
    <w:rsid w:val="00DB74D1"/>
    <w:rsid w:val="00DB7558"/>
    <w:rsid w:val="00DC15B8"/>
    <w:rsid w:val="00DC1C9F"/>
    <w:rsid w:val="00DC21D5"/>
    <w:rsid w:val="00DC2C5B"/>
    <w:rsid w:val="00DC3143"/>
    <w:rsid w:val="00DC446F"/>
    <w:rsid w:val="00DC4DE0"/>
    <w:rsid w:val="00DC575C"/>
    <w:rsid w:val="00DC5BB0"/>
    <w:rsid w:val="00DD00C8"/>
    <w:rsid w:val="00DD2264"/>
    <w:rsid w:val="00DD22E0"/>
    <w:rsid w:val="00DD4084"/>
    <w:rsid w:val="00DD5601"/>
    <w:rsid w:val="00DD56A5"/>
    <w:rsid w:val="00DD56C2"/>
    <w:rsid w:val="00DD5BA7"/>
    <w:rsid w:val="00DD6750"/>
    <w:rsid w:val="00DD7CE4"/>
    <w:rsid w:val="00DD7F8E"/>
    <w:rsid w:val="00DE0C4C"/>
    <w:rsid w:val="00DE0F16"/>
    <w:rsid w:val="00DE1125"/>
    <w:rsid w:val="00DE20CD"/>
    <w:rsid w:val="00DE38FE"/>
    <w:rsid w:val="00DE3B1E"/>
    <w:rsid w:val="00DE7417"/>
    <w:rsid w:val="00DE7AC3"/>
    <w:rsid w:val="00DE7D06"/>
    <w:rsid w:val="00DF01B8"/>
    <w:rsid w:val="00DF06FB"/>
    <w:rsid w:val="00DF0729"/>
    <w:rsid w:val="00DF094A"/>
    <w:rsid w:val="00DF0FC6"/>
    <w:rsid w:val="00DF19D6"/>
    <w:rsid w:val="00DF3329"/>
    <w:rsid w:val="00DF33AD"/>
    <w:rsid w:val="00DF4192"/>
    <w:rsid w:val="00DF55BA"/>
    <w:rsid w:val="00DF5BBD"/>
    <w:rsid w:val="00DF6333"/>
    <w:rsid w:val="00DF6CC6"/>
    <w:rsid w:val="00DF6CFA"/>
    <w:rsid w:val="00DF725E"/>
    <w:rsid w:val="00DF75A2"/>
    <w:rsid w:val="00E0095A"/>
    <w:rsid w:val="00E00ED3"/>
    <w:rsid w:val="00E012C2"/>
    <w:rsid w:val="00E0168D"/>
    <w:rsid w:val="00E01F74"/>
    <w:rsid w:val="00E02164"/>
    <w:rsid w:val="00E0245D"/>
    <w:rsid w:val="00E024FC"/>
    <w:rsid w:val="00E02BC1"/>
    <w:rsid w:val="00E02C00"/>
    <w:rsid w:val="00E0317D"/>
    <w:rsid w:val="00E037A9"/>
    <w:rsid w:val="00E05002"/>
    <w:rsid w:val="00E05B47"/>
    <w:rsid w:val="00E05D81"/>
    <w:rsid w:val="00E07086"/>
    <w:rsid w:val="00E076F3"/>
    <w:rsid w:val="00E07DAD"/>
    <w:rsid w:val="00E10C67"/>
    <w:rsid w:val="00E10F9C"/>
    <w:rsid w:val="00E121EC"/>
    <w:rsid w:val="00E1297A"/>
    <w:rsid w:val="00E13E74"/>
    <w:rsid w:val="00E14CBD"/>
    <w:rsid w:val="00E14E33"/>
    <w:rsid w:val="00E15152"/>
    <w:rsid w:val="00E1567A"/>
    <w:rsid w:val="00E169F0"/>
    <w:rsid w:val="00E177DE"/>
    <w:rsid w:val="00E20039"/>
    <w:rsid w:val="00E221F3"/>
    <w:rsid w:val="00E2223E"/>
    <w:rsid w:val="00E22336"/>
    <w:rsid w:val="00E242DC"/>
    <w:rsid w:val="00E24BC9"/>
    <w:rsid w:val="00E26223"/>
    <w:rsid w:val="00E2717D"/>
    <w:rsid w:val="00E27EA5"/>
    <w:rsid w:val="00E3001D"/>
    <w:rsid w:val="00E304A1"/>
    <w:rsid w:val="00E30A03"/>
    <w:rsid w:val="00E30AF0"/>
    <w:rsid w:val="00E30E9E"/>
    <w:rsid w:val="00E31A08"/>
    <w:rsid w:val="00E32272"/>
    <w:rsid w:val="00E32439"/>
    <w:rsid w:val="00E3286E"/>
    <w:rsid w:val="00E33A64"/>
    <w:rsid w:val="00E34636"/>
    <w:rsid w:val="00E3579C"/>
    <w:rsid w:val="00E36B86"/>
    <w:rsid w:val="00E37607"/>
    <w:rsid w:val="00E400DD"/>
    <w:rsid w:val="00E40552"/>
    <w:rsid w:val="00E416E2"/>
    <w:rsid w:val="00E420FF"/>
    <w:rsid w:val="00E44134"/>
    <w:rsid w:val="00E46223"/>
    <w:rsid w:val="00E46C0D"/>
    <w:rsid w:val="00E46D64"/>
    <w:rsid w:val="00E47757"/>
    <w:rsid w:val="00E51339"/>
    <w:rsid w:val="00E514CC"/>
    <w:rsid w:val="00E51727"/>
    <w:rsid w:val="00E52804"/>
    <w:rsid w:val="00E52B27"/>
    <w:rsid w:val="00E52B83"/>
    <w:rsid w:val="00E52E3F"/>
    <w:rsid w:val="00E53A77"/>
    <w:rsid w:val="00E53C89"/>
    <w:rsid w:val="00E53D1D"/>
    <w:rsid w:val="00E53E1B"/>
    <w:rsid w:val="00E54D78"/>
    <w:rsid w:val="00E550D8"/>
    <w:rsid w:val="00E554A2"/>
    <w:rsid w:val="00E57A89"/>
    <w:rsid w:val="00E60B9C"/>
    <w:rsid w:val="00E6121A"/>
    <w:rsid w:val="00E614C9"/>
    <w:rsid w:val="00E61547"/>
    <w:rsid w:val="00E62408"/>
    <w:rsid w:val="00E637F6"/>
    <w:rsid w:val="00E63FE0"/>
    <w:rsid w:val="00E64FC8"/>
    <w:rsid w:val="00E6508E"/>
    <w:rsid w:val="00E65C9C"/>
    <w:rsid w:val="00E665D1"/>
    <w:rsid w:val="00E670BD"/>
    <w:rsid w:val="00E67C78"/>
    <w:rsid w:val="00E7005F"/>
    <w:rsid w:val="00E7094C"/>
    <w:rsid w:val="00E71187"/>
    <w:rsid w:val="00E71DB0"/>
    <w:rsid w:val="00E723FF"/>
    <w:rsid w:val="00E73FAA"/>
    <w:rsid w:val="00E74A81"/>
    <w:rsid w:val="00E74B9C"/>
    <w:rsid w:val="00E759CB"/>
    <w:rsid w:val="00E76774"/>
    <w:rsid w:val="00E80854"/>
    <w:rsid w:val="00E813E2"/>
    <w:rsid w:val="00E819E2"/>
    <w:rsid w:val="00E81A55"/>
    <w:rsid w:val="00E81EC2"/>
    <w:rsid w:val="00E826F8"/>
    <w:rsid w:val="00E8286C"/>
    <w:rsid w:val="00E82D31"/>
    <w:rsid w:val="00E83445"/>
    <w:rsid w:val="00E84519"/>
    <w:rsid w:val="00E84729"/>
    <w:rsid w:val="00E84CFB"/>
    <w:rsid w:val="00E859A0"/>
    <w:rsid w:val="00E85D99"/>
    <w:rsid w:val="00E86214"/>
    <w:rsid w:val="00E864AB"/>
    <w:rsid w:val="00E87735"/>
    <w:rsid w:val="00E87E8C"/>
    <w:rsid w:val="00E87F25"/>
    <w:rsid w:val="00E909E7"/>
    <w:rsid w:val="00E93366"/>
    <w:rsid w:val="00E94D72"/>
    <w:rsid w:val="00E94DC6"/>
    <w:rsid w:val="00E97DDA"/>
    <w:rsid w:val="00E97FDB"/>
    <w:rsid w:val="00EA0D57"/>
    <w:rsid w:val="00EA1ECE"/>
    <w:rsid w:val="00EA3B6A"/>
    <w:rsid w:val="00EA4203"/>
    <w:rsid w:val="00EA4242"/>
    <w:rsid w:val="00EA4D62"/>
    <w:rsid w:val="00EA50E8"/>
    <w:rsid w:val="00EA5428"/>
    <w:rsid w:val="00EA69AA"/>
    <w:rsid w:val="00EA6A2F"/>
    <w:rsid w:val="00EB00B5"/>
    <w:rsid w:val="00EB1588"/>
    <w:rsid w:val="00EB197E"/>
    <w:rsid w:val="00EB44F9"/>
    <w:rsid w:val="00EB5C35"/>
    <w:rsid w:val="00EB6802"/>
    <w:rsid w:val="00EB7628"/>
    <w:rsid w:val="00EB7F5B"/>
    <w:rsid w:val="00EC0B1F"/>
    <w:rsid w:val="00EC4CC2"/>
    <w:rsid w:val="00EC533F"/>
    <w:rsid w:val="00EC5A48"/>
    <w:rsid w:val="00EC5FFC"/>
    <w:rsid w:val="00EC700E"/>
    <w:rsid w:val="00ED0269"/>
    <w:rsid w:val="00ED1917"/>
    <w:rsid w:val="00ED1ADC"/>
    <w:rsid w:val="00ED20F5"/>
    <w:rsid w:val="00ED22FB"/>
    <w:rsid w:val="00ED2526"/>
    <w:rsid w:val="00ED27E4"/>
    <w:rsid w:val="00ED32E2"/>
    <w:rsid w:val="00ED4372"/>
    <w:rsid w:val="00ED5B19"/>
    <w:rsid w:val="00ED5D18"/>
    <w:rsid w:val="00ED711A"/>
    <w:rsid w:val="00EE0854"/>
    <w:rsid w:val="00EE0D81"/>
    <w:rsid w:val="00EE22B3"/>
    <w:rsid w:val="00EE2BD5"/>
    <w:rsid w:val="00EE2DE3"/>
    <w:rsid w:val="00EE30AD"/>
    <w:rsid w:val="00EE323A"/>
    <w:rsid w:val="00EE353C"/>
    <w:rsid w:val="00EE357E"/>
    <w:rsid w:val="00EE381A"/>
    <w:rsid w:val="00EE4178"/>
    <w:rsid w:val="00EE4420"/>
    <w:rsid w:val="00EE4C2E"/>
    <w:rsid w:val="00EE5C74"/>
    <w:rsid w:val="00EE62BF"/>
    <w:rsid w:val="00EE6908"/>
    <w:rsid w:val="00EE6A8A"/>
    <w:rsid w:val="00EE6EB6"/>
    <w:rsid w:val="00EF027B"/>
    <w:rsid w:val="00EF1CA9"/>
    <w:rsid w:val="00EF273F"/>
    <w:rsid w:val="00EF28FF"/>
    <w:rsid w:val="00EF4748"/>
    <w:rsid w:val="00EF62B8"/>
    <w:rsid w:val="00EF6345"/>
    <w:rsid w:val="00EF67AD"/>
    <w:rsid w:val="00EF7410"/>
    <w:rsid w:val="00EF741A"/>
    <w:rsid w:val="00F003D0"/>
    <w:rsid w:val="00F00860"/>
    <w:rsid w:val="00F010FB"/>
    <w:rsid w:val="00F0153B"/>
    <w:rsid w:val="00F01AA6"/>
    <w:rsid w:val="00F02FCB"/>
    <w:rsid w:val="00F0350D"/>
    <w:rsid w:val="00F03516"/>
    <w:rsid w:val="00F035AB"/>
    <w:rsid w:val="00F03B91"/>
    <w:rsid w:val="00F05E74"/>
    <w:rsid w:val="00F06C02"/>
    <w:rsid w:val="00F06C81"/>
    <w:rsid w:val="00F06D4B"/>
    <w:rsid w:val="00F0741F"/>
    <w:rsid w:val="00F07AB3"/>
    <w:rsid w:val="00F07BA5"/>
    <w:rsid w:val="00F12375"/>
    <w:rsid w:val="00F14A1F"/>
    <w:rsid w:val="00F14F25"/>
    <w:rsid w:val="00F16258"/>
    <w:rsid w:val="00F1639F"/>
    <w:rsid w:val="00F16522"/>
    <w:rsid w:val="00F1655D"/>
    <w:rsid w:val="00F1659F"/>
    <w:rsid w:val="00F1692D"/>
    <w:rsid w:val="00F1716A"/>
    <w:rsid w:val="00F21F71"/>
    <w:rsid w:val="00F227D9"/>
    <w:rsid w:val="00F22B2D"/>
    <w:rsid w:val="00F23010"/>
    <w:rsid w:val="00F241FF"/>
    <w:rsid w:val="00F24305"/>
    <w:rsid w:val="00F24A04"/>
    <w:rsid w:val="00F26502"/>
    <w:rsid w:val="00F26724"/>
    <w:rsid w:val="00F274AE"/>
    <w:rsid w:val="00F27FAB"/>
    <w:rsid w:val="00F30193"/>
    <w:rsid w:val="00F30BBE"/>
    <w:rsid w:val="00F3101D"/>
    <w:rsid w:val="00F317ED"/>
    <w:rsid w:val="00F319A8"/>
    <w:rsid w:val="00F325C4"/>
    <w:rsid w:val="00F3358A"/>
    <w:rsid w:val="00F33C55"/>
    <w:rsid w:val="00F343EF"/>
    <w:rsid w:val="00F35B45"/>
    <w:rsid w:val="00F379EE"/>
    <w:rsid w:val="00F37A2C"/>
    <w:rsid w:val="00F4027A"/>
    <w:rsid w:val="00F407DD"/>
    <w:rsid w:val="00F40B5F"/>
    <w:rsid w:val="00F425D7"/>
    <w:rsid w:val="00F43148"/>
    <w:rsid w:val="00F434AF"/>
    <w:rsid w:val="00F45FA1"/>
    <w:rsid w:val="00F4667B"/>
    <w:rsid w:val="00F46C3F"/>
    <w:rsid w:val="00F471D9"/>
    <w:rsid w:val="00F478F0"/>
    <w:rsid w:val="00F47DB1"/>
    <w:rsid w:val="00F503F1"/>
    <w:rsid w:val="00F50B5F"/>
    <w:rsid w:val="00F51F88"/>
    <w:rsid w:val="00F52B55"/>
    <w:rsid w:val="00F531BE"/>
    <w:rsid w:val="00F5328D"/>
    <w:rsid w:val="00F532EA"/>
    <w:rsid w:val="00F542CF"/>
    <w:rsid w:val="00F54C25"/>
    <w:rsid w:val="00F57074"/>
    <w:rsid w:val="00F57212"/>
    <w:rsid w:val="00F576E7"/>
    <w:rsid w:val="00F57816"/>
    <w:rsid w:val="00F57E31"/>
    <w:rsid w:val="00F602DA"/>
    <w:rsid w:val="00F60EB1"/>
    <w:rsid w:val="00F61A96"/>
    <w:rsid w:val="00F64184"/>
    <w:rsid w:val="00F64A7C"/>
    <w:rsid w:val="00F65684"/>
    <w:rsid w:val="00F657A5"/>
    <w:rsid w:val="00F664DE"/>
    <w:rsid w:val="00F66C49"/>
    <w:rsid w:val="00F66DDD"/>
    <w:rsid w:val="00F670C1"/>
    <w:rsid w:val="00F67E4F"/>
    <w:rsid w:val="00F70A2E"/>
    <w:rsid w:val="00F70C88"/>
    <w:rsid w:val="00F71042"/>
    <w:rsid w:val="00F71614"/>
    <w:rsid w:val="00F716CF"/>
    <w:rsid w:val="00F7214F"/>
    <w:rsid w:val="00F72F28"/>
    <w:rsid w:val="00F733D2"/>
    <w:rsid w:val="00F744B5"/>
    <w:rsid w:val="00F7713C"/>
    <w:rsid w:val="00F775B2"/>
    <w:rsid w:val="00F77865"/>
    <w:rsid w:val="00F77D94"/>
    <w:rsid w:val="00F80365"/>
    <w:rsid w:val="00F81F78"/>
    <w:rsid w:val="00F822A5"/>
    <w:rsid w:val="00F824F4"/>
    <w:rsid w:val="00F825E7"/>
    <w:rsid w:val="00F83754"/>
    <w:rsid w:val="00F8657A"/>
    <w:rsid w:val="00F86A0A"/>
    <w:rsid w:val="00F87304"/>
    <w:rsid w:val="00F87FED"/>
    <w:rsid w:val="00F90818"/>
    <w:rsid w:val="00F90978"/>
    <w:rsid w:val="00F91532"/>
    <w:rsid w:val="00F917FB"/>
    <w:rsid w:val="00F91882"/>
    <w:rsid w:val="00F919DD"/>
    <w:rsid w:val="00F91FB5"/>
    <w:rsid w:val="00F920B7"/>
    <w:rsid w:val="00F926DD"/>
    <w:rsid w:val="00F92ECE"/>
    <w:rsid w:val="00F92FDF"/>
    <w:rsid w:val="00F93134"/>
    <w:rsid w:val="00F9384C"/>
    <w:rsid w:val="00F938B2"/>
    <w:rsid w:val="00F94076"/>
    <w:rsid w:val="00F96709"/>
    <w:rsid w:val="00F9704D"/>
    <w:rsid w:val="00FA02A2"/>
    <w:rsid w:val="00FA15E7"/>
    <w:rsid w:val="00FA2765"/>
    <w:rsid w:val="00FA32E8"/>
    <w:rsid w:val="00FA36A9"/>
    <w:rsid w:val="00FA42C6"/>
    <w:rsid w:val="00FA52A2"/>
    <w:rsid w:val="00FA609C"/>
    <w:rsid w:val="00FA6712"/>
    <w:rsid w:val="00FA68E1"/>
    <w:rsid w:val="00FA6EA0"/>
    <w:rsid w:val="00FA74EC"/>
    <w:rsid w:val="00FB07FF"/>
    <w:rsid w:val="00FB15E8"/>
    <w:rsid w:val="00FB22A2"/>
    <w:rsid w:val="00FB2419"/>
    <w:rsid w:val="00FB2EF5"/>
    <w:rsid w:val="00FB30AE"/>
    <w:rsid w:val="00FB31D3"/>
    <w:rsid w:val="00FB33F1"/>
    <w:rsid w:val="00FB3482"/>
    <w:rsid w:val="00FB364B"/>
    <w:rsid w:val="00FB3917"/>
    <w:rsid w:val="00FB4E0F"/>
    <w:rsid w:val="00FB5143"/>
    <w:rsid w:val="00FB5308"/>
    <w:rsid w:val="00FB5878"/>
    <w:rsid w:val="00FB609A"/>
    <w:rsid w:val="00FB7381"/>
    <w:rsid w:val="00FC28D0"/>
    <w:rsid w:val="00FC2EC3"/>
    <w:rsid w:val="00FC54FB"/>
    <w:rsid w:val="00FC571F"/>
    <w:rsid w:val="00FC5F1B"/>
    <w:rsid w:val="00FC6C35"/>
    <w:rsid w:val="00FD0C7B"/>
    <w:rsid w:val="00FD1E84"/>
    <w:rsid w:val="00FD1F36"/>
    <w:rsid w:val="00FD3DD6"/>
    <w:rsid w:val="00FD5459"/>
    <w:rsid w:val="00FD66CE"/>
    <w:rsid w:val="00FD773B"/>
    <w:rsid w:val="00FE0B0E"/>
    <w:rsid w:val="00FE0B8E"/>
    <w:rsid w:val="00FE144C"/>
    <w:rsid w:val="00FE1B4E"/>
    <w:rsid w:val="00FE2121"/>
    <w:rsid w:val="00FE3470"/>
    <w:rsid w:val="00FE38B7"/>
    <w:rsid w:val="00FE407F"/>
    <w:rsid w:val="00FE480B"/>
    <w:rsid w:val="00FE4E49"/>
    <w:rsid w:val="00FE59CA"/>
    <w:rsid w:val="00FE61C3"/>
    <w:rsid w:val="00FE6FAE"/>
    <w:rsid w:val="00FE76BD"/>
    <w:rsid w:val="00FE78BE"/>
    <w:rsid w:val="00FE7CFE"/>
    <w:rsid w:val="00FF01F5"/>
    <w:rsid w:val="00FF027E"/>
    <w:rsid w:val="00FF0384"/>
    <w:rsid w:val="00FF0702"/>
    <w:rsid w:val="00FF0995"/>
    <w:rsid w:val="00FF1336"/>
    <w:rsid w:val="00FF169A"/>
    <w:rsid w:val="00FF2359"/>
    <w:rsid w:val="00FF2EE1"/>
    <w:rsid w:val="00FF32C2"/>
    <w:rsid w:val="00FF3434"/>
    <w:rsid w:val="00FF3A9C"/>
    <w:rsid w:val="00FF3ADF"/>
    <w:rsid w:val="00FF3BC0"/>
    <w:rsid w:val="00FF49DF"/>
    <w:rsid w:val="00FF60AF"/>
    <w:rsid w:val="00FF63CE"/>
    <w:rsid w:val="00FF7C35"/>
    <w:rsid w:val="00FF7FC2"/>
    <w:rsid w:val="017D37B5"/>
    <w:rsid w:val="021D2AD1"/>
    <w:rsid w:val="02430D63"/>
    <w:rsid w:val="02921E36"/>
    <w:rsid w:val="02CB3117"/>
    <w:rsid w:val="02E51EE4"/>
    <w:rsid w:val="02F332C8"/>
    <w:rsid w:val="03412D9C"/>
    <w:rsid w:val="03645E14"/>
    <w:rsid w:val="037010BD"/>
    <w:rsid w:val="039405F3"/>
    <w:rsid w:val="03B43C95"/>
    <w:rsid w:val="03F66D6B"/>
    <w:rsid w:val="043A440C"/>
    <w:rsid w:val="0447397A"/>
    <w:rsid w:val="044E2C39"/>
    <w:rsid w:val="04DA491B"/>
    <w:rsid w:val="04E86257"/>
    <w:rsid w:val="051E79BF"/>
    <w:rsid w:val="05FD496D"/>
    <w:rsid w:val="0610796D"/>
    <w:rsid w:val="06DF2D73"/>
    <w:rsid w:val="07094F42"/>
    <w:rsid w:val="072275C3"/>
    <w:rsid w:val="07465728"/>
    <w:rsid w:val="075B4A4B"/>
    <w:rsid w:val="07E97DA4"/>
    <w:rsid w:val="081A5725"/>
    <w:rsid w:val="0885126E"/>
    <w:rsid w:val="08BE4ECD"/>
    <w:rsid w:val="099B1DC6"/>
    <w:rsid w:val="0A53127C"/>
    <w:rsid w:val="0A594F65"/>
    <w:rsid w:val="0A7D3B7E"/>
    <w:rsid w:val="0AB95E80"/>
    <w:rsid w:val="0ACA5C8D"/>
    <w:rsid w:val="0B4C49DC"/>
    <w:rsid w:val="0B8634D1"/>
    <w:rsid w:val="0BEA4798"/>
    <w:rsid w:val="0C0A11E1"/>
    <w:rsid w:val="0C243625"/>
    <w:rsid w:val="0C8622AC"/>
    <w:rsid w:val="0CF053C7"/>
    <w:rsid w:val="0D86113E"/>
    <w:rsid w:val="0DC6050B"/>
    <w:rsid w:val="0DD3105F"/>
    <w:rsid w:val="0EAD04C0"/>
    <w:rsid w:val="0ED0772D"/>
    <w:rsid w:val="0F3E3DB2"/>
    <w:rsid w:val="0F5F50F9"/>
    <w:rsid w:val="0F9221EE"/>
    <w:rsid w:val="0FDA77E0"/>
    <w:rsid w:val="104B745D"/>
    <w:rsid w:val="10BE4909"/>
    <w:rsid w:val="11440EFB"/>
    <w:rsid w:val="11711369"/>
    <w:rsid w:val="11A82568"/>
    <w:rsid w:val="11B309E5"/>
    <w:rsid w:val="11DD1A47"/>
    <w:rsid w:val="12065163"/>
    <w:rsid w:val="120713C2"/>
    <w:rsid w:val="12437894"/>
    <w:rsid w:val="12F24CE1"/>
    <w:rsid w:val="134115B8"/>
    <w:rsid w:val="134E5110"/>
    <w:rsid w:val="135442C8"/>
    <w:rsid w:val="13A825CD"/>
    <w:rsid w:val="13E92204"/>
    <w:rsid w:val="14C54B6D"/>
    <w:rsid w:val="159C3D02"/>
    <w:rsid w:val="15BC3B0A"/>
    <w:rsid w:val="15CC7896"/>
    <w:rsid w:val="1715686C"/>
    <w:rsid w:val="17D07D40"/>
    <w:rsid w:val="18D21BDA"/>
    <w:rsid w:val="18D25C3A"/>
    <w:rsid w:val="18FE0E93"/>
    <w:rsid w:val="190E1FC5"/>
    <w:rsid w:val="194E1F14"/>
    <w:rsid w:val="1A1C5A3A"/>
    <w:rsid w:val="1A6A7E4B"/>
    <w:rsid w:val="1A7E009D"/>
    <w:rsid w:val="1C0B0830"/>
    <w:rsid w:val="1C6E6F44"/>
    <w:rsid w:val="1C842578"/>
    <w:rsid w:val="1D005233"/>
    <w:rsid w:val="1DAF24EA"/>
    <w:rsid w:val="1DF64AD0"/>
    <w:rsid w:val="1E2E69ED"/>
    <w:rsid w:val="1EA62D2F"/>
    <w:rsid w:val="1EB4066D"/>
    <w:rsid w:val="1F3A1E33"/>
    <w:rsid w:val="1FAF52B7"/>
    <w:rsid w:val="1FF61374"/>
    <w:rsid w:val="200B53B5"/>
    <w:rsid w:val="208377F1"/>
    <w:rsid w:val="20D14525"/>
    <w:rsid w:val="21531A76"/>
    <w:rsid w:val="21E00449"/>
    <w:rsid w:val="21E367AC"/>
    <w:rsid w:val="221B34BF"/>
    <w:rsid w:val="22397D05"/>
    <w:rsid w:val="22457C15"/>
    <w:rsid w:val="22AB152B"/>
    <w:rsid w:val="231C18F5"/>
    <w:rsid w:val="23262E74"/>
    <w:rsid w:val="23BC770E"/>
    <w:rsid w:val="23F5615B"/>
    <w:rsid w:val="23FD4D20"/>
    <w:rsid w:val="24E55D05"/>
    <w:rsid w:val="2529344F"/>
    <w:rsid w:val="25782158"/>
    <w:rsid w:val="25E272B2"/>
    <w:rsid w:val="266B4BBA"/>
    <w:rsid w:val="26811237"/>
    <w:rsid w:val="2738090C"/>
    <w:rsid w:val="273C4FD1"/>
    <w:rsid w:val="27614274"/>
    <w:rsid w:val="27C81934"/>
    <w:rsid w:val="27E746D4"/>
    <w:rsid w:val="27E92788"/>
    <w:rsid w:val="2929030E"/>
    <w:rsid w:val="2A336250"/>
    <w:rsid w:val="2A7930AB"/>
    <w:rsid w:val="2A857818"/>
    <w:rsid w:val="2AC035D0"/>
    <w:rsid w:val="2ACC3574"/>
    <w:rsid w:val="2B3D51BE"/>
    <w:rsid w:val="2C3F1A44"/>
    <w:rsid w:val="2C8E5FE0"/>
    <w:rsid w:val="2D901D4F"/>
    <w:rsid w:val="2DBE3523"/>
    <w:rsid w:val="2F0876D1"/>
    <w:rsid w:val="2F143740"/>
    <w:rsid w:val="2FA13839"/>
    <w:rsid w:val="2FFE04D2"/>
    <w:rsid w:val="300C533C"/>
    <w:rsid w:val="30593DC7"/>
    <w:rsid w:val="30654C8A"/>
    <w:rsid w:val="306D1024"/>
    <w:rsid w:val="30B23D8C"/>
    <w:rsid w:val="30F23AF4"/>
    <w:rsid w:val="312337CD"/>
    <w:rsid w:val="312D7551"/>
    <w:rsid w:val="313F0923"/>
    <w:rsid w:val="31665B97"/>
    <w:rsid w:val="319D113D"/>
    <w:rsid w:val="328757F0"/>
    <w:rsid w:val="330D39E6"/>
    <w:rsid w:val="33357E05"/>
    <w:rsid w:val="334C5D52"/>
    <w:rsid w:val="33672DBE"/>
    <w:rsid w:val="33B76BD2"/>
    <w:rsid w:val="33FA4824"/>
    <w:rsid w:val="341C363E"/>
    <w:rsid w:val="344505B7"/>
    <w:rsid w:val="344F68DF"/>
    <w:rsid w:val="34BB3A10"/>
    <w:rsid w:val="350447B5"/>
    <w:rsid w:val="35046C39"/>
    <w:rsid w:val="35C027E6"/>
    <w:rsid w:val="3628084E"/>
    <w:rsid w:val="36F518CB"/>
    <w:rsid w:val="374F763B"/>
    <w:rsid w:val="378B3879"/>
    <w:rsid w:val="38253728"/>
    <w:rsid w:val="388D0CBC"/>
    <w:rsid w:val="38B50748"/>
    <w:rsid w:val="38B77AD6"/>
    <w:rsid w:val="38E76EE2"/>
    <w:rsid w:val="39096253"/>
    <w:rsid w:val="39CE5276"/>
    <w:rsid w:val="3A6B5C39"/>
    <w:rsid w:val="3AC950FA"/>
    <w:rsid w:val="3B5650CE"/>
    <w:rsid w:val="3BB91269"/>
    <w:rsid w:val="3C2A2735"/>
    <w:rsid w:val="3C893B61"/>
    <w:rsid w:val="3CF2238C"/>
    <w:rsid w:val="3D7529B0"/>
    <w:rsid w:val="3DE61428"/>
    <w:rsid w:val="3DFE37C3"/>
    <w:rsid w:val="3E916309"/>
    <w:rsid w:val="3EE6168C"/>
    <w:rsid w:val="3F3B1591"/>
    <w:rsid w:val="3FBE6241"/>
    <w:rsid w:val="3FF753DA"/>
    <w:rsid w:val="40823DE5"/>
    <w:rsid w:val="40DE3BFB"/>
    <w:rsid w:val="41276660"/>
    <w:rsid w:val="418201CB"/>
    <w:rsid w:val="41A93934"/>
    <w:rsid w:val="42014B34"/>
    <w:rsid w:val="42B2458C"/>
    <w:rsid w:val="43064CF3"/>
    <w:rsid w:val="44746E03"/>
    <w:rsid w:val="45500361"/>
    <w:rsid w:val="458C5DAD"/>
    <w:rsid w:val="45933796"/>
    <w:rsid w:val="45DF305B"/>
    <w:rsid w:val="46544E74"/>
    <w:rsid w:val="46DF4B55"/>
    <w:rsid w:val="470C77E1"/>
    <w:rsid w:val="47166D36"/>
    <w:rsid w:val="471B5948"/>
    <w:rsid w:val="474855C4"/>
    <w:rsid w:val="479A6993"/>
    <w:rsid w:val="47CF4F84"/>
    <w:rsid w:val="487E4F5A"/>
    <w:rsid w:val="493B5CFB"/>
    <w:rsid w:val="496C389B"/>
    <w:rsid w:val="49B0200A"/>
    <w:rsid w:val="4A096639"/>
    <w:rsid w:val="4A656436"/>
    <w:rsid w:val="4A675000"/>
    <w:rsid w:val="4A7678E6"/>
    <w:rsid w:val="4ACB63C5"/>
    <w:rsid w:val="4AFA02B9"/>
    <w:rsid w:val="4B46537D"/>
    <w:rsid w:val="4BCC45FA"/>
    <w:rsid w:val="4C6B09C1"/>
    <w:rsid w:val="4D14211F"/>
    <w:rsid w:val="4D903CC8"/>
    <w:rsid w:val="4D9E6A7A"/>
    <w:rsid w:val="4DCD6D65"/>
    <w:rsid w:val="4DED4F85"/>
    <w:rsid w:val="4E0C1A65"/>
    <w:rsid w:val="4E446DB6"/>
    <w:rsid w:val="4E4C68A5"/>
    <w:rsid w:val="4EAD358F"/>
    <w:rsid w:val="4EED7475"/>
    <w:rsid w:val="4F5A163C"/>
    <w:rsid w:val="4F8E6612"/>
    <w:rsid w:val="50745E94"/>
    <w:rsid w:val="50972065"/>
    <w:rsid w:val="509B4769"/>
    <w:rsid w:val="50EE4852"/>
    <w:rsid w:val="513C3CA5"/>
    <w:rsid w:val="5209269D"/>
    <w:rsid w:val="526432C2"/>
    <w:rsid w:val="52812CA5"/>
    <w:rsid w:val="53644881"/>
    <w:rsid w:val="53B53F00"/>
    <w:rsid w:val="53D56722"/>
    <w:rsid w:val="5458758D"/>
    <w:rsid w:val="54D433E2"/>
    <w:rsid w:val="55124599"/>
    <w:rsid w:val="55126B2A"/>
    <w:rsid w:val="552A7C03"/>
    <w:rsid w:val="55C27E49"/>
    <w:rsid w:val="55CE3EFB"/>
    <w:rsid w:val="55D71777"/>
    <w:rsid w:val="56037FE3"/>
    <w:rsid w:val="56130AFB"/>
    <w:rsid w:val="564B56C2"/>
    <w:rsid w:val="56D60279"/>
    <w:rsid w:val="56FE0375"/>
    <w:rsid w:val="57350F22"/>
    <w:rsid w:val="57365879"/>
    <w:rsid w:val="575914F3"/>
    <w:rsid w:val="578C5EC4"/>
    <w:rsid w:val="57BE3851"/>
    <w:rsid w:val="57C5697B"/>
    <w:rsid w:val="5869444D"/>
    <w:rsid w:val="589D2551"/>
    <w:rsid w:val="589E2AF9"/>
    <w:rsid w:val="589E2B39"/>
    <w:rsid w:val="58A14D1D"/>
    <w:rsid w:val="59480B76"/>
    <w:rsid w:val="59646692"/>
    <w:rsid w:val="5A114B53"/>
    <w:rsid w:val="5A6B070C"/>
    <w:rsid w:val="5B3D73E8"/>
    <w:rsid w:val="5B93099D"/>
    <w:rsid w:val="5BAD552C"/>
    <w:rsid w:val="5C590736"/>
    <w:rsid w:val="5DB902D9"/>
    <w:rsid w:val="5E0D7257"/>
    <w:rsid w:val="5E7A72CC"/>
    <w:rsid w:val="5F0F74DD"/>
    <w:rsid w:val="5F2176FD"/>
    <w:rsid w:val="5FDF2A53"/>
    <w:rsid w:val="6037749B"/>
    <w:rsid w:val="60870349"/>
    <w:rsid w:val="60FA3215"/>
    <w:rsid w:val="60FE58C0"/>
    <w:rsid w:val="612C2A3C"/>
    <w:rsid w:val="618840C5"/>
    <w:rsid w:val="61AF02B8"/>
    <w:rsid w:val="61B87D82"/>
    <w:rsid w:val="61E24331"/>
    <w:rsid w:val="61EF732C"/>
    <w:rsid w:val="61F618C0"/>
    <w:rsid w:val="61F97C37"/>
    <w:rsid w:val="62470891"/>
    <w:rsid w:val="62AB2916"/>
    <w:rsid w:val="63137A8A"/>
    <w:rsid w:val="632144D4"/>
    <w:rsid w:val="633B2237"/>
    <w:rsid w:val="6366693F"/>
    <w:rsid w:val="63A64668"/>
    <w:rsid w:val="63C041E5"/>
    <w:rsid w:val="644A5628"/>
    <w:rsid w:val="64570BAF"/>
    <w:rsid w:val="649B08D1"/>
    <w:rsid w:val="64AD1434"/>
    <w:rsid w:val="65046D7E"/>
    <w:rsid w:val="650755D0"/>
    <w:rsid w:val="651A31DE"/>
    <w:rsid w:val="65441C33"/>
    <w:rsid w:val="65C22918"/>
    <w:rsid w:val="6629397B"/>
    <w:rsid w:val="668B3795"/>
    <w:rsid w:val="668F09A9"/>
    <w:rsid w:val="676F5F01"/>
    <w:rsid w:val="679931CD"/>
    <w:rsid w:val="680069A6"/>
    <w:rsid w:val="68B572A0"/>
    <w:rsid w:val="68D01BE5"/>
    <w:rsid w:val="695725B7"/>
    <w:rsid w:val="69AF73CF"/>
    <w:rsid w:val="6A7142CE"/>
    <w:rsid w:val="6A7D3F77"/>
    <w:rsid w:val="6AB62EE8"/>
    <w:rsid w:val="6AD14E1A"/>
    <w:rsid w:val="6B954613"/>
    <w:rsid w:val="6BDD44C1"/>
    <w:rsid w:val="6BFA06C2"/>
    <w:rsid w:val="6C035752"/>
    <w:rsid w:val="6C4369C9"/>
    <w:rsid w:val="6CB5176E"/>
    <w:rsid w:val="6CF14F95"/>
    <w:rsid w:val="6CF50B68"/>
    <w:rsid w:val="6D027525"/>
    <w:rsid w:val="6D1A178E"/>
    <w:rsid w:val="6D245D29"/>
    <w:rsid w:val="6D4952D2"/>
    <w:rsid w:val="6D4B775B"/>
    <w:rsid w:val="6E312D13"/>
    <w:rsid w:val="6F051503"/>
    <w:rsid w:val="6F326DE8"/>
    <w:rsid w:val="70E30F45"/>
    <w:rsid w:val="710F1D8A"/>
    <w:rsid w:val="71331FBB"/>
    <w:rsid w:val="719018DC"/>
    <w:rsid w:val="71C93B6F"/>
    <w:rsid w:val="72517ACF"/>
    <w:rsid w:val="72CB5C9E"/>
    <w:rsid w:val="73350278"/>
    <w:rsid w:val="73B93733"/>
    <w:rsid w:val="73FB794D"/>
    <w:rsid w:val="74565291"/>
    <w:rsid w:val="74837AD4"/>
    <w:rsid w:val="74DE2A8E"/>
    <w:rsid w:val="75496162"/>
    <w:rsid w:val="75BE6BE6"/>
    <w:rsid w:val="761A186A"/>
    <w:rsid w:val="765F527D"/>
    <w:rsid w:val="767C16E2"/>
    <w:rsid w:val="77067538"/>
    <w:rsid w:val="77134A16"/>
    <w:rsid w:val="777234E1"/>
    <w:rsid w:val="77A21BFD"/>
    <w:rsid w:val="77B52190"/>
    <w:rsid w:val="78384E91"/>
    <w:rsid w:val="788021F6"/>
    <w:rsid w:val="794238AB"/>
    <w:rsid w:val="79E95A09"/>
    <w:rsid w:val="7A273AEA"/>
    <w:rsid w:val="7A493408"/>
    <w:rsid w:val="7A4D44E4"/>
    <w:rsid w:val="7AE72DFA"/>
    <w:rsid w:val="7B300DA0"/>
    <w:rsid w:val="7B741985"/>
    <w:rsid w:val="7B9D197B"/>
    <w:rsid w:val="7BCC5EAF"/>
    <w:rsid w:val="7BDE5461"/>
    <w:rsid w:val="7C750E5C"/>
    <w:rsid w:val="7CD96F13"/>
    <w:rsid w:val="7DAD7AEB"/>
    <w:rsid w:val="7DD708A4"/>
    <w:rsid w:val="7E233D15"/>
    <w:rsid w:val="7E622563"/>
    <w:rsid w:val="7E6A29BD"/>
    <w:rsid w:val="7EF4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0"/>
      <w:szCs w:val="24"/>
      <w:lang w:val="en-US" w:eastAsia="zh-CN" w:bidi="ar-SA"/>
    </w:rPr>
  </w:style>
  <w:style w:type="paragraph" w:styleId="2">
    <w:name w:val="heading 1"/>
    <w:basedOn w:val="1"/>
    <w:next w:val="1"/>
    <w:link w:val="71"/>
    <w:qFormat/>
    <w:uiPriority w:val="0"/>
    <w:pPr>
      <w:keepNext/>
      <w:keepLines/>
      <w:spacing w:before="340" w:after="330" w:line="578" w:lineRule="auto"/>
      <w:jc w:val="center"/>
      <w:outlineLvl w:val="0"/>
    </w:pPr>
    <w:rPr>
      <w:rFonts w:ascii="Arial" w:hAnsi="Arial"/>
      <w:b/>
      <w:bCs/>
      <w:kern w:val="44"/>
      <w:sz w:val="32"/>
      <w:szCs w:val="44"/>
    </w:rPr>
  </w:style>
  <w:style w:type="paragraph" w:styleId="3">
    <w:name w:val="heading 2"/>
    <w:basedOn w:val="1"/>
    <w:next w:val="1"/>
    <w:link w:val="66"/>
    <w:qFormat/>
    <w:uiPriority w:val="0"/>
    <w:pPr>
      <w:keepNext/>
      <w:keepLines/>
      <w:spacing w:before="120" w:after="120" w:line="360" w:lineRule="auto"/>
      <w:outlineLvl w:val="1"/>
    </w:pPr>
    <w:rPr>
      <w:rFonts w:ascii="Arial" w:hAnsi="Arial" w:eastAsia="黑体"/>
      <w:bCs/>
      <w:szCs w:val="32"/>
    </w:rPr>
  </w:style>
  <w:style w:type="paragraph" w:styleId="4">
    <w:name w:val="heading 3"/>
    <w:basedOn w:val="1"/>
    <w:next w:val="1"/>
    <w:link w:val="64"/>
    <w:qFormat/>
    <w:uiPriority w:val="0"/>
    <w:pPr>
      <w:keepNext/>
      <w:keepLines/>
      <w:spacing w:before="120" w:after="120" w:line="360" w:lineRule="auto"/>
      <w:outlineLvl w:val="2"/>
    </w:pPr>
    <w:rPr>
      <w:b/>
      <w:bCs/>
      <w:sz w:val="28"/>
      <w:szCs w:val="32"/>
    </w:rPr>
  </w:style>
  <w:style w:type="paragraph" w:styleId="5">
    <w:name w:val="heading 4"/>
    <w:basedOn w:val="1"/>
    <w:next w:val="1"/>
    <w:link w:val="74"/>
    <w:qFormat/>
    <w:uiPriority w:val="0"/>
    <w:pPr>
      <w:keepNext/>
      <w:keepLines/>
      <w:tabs>
        <w:tab w:val="left" w:pos="0"/>
      </w:tabs>
      <w:spacing w:before="280" w:after="290" w:line="376" w:lineRule="auto"/>
      <w:jc w:val="left"/>
      <w:outlineLvl w:val="3"/>
    </w:pPr>
    <w:rPr>
      <w:rFonts w:ascii="Arial" w:hAnsi="Arial"/>
      <w:b/>
      <w:bCs/>
      <w:szCs w:val="28"/>
    </w:rPr>
  </w:style>
  <w:style w:type="paragraph" w:styleId="6">
    <w:name w:val="heading 5"/>
    <w:basedOn w:val="1"/>
    <w:next w:val="1"/>
    <w:link w:val="75"/>
    <w:qFormat/>
    <w:uiPriority w:val="0"/>
    <w:pPr>
      <w:keepNext/>
      <w:keepLines/>
      <w:tabs>
        <w:tab w:val="left" w:pos="2751"/>
      </w:tabs>
      <w:spacing w:before="280" w:after="290" w:line="376" w:lineRule="auto"/>
      <w:ind w:left="2751" w:hanging="850"/>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9"/>
    <w:semiHidden/>
    <w:qFormat/>
    <w:uiPriority w:val="0"/>
    <w:pPr>
      <w:adjustRightInd w:val="0"/>
      <w:snapToGrid w:val="0"/>
      <w:spacing w:line="312" w:lineRule="auto"/>
      <w:ind w:firstLine="200" w:firstLineChars="200"/>
    </w:pPr>
    <w:rPr>
      <w:sz w:val="24"/>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68"/>
    <w:unhideWhenUsed/>
    <w:qFormat/>
    <w:uiPriority w:val="0"/>
    <w:rPr>
      <w:rFonts w:ascii="宋体"/>
      <w:sz w:val="18"/>
      <w:szCs w:val="18"/>
    </w:rPr>
  </w:style>
  <w:style w:type="paragraph" w:styleId="10">
    <w:name w:val="annotation text"/>
    <w:basedOn w:val="1"/>
    <w:link w:val="82"/>
    <w:qFormat/>
    <w:uiPriority w:val="0"/>
    <w:pPr>
      <w:spacing w:line="360" w:lineRule="auto"/>
      <w:ind w:firstLine="200" w:firstLineChars="200"/>
      <w:jc w:val="left"/>
    </w:pPr>
    <w:rPr>
      <w:sz w:val="28"/>
    </w:rPr>
  </w:style>
  <w:style w:type="paragraph" w:styleId="11">
    <w:name w:val="Body Text"/>
    <w:basedOn w:val="1"/>
    <w:qFormat/>
    <w:uiPriority w:val="1"/>
    <w:rPr>
      <w:rFonts w:ascii="宋体" w:hAnsi="宋体" w:eastAsia="宋体" w:cs="宋体"/>
      <w:sz w:val="19"/>
      <w:szCs w:val="19"/>
    </w:rPr>
  </w:style>
  <w:style w:type="paragraph" w:styleId="12">
    <w:name w:val="Body Text Indent"/>
    <w:basedOn w:val="1"/>
    <w:link w:val="80"/>
    <w:qFormat/>
    <w:uiPriority w:val="0"/>
    <w:pPr>
      <w:spacing w:line="560" w:lineRule="exact"/>
      <w:ind w:firstLine="640" w:firstLineChars="200"/>
      <w:jc w:val="left"/>
    </w:pPr>
    <w:rPr>
      <w:rFonts w:ascii="仿宋_GB2312" w:eastAsia="仿宋_GB2312"/>
      <w:sz w:val="32"/>
      <w:szCs w:val="32"/>
    </w:rPr>
  </w:style>
  <w:style w:type="paragraph" w:styleId="13">
    <w:name w:val="Block Text"/>
    <w:basedOn w:val="1"/>
    <w:qFormat/>
    <w:uiPriority w:val="0"/>
    <w:pPr>
      <w:autoSpaceDE w:val="0"/>
      <w:autoSpaceDN w:val="0"/>
      <w:adjustRightInd w:val="0"/>
      <w:spacing w:line="360" w:lineRule="auto"/>
      <w:textAlignment w:val="bottom"/>
    </w:pPr>
    <w:rPr>
      <w:rFonts w:ascii="宋体"/>
      <w:kern w:val="0"/>
      <w:sz w:val="24"/>
      <w:szCs w:val="20"/>
    </w:rPr>
  </w:style>
  <w:style w:type="paragraph" w:styleId="14">
    <w:name w:val="toc 3"/>
    <w:basedOn w:val="1"/>
    <w:next w:val="1"/>
    <w:unhideWhenUsed/>
    <w:qFormat/>
    <w:uiPriority w:val="39"/>
    <w:pPr>
      <w:ind w:left="840" w:leftChars="400"/>
    </w:pPr>
  </w:style>
  <w:style w:type="paragraph" w:styleId="15">
    <w:name w:val="Plain Text"/>
    <w:basedOn w:val="1"/>
    <w:link w:val="78"/>
    <w:qFormat/>
    <w:uiPriority w:val="0"/>
    <w:rPr>
      <w:rFonts w:hint="eastAsia" w:ascii="宋体" w:hAnsi="Courier New" w:eastAsia="仿宋_GB2312"/>
      <w:szCs w:val="20"/>
    </w:rPr>
  </w:style>
  <w:style w:type="paragraph" w:styleId="16">
    <w:name w:val="Date"/>
    <w:basedOn w:val="1"/>
    <w:next w:val="1"/>
    <w:link w:val="76"/>
    <w:qFormat/>
    <w:uiPriority w:val="0"/>
    <w:pPr>
      <w:ind w:left="100" w:leftChars="2500"/>
    </w:pPr>
  </w:style>
  <w:style w:type="paragraph" w:styleId="17">
    <w:name w:val="Body Text Indent 2"/>
    <w:basedOn w:val="1"/>
    <w:link w:val="81"/>
    <w:qFormat/>
    <w:uiPriority w:val="0"/>
    <w:pPr>
      <w:wordWrap w:val="0"/>
      <w:spacing w:before="100" w:beforeAutospacing="1" w:after="100" w:afterAutospacing="1" w:line="270" w:lineRule="atLeast"/>
      <w:ind w:firstLine="640" w:firstLineChars="200"/>
    </w:pPr>
    <w:rPr>
      <w:rFonts w:ascii="仿宋_GB2312" w:eastAsia="仿宋_GB2312"/>
      <w:sz w:val="32"/>
    </w:rPr>
  </w:style>
  <w:style w:type="paragraph" w:styleId="18">
    <w:name w:val="Balloon Text"/>
    <w:basedOn w:val="1"/>
    <w:link w:val="70"/>
    <w:unhideWhenUsed/>
    <w:qFormat/>
    <w:uiPriority w:val="0"/>
    <w:rPr>
      <w:sz w:val="18"/>
      <w:szCs w:val="18"/>
    </w:rPr>
  </w:style>
  <w:style w:type="paragraph" w:styleId="19">
    <w:name w:val="footer"/>
    <w:basedOn w:val="1"/>
    <w:link w:val="69"/>
    <w:unhideWhenUsed/>
    <w:qFormat/>
    <w:uiPriority w:val="99"/>
    <w:pPr>
      <w:tabs>
        <w:tab w:val="center" w:pos="4153"/>
        <w:tab w:val="right" w:pos="8306"/>
      </w:tabs>
      <w:snapToGrid w:val="0"/>
      <w:jc w:val="left"/>
    </w:pPr>
    <w:rPr>
      <w:sz w:val="18"/>
      <w:szCs w:val="18"/>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8296"/>
      </w:tabs>
    </w:pPr>
    <w:rPr>
      <w:sz w:val="28"/>
    </w:rPr>
  </w:style>
  <w:style w:type="paragraph" w:styleId="22">
    <w:name w:val="toc 2"/>
    <w:basedOn w:val="1"/>
    <w:next w:val="1"/>
    <w:unhideWhenUsed/>
    <w:qFormat/>
    <w:uiPriority w:val="39"/>
    <w:pPr>
      <w:ind w:left="420" w:leftChars="200"/>
    </w:pPr>
    <w:rPr>
      <w:sz w:val="28"/>
    </w:rPr>
  </w:style>
  <w:style w:type="paragraph" w:styleId="23">
    <w:name w:val="Body Text 2"/>
    <w:basedOn w:val="1"/>
    <w:link w:val="77"/>
    <w:qFormat/>
    <w:uiPriority w:val="0"/>
    <w:pPr>
      <w:spacing w:after="120" w:line="480" w:lineRule="auto"/>
    </w:p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0"/>
    <w:next w:val="10"/>
    <w:link w:val="83"/>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338DE6"/>
      <w:u w:val="none"/>
    </w:rPr>
  </w:style>
  <w:style w:type="character" w:styleId="32">
    <w:name w:val="Emphasis"/>
    <w:basedOn w:val="28"/>
    <w:qFormat/>
    <w:uiPriority w:val="20"/>
  </w:style>
  <w:style w:type="character" w:styleId="33">
    <w:name w:val="HTML Definition"/>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unhideWhenUsed/>
    <w:qFormat/>
    <w:uiPriority w:val="99"/>
    <w:rPr>
      <w:color w:val="338DE6"/>
      <w:u w:val="none"/>
    </w:rPr>
  </w:style>
  <w:style w:type="character" w:styleId="36">
    <w:name w:val="HTML Code"/>
    <w:basedOn w:val="28"/>
    <w:semiHidden/>
    <w:unhideWhenUsed/>
    <w:qFormat/>
    <w:uiPriority w:val="99"/>
    <w:rPr>
      <w:rFonts w:ascii="serif" w:hAnsi="serif" w:eastAsia="serif" w:cs="serif"/>
      <w:sz w:val="21"/>
      <w:szCs w:val="21"/>
    </w:rPr>
  </w:style>
  <w:style w:type="character" w:styleId="37">
    <w:name w:val="annotation reference"/>
    <w:basedOn w:val="28"/>
    <w:qFormat/>
    <w:uiPriority w:val="0"/>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serif" w:hAnsi="serif" w:eastAsia="serif" w:cs="serif"/>
      <w:sz w:val="21"/>
      <w:szCs w:val="21"/>
    </w:rPr>
  </w:style>
  <w:style w:type="character" w:styleId="40">
    <w:name w:val="HTML Sample"/>
    <w:basedOn w:val="28"/>
    <w:semiHidden/>
    <w:unhideWhenUsed/>
    <w:qFormat/>
    <w:uiPriority w:val="99"/>
    <w:rPr>
      <w:rFonts w:hint="default" w:ascii="serif" w:hAnsi="serif" w:eastAsia="serif" w:cs="serif"/>
      <w:sz w:val="21"/>
      <w:szCs w:val="21"/>
    </w:rPr>
  </w:style>
  <w:style w:type="paragraph" w:customStyle="1" w:styleId="41">
    <w:name w:val="表格"/>
    <w:basedOn w:val="1"/>
    <w:next w:val="1"/>
    <w:link w:val="72"/>
    <w:qFormat/>
    <w:uiPriority w:val="0"/>
    <w:pPr>
      <w:widowControl/>
      <w:jc w:val="center"/>
    </w:pPr>
    <w:rPr>
      <w:rFonts w:ascii="宋体" w:hAnsi="宋体"/>
      <w:kern w:val="0"/>
      <w:sz w:val="20"/>
      <w:szCs w:val="21"/>
    </w:rPr>
  </w:style>
  <w:style w:type="paragraph" w:customStyle="1" w:styleId="42">
    <w:name w:val="二级标题"/>
    <w:basedOn w:val="1"/>
    <w:link w:val="73"/>
    <w:qFormat/>
    <w:uiPriority w:val="0"/>
    <w:pPr>
      <w:keepNext/>
      <w:keepLines/>
      <w:spacing w:beforeLines="50" w:afterLines="50" w:line="600" w:lineRule="exact"/>
      <w:ind w:firstLine="200" w:firstLineChars="200"/>
      <w:outlineLvl w:val="1"/>
    </w:pPr>
    <w:rPr>
      <w:rFonts w:ascii="黑体" w:hAnsi="黑体" w:eastAsia="黑体"/>
      <w:b/>
      <w:bCs/>
      <w:kern w:val="0"/>
      <w:szCs w:val="30"/>
    </w:rPr>
  </w:style>
  <w:style w:type="paragraph" w:customStyle="1" w:styleId="43">
    <w:name w:val="Char Char2"/>
    <w:basedOn w:val="1"/>
    <w:qFormat/>
    <w:uiPriority w:val="0"/>
    <w:pPr>
      <w:spacing w:line="360" w:lineRule="auto"/>
      <w:ind w:firstLine="200" w:firstLineChars="200"/>
    </w:pPr>
    <w:rPr>
      <w:rFonts w:ascii="宋体" w:hAnsi="宋体" w:cs="宋体"/>
      <w:sz w:val="24"/>
    </w:rPr>
  </w:style>
  <w:style w:type="paragraph" w:customStyle="1" w:styleId="44">
    <w:name w:val="Char Char21"/>
    <w:basedOn w:val="1"/>
    <w:qFormat/>
    <w:uiPriority w:val="0"/>
    <w:pPr>
      <w:spacing w:line="360" w:lineRule="auto"/>
      <w:ind w:firstLine="200" w:firstLineChars="200"/>
    </w:pPr>
    <w:rPr>
      <w:rFonts w:ascii="宋体" w:hAnsi="宋体" w:cs="宋体"/>
      <w:sz w:val="24"/>
    </w:rPr>
  </w:style>
  <w:style w:type="paragraph" w:customStyle="1" w:styleId="45">
    <w:name w:val="Char1 Char Char Char Char Char Char Char Char Char Char Char Char Char Char Char Char Char Char Char Char1 Char"/>
    <w:basedOn w:val="1"/>
    <w:next w:val="1"/>
    <w:semiHidden/>
    <w:qFormat/>
    <w:uiPriority w:val="0"/>
    <w:pPr>
      <w:spacing w:line="180" w:lineRule="auto"/>
      <w:ind w:firstLine="200" w:firstLineChars="200"/>
      <w:jc w:val="left"/>
    </w:pPr>
    <w:rPr>
      <w:rFonts w:eastAsia="仿宋_GB2312"/>
      <w:sz w:val="24"/>
    </w:rPr>
  </w:style>
  <w:style w:type="paragraph" w:customStyle="1" w:styleId="46">
    <w:name w:val="样式 正文文本 2 + 首行缩进:  1 字符"/>
    <w:basedOn w:val="23"/>
    <w:qFormat/>
    <w:uiPriority w:val="0"/>
  </w:style>
  <w:style w:type="paragraph" w:customStyle="1" w:styleId="47">
    <w:name w:val="样式 (符号) 宋体 左 行距: 1.5 倍行距"/>
    <w:basedOn w:val="1"/>
    <w:qFormat/>
    <w:uiPriority w:val="0"/>
    <w:pPr>
      <w:spacing w:line="360" w:lineRule="auto"/>
      <w:ind w:firstLine="479" w:firstLineChars="171"/>
      <w:jc w:val="left"/>
    </w:pPr>
    <w:rPr>
      <w:rFonts w:cs="宋体"/>
      <w:sz w:val="28"/>
      <w:szCs w:val="20"/>
    </w:rPr>
  </w:style>
  <w:style w:type="paragraph" w:customStyle="1" w:styleId="48">
    <w:name w:val="_Style 17"/>
    <w:basedOn w:val="1"/>
    <w:qFormat/>
    <w:uiPriority w:val="0"/>
    <w:pPr>
      <w:spacing w:line="360" w:lineRule="auto"/>
      <w:ind w:firstLine="200" w:firstLineChars="200"/>
    </w:pPr>
  </w:style>
  <w:style w:type="paragraph" w:customStyle="1" w:styleId="49">
    <w:name w:val="正文1"/>
    <w:basedOn w:val="1"/>
    <w:qFormat/>
    <w:uiPriority w:val="0"/>
    <w:pPr>
      <w:widowControl/>
      <w:wordWrap w:val="0"/>
      <w:spacing w:line="360" w:lineRule="auto"/>
      <w:ind w:firstLine="200" w:firstLineChars="200"/>
      <w:jc w:val="left"/>
    </w:pPr>
    <w:rPr>
      <w:rFonts w:ascii="仿宋_GB2312" w:cs="宋体"/>
      <w:kern w:val="0"/>
      <w:szCs w:val="30"/>
      <w:lang w:val="zh-CN"/>
    </w:rPr>
  </w:style>
  <w:style w:type="paragraph" w:customStyle="1" w:styleId="50">
    <w:name w:val="样式4"/>
    <w:basedOn w:val="1"/>
    <w:semiHidden/>
    <w:qFormat/>
    <w:uiPriority w:val="0"/>
    <w:rPr>
      <w:sz w:val="28"/>
      <w:szCs w:val="21"/>
    </w:rPr>
  </w:style>
  <w:style w:type="paragraph" w:customStyle="1" w:styleId="51">
    <w:name w:val="Char Char22"/>
    <w:basedOn w:val="1"/>
    <w:qFormat/>
    <w:uiPriority w:val="0"/>
    <w:pPr>
      <w:spacing w:line="360" w:lineRule="auto"/>
      <w:ind w:firstLine="200" w:firstLineChars="200"/>
    </w:pPr>
    <w:rPr>
      <w:rFonts w:ascii="宋体" w:hAnsi="宋体" w:cs="宋体"/>
      <w:sz w:val="24"/>
    </w:rPr>
  </w:style>
  <w:style w:type="paragraph" w:customStyle="1" w:styleId="52">
    <w:name w:val="Char Char23"/>
    <w:basedOn w:val="1"/>
    <w:qFormat/>
    <w:uiPriority w:val="0"/>
    <w:pPr>
      <w:spacing w:line="360" w:lineRule="auto"/>
      <w:ind w:firstLine="200" w:firstLineChars="200"/>
    </w:pPr>
    <w:rPr>
      <w:rFonts w:ascii="宋体" w:hAnsi="宋体" w:cs="宋体"/>
      <w:sz w:val="24"/>
    </w:rPr>
  </w:style>
  <w:style w:type="paragraph" w:customStyle="1" w:styleId="53">
    <w:name w:val="Char Char24"/>
    <w:basedOn w:val="1"/>
    <w:qFormat/>
    <w:uiPriority w:val="0"/>
    <w:pPr>
      <w:spacing w:line="360" w:lineRule="auto"/>
      <w:ind w:firstLine="200" w:firstLineChars="200"/>
    </w:pPr>
    <w:rPr>
      <w:rFonts w:ascii="宋体" w:hAnsi="宋体" w:cs="宋体"/>
      <w:sz w:val="24"/>
    </w:rPr>
  </w:style>
  <w:style w:type="paragraph" w:customStyle="1" w:styleId="54">
    <w:name w:val="Char Char25"/>
    <w:basedOn w:val="1"/>
    <w:qFormat/>
    <w:uiPriority w:val="0"/>
    <w:pPr>
      <w:spacing w:line="360" w:lineRule="auto"/>
      <w:ind w:firstLine="200" w:firstLineChars="200"/>
    </w:pPr>
    <w:rPr>
      <w:rFonts w:ascii="宋体" w:hAnsi="宋体" w:cs="宋体"/>
      <w:sz w:val="24"/>
    </w:rPr>
  </w:style>
  <w:style w:type="paragraph" w:customStyle="1" w:styleId="55">
    <w:name w:val="Char Char26"/>
    <w:basedOn w:val="1"/>
    <w:qFormat/>
    <w:uiPriority w:val="0"/>
    <w:pPr>
      <w:spacing w:line="360" w:lineRule="auto"/>
      <w:ind w:firstLine="200" w:firstLineChars="200"/>
    </w:pPr>
    <w:rPr>
      <w:rFonts w:ascii="宋体" w:hAnsi="宋体" w:cs="宋体"/>
      <w:sz w:val="24"/>
    </w:rPr>
  </w:style>
  <w:style w:type="paragraph" w:customStyle="1" w:styleId="56">
    <w:name w:val="Char Char27"/>
    <w:basedOn w:val="1"/>
    <w:qFormat/>
    <w:uiPriority w:val="0"/>
    <w:pPr>
      <w:spacing w:line="360" w:lineRule="auto"/>
      <w:ind w:firstLine="200" w:firstLineChars="200"/>
    </w:pPr>
    <w:rPr>
      <w:rFonts w:ascii="宋体" w:hAnsi="宋体" w:cs="宋体"/>
      <w:sz w:val="24"/>
    </w:rPr>
  </w:style>
  <w:style w:type="paragraph" w:customStyle="1" w:styleId="57">
    <w:name w:val="Char Char28"/>
    <w:basedOn w:val="1"/>
    <w:qFormat/>
    <w:uiPriority w:val="0"/>
    <w:pPr>
      <w:spacing w:line="360" w:lineRule="auto"/>
      <w:ind w:firstLine="200" w:firstLineChars="200"/>
    </w:pPr>
    <w:rPr>
      <w:rFonts w:ascii="宋体" w:hAnsi="宋体" w:cs="宋体"/>
      <w:sz w:val="24"/>
    </w:rPr>
  </w:style>
  <w:style w:type="paragraph" w:customStyle="1" w:styleId="58">
    <w:name w:val="Char Char29"/>
    <w:basedOn w:val="1"/>
    <w:qFormat/>
    <w:uiPriority w:val="0"/>
    <w:pPr>
      <w:spacing w:line="360" w:lineRule="auto"/>
      <w:ind w:firstLine="200" w:firstLineChars="200"/>
    </w:pPr>
    <w:rPr>
      <w:rFonts w:ascii="宋体" w:hAnsi="宋体" w:cs="宋体"/>
      <w:sz w:val="24"/>
    </w:rPr>
  </w:style>
  <w:style w:type="paragraph" w:customStyle="1" w:styleId="59">
    <w:name w:val="Char Char210"/>
    <w:basedOn w:val="1"/>
    <w:qFormat/>
    <w:uiPriority w:val="0"/>
    <w:pPr>
      <w:spacing w:line="360" w:lineRule="auto"/>
      <w:ind w:firstLine="200" w:firstLineChars="200"/>
    </w:pPr>
    <w:rPr>
      <w:rFonts w:ascii="宋体" w:hAnsi="宋体" w:cs="宋体"/>
      <w:sz w:val="24"/>
    </w:rPr>
  </w:style>
  <w:style w:type="paragraph" w:customStyle="1" w:styleId="60">
    <w:name w:val="Char Char211"/>
    <w:basedOn w:val="1"/>
    <w:qFormat/>
    <w:uiPriority w:val="0"/>
    <w:pPr>
      <w:spacing w:line="360" w:lineRule="auto"/>
      <w:ind w:firstLine="200" w:firstLineChars="200"/>
    </w:pPr>
    <w:rPr>
      <w:rFonts w:ascii="宋体" w:hAnsi="宋体" w:cs="宋体"/>
      <w:sz w:val="24"/>
    </w:rPr>
  </w:style>
  <w:style w:type="paragraph" w:customStyle="1" w:styleId="61">
    <w:name w:val="a"/>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62">
    <w:name w:val="Char Char212"/>
    <w:basedOn w:val="1"/>
    <w:qFormat/>
    <w:uiPriority w:val="0"/>
    <w:pPr>
      <w:spacing w:line="360" w:lineRule="auto"/>
      <w:ind w:firstLine="200" w:firstLineChars="200"/>
    </w:pPr>
    <w:rPr>
      <w:rFonts w:ascii="宋体" w:hAnsi="宋体" w:cs="宋体"/>
      <w:sz w:val="24"/>
    </w:rPr>
  </w:style>
  <w:style w:type="paragraph" w:customStyle="1" w:styleId="63">
    <w:name w:val="TOC 标题1"/>
    <w:basedOn w:val="2"/>
    <w:next w:val="1"/>
    <w:unhideWhenUsed/>
    <w:qFormat/>
    <w:uiPriority w:val="39"/>
    <w:pPr>
      <w:widowControl/>
      <w:spacing w:before="240" w:after="0" w:line="259" w:lineRule="auto"/>
      <w:jc w:val="left"/>
      <w:outlineLvl w:val="9"/>
    </w:pPr>
    <w:rPr>
      <w:rFonts w:ascii="Calibri Light" w:hAnsi="Calibri Light" w:eastAsia="宋体" w:cs="黑体"/>
      <w:b w:val="0"/>
      <w:bCs w:val="0"/>
      <w:color w:val="2D73B3"/>
      <w:kern w:val="0"/>
      <w:szCs w:val="32"/>
    </w:rPr>
  </w:style>
  <w:style w:type="character" w:customStyle="1" w:styleId="64">
    <w:name w:val="标题 3 字符"/>
    <w:link w:val="4"/>
    <w:qFormat/>
    <w:uiPriority w:val="0"/>
    <w:rPr>
      <w:rFonts w:ascii="Times New Roman" w:hAnsi="Times New Roman" w:eastAsia="仿宋"/>
      <w:b/>
      <w:bCs/>
      <w:kern w:val="2"/>
      <w:sz w:val="28"/>
      <w:szCs w:val="32"/>
    </w:rPr>
  </w:style>
  <w:style w:type="character" w:customStyle="1" w:styleId="65">
    <w:name w:val="占位符文本1"/>
    <w:semiHidden/>
    <w:qFormat/>
    <w:uiPriority w:val="99"/>
    <w:rPr>
      <w:color w:val="808080"/>
    </w:rPr>
  </w:style>
  <w:style w:type="character" w:customStyle="1" w:styleId="66">
    <w:name w:val="标题 2 字符"/>
    <w:link w:val="3"/>
    <w:qFormat/>
    <w:uiPriority w:val="0"/>
    <w:rPr>
      <w:rFonts w:ascii="Arial" w:hAnsi="Arial" w:eastAsia="黑体"/>
      <w:bCs/>
      <w:kern w:val="2"/>
      <w:sz w:val="30"/>
      <w:szCs w:val="32"/>
    </w:rPr>
  </w:style>
  <w:style w:type="character" w:customStyle="1" w:styleId="67">
    <w:name w:val="页眉 字符"/>
    <w:link w:val="20"/>
    <w:qFormat/>
    <w:uiPriority w:val="99"/>
    <w:rPr>
      <w:rFonts w:ascii="Times New Roman" w:hAnsi="Times New Roman" w:eastAsia="宋体" w:cs="Times New Roman"/>
      <w:kern w:val="2"/>
      <w:sz w:val="18"/>
      <w:szCs w:val="18"/>
    </w:rPr>
  </w:style>
  <w:style w:type="character" w:customStyle="1" w:styleId="68">
    <w:name w:val="文档结构图 字符"/>
    <w:link w:val="9"/>
    <w:semiHidden/>
    <w:qFormat/>
    <w:uiPriority w:val="99"/>
    <w:rPr>
      <w:rFonts w:ascii="宋体" w:hAnsi="Times New Roman" w:eastAsia="宋体" w:cs="Times New Roman"/>
      <w:sz w:val="18"/>
      <w:szCs w:val="18"/>
    </w:rPr>
  </w:style>
  <w:style w:type="character" w:customStyle="1" w:styleId="69">
    <w:name w:val="页脚 字符"/>
    <w:link w:val="19"/>
    <w:qFormat/>
    <w:uiPriority w:val="99"/>
    <w:rPr>
      <w:rFonts w:ascii="Times New Roman" w:hAnsi="Times New Roman" w:eastAsia="宋体" w:cs="Times New Roman"/>
      <w:kern w:val="2"/>
      <w:sz w:val="18"/>
      <w:szCs w:val="18"/>
    </w:rPr>
  </w:style>
  <w:style w:type="character" w:customStyle="1" w:styleId="70">
    <w:name w:val="批注框文本 字符"/>
    <w:link w:val="18"/>
    <w:semiHidden/>
    <w:qFormat/>
    <w:uiPriority w:val="99"/>
    <w:rPr>
      <w:rFonts w:ascii="Times New Roman" w:hAnsi="Times New Roman" w:eastAsia="宋体" w:cs="Times New Roman"/>
      <w:sz w:val="18"/>
      <w:szCs w:val="18"/>
    </w:rPr>
  </w:style>
  <w:style w:type="character" w:customStyle="1" w:styleId="71">
    <w:name w:val="标题 1 字符"/>
    <w:link w:val="2"/>
    <w:qFormat/>
    <w:uiPriority w:val="0"/>
    <w:rPr>
      <w:rFonts w:ascii="Arial" w:hAnsi="Arial" w:eastAsia="仿宋"/>
      <w:b/>
      <w:bCs/>
      <w:kern w:val="44"/>
      <w:sz w:val="32"/>
      <w:szCs w:val="44"/>
    </w:rPr>
  </w:style>
  <w:style w:type="character" w:customStyle="1" w:styleId="72">
    <w:name w:val="表格 Char"/>
    <w:link w:val="41"/>
    <w:qFormat/>
    <w:uiPriority w:val="0"/>
    <w:rPr>
      <w:rFonts w:ascii="宋体" w:hAnsi="宋体" w:eastAsia="宋体" w:cs="Arial"/>
      <w:kern w:val="0"/>
      <w:szCs w:val="21"/>
    </w:rPr>
  </w:style>
  <w:style w:type="character" w:customStyle="1" w:styleId="73">
    <w:name w:val="二级标题 Char"/>
    <w:link w:val="42"/>
    <w:qFormat/>
    <w:uiPriority w:val="0"/>
    <w:rPr>
      <w:rFonts w:ascii="黑体" w:hAnsi="黑体" w:eastAsia="黑体" w:cs="Times New Roman"/>
      <w:b/>
      <w:bCs/>
      <w:sz w:val="30"/>
      <w:szCs w:val="30"/>
    </w:rPr>
  </w:style>
  <w:style w:type="character" w:customStyle="1" w:styleId="74">
    <w:name w:val="标题 4 字符"/>
    <w:basedOn w:val="28"/>
    <w:link w:val="5"/>
    <w:qFormat/>
    <w:uiPriority w:val="0"/>
    <w:rPr>
      <w:rFonts w:ascii="Arial" w:hAnsi="Arial" w:eastAsia="仿宋"/>
      <w:b/>
      <w:bCs/>
      <w:kern w:val="2"/>
      <w:sz w:val="30"/>
      <w:szCs w:val="28"/>
    </w:rPr>
  </w:style>
  <w:style w:type="character" w:customStyle="1" w:styleId="75">
    <w:name w:val="标题 5 字符"/>
    <w:basedOn w:val="28"/>
    <w:link w:val="6"/>
    <w:qFormat/>
    <w:uiPriority w:val="0"/>
    <w:rPr>
      <w:rFonts w:ascii="Times New Roman" w:hAnsi="Times New Roman"/>
      <w:b/>
      <w:bCs/>
      <w:kern w:val="2"/>
      <w:sz w:val="28"/>
      <w:szCs w:val="28"/>
    </w:rPr>
  </w:style>
  <w:style w:type="character" w:customStyle="1" w:styleId="76">
    <w:name w:val="日期 字符"/>
    <w:basedOn w:val="28"/>
    <w:link w:val="16"/>
    <w:qFormat/>
    <w:uiPriority w:val="0"/>
    <w:rPr>
      <w:rFonts w:ascii="Times New Roman" w:hAnsi="Times New Roman"/>
      <w:kern w:val="2"/>
      <w:sz w:val="21"/>
      <w:szCs w:val="24"/>
    </w:rPr>
  </w:style>
  <w:style w:type="character" w:customStyle="1" w:styleId="77">
    <w:name w:val="正文文本 2 字符"/>
    <w:basedOn w:val="28"/>
    <w:link w:val="23"/>
    <w:qFormat/>
    <w:uiPriority w:val="0"/>
    <w:rPr>
      <w:rFonts w:ascii="Times New Roman" w:hAnsi="Times New Roman"/>
      <w:kern w:val="2"/>
      <w:sz w:val="21"/>
      <w:szCs w:val="24"/>
    </w:rPr>
  </w:style>
  <w:style w:type="character" w:customStyle="1" w:styleId="78">
    <w:name w:val="纯文本 字符"/>
    <w:basedOn w:val="28"/>
    <w:link w:val="15"/>
    <w:qFormat/>
    <w:uiPriority w:val="0"/>
    <w:rPr>
      <w:rFonts w:ascii="宋体" w:hAnsi="Courier New" w:eastAsia="仿宋_GB2312"/>
      <w:kern w:val="2"/>
      <w:sz w:val="21"/>
    </w:rPr>
  </w:style>
  <w:style w:type="character" w:customStyle="1" w:styleId="79">
    <w:name w:val="正文缩进 字符"/>
    <w:basedOn w:val="28"/>
    <w:link w:val="7"/>
    <w:qFormat/>
    <w:uiPriority w:val="0"/>
    <w:rPr>
      <w:rFonts w:ascii="Times New Roman" w:hAnsi="Times New Roman"/>
      <w:kern w:val="2"/>
      <w:sz w:val="24"/>
    </w:rPr>
  </w:style>
  <w:style w:type="character" w:customStyle="1" w:styleId="80">
    <w:name w:val="正文文本缩进 字符"/>
    <w:basedOn w:val="28"/>
    <w:link w:val="12"/>
    <w:qFormat/>
    <w:uiPriority w:val="0"/>
    <w:rPr>
      <w:rFonts w:ascii="仿宋_GB2312" w:hAnsi="Times New Roman" w:eastAsia="仿宋_GB2312"/>
      <w:kern w:val="2"/>
      <w:sz w:val="32"/>
      <w:szCs w:val="32"/>
    </w:rPr>
  </w:style>
  <w:style w:type="character" w:customStyle="1" w:styleId="81">
    <w:name w:val="正文文本缩进 2 字符"/>
    <w:basedOn w:val="28"/>
    <w:link w:val="17"/>
    <w:qFormat/>
    <w:uiPriority w:val="0"/>
    <w:rPr>
      <w:rFonts w:ascii="仿宋_GB2312" w:hAnsi="Times New Roman" w:eastAsia="仿宋_GB2312"/>
      <w:kern w:val="2"/>
      <w:sz w:val="32"/>
      <w:szCs w:val="24"/>
    </w:rPr>
  </w:style>
  <w:style w:type="character" w:customStyle="1" w:styleId="82">
    <w:name w:val="批注文字 字符"/>
    <w:basedOn w:val="28"/>
    <w:link w:val="10"/>
    <w:qFormat/>
    <w:uiPriority w:val="0"/>
    <w:rPr>
      <w:rFonts w:ascii="Times New Roman" w:hAnsi="Times New Roman"/>
      <w:kern w:val="2"/>
      <w:sz w:val="28"/>
      <w:szCs w:val="24"/>
    </w:rPr>
  </w:style>
  <w:style w:type="character" w:customStyle="1" w:styleId="83">
    <w:name w:val="批注主题 字符"/>
    <w:basedOn w:val="82"/>
    <w:link w:val="25"/>
    <w:qFormat/>
    <w:uiPriority w:val="0"/>
    <w:rPr>
      <w:rFonts w:ascii="Times New Roman" w:hAnsi="Times New Roman"/>
      <w:b/>
      <w:bCs/>
      <w:kern w:val="2"/>
      <w:sz w:val="28"/>
      <w:szCs w:val="24"/>
    </w:rPr>
  </w:style>
  <w:style w:type="character" w:customStyle="1" w:styleId="84">
    <w:name w:val="font21"/>
    <w:basedOn w:val="28"/>
    <w:qFormat/>
    <w:uiPriority w:val="0"/>
    <w:rPr>
      <w:rFonts w:hint="eastAsia" w:ascii="宋体" w:hAnsi="宋体" w:eastAsia="宋体" w:cs="宋体"/>
      <w:color w:val="000000"/>
      <w:sz w:val="21"/>
      <w:szCs w:val="21"/>
      <w:u w:val="none"/>
    </w:rPr>
  </w:style>
  <w:style w:type="character" w:customStyle="1" w:styleId="85">
    <w:name w:val="fontborder"/>
    <w:basedOn w:val="28"/>
    <w:qFormat/>
    <w:uiPriority w:val="0"/>
    <w:rPr>
      <w:bdr w:val="single" w:color="000000" w:sz="6" w:space="0"/>
    </w:rPr>
  </w:style>
  <w:style w:type="character" w:customStyle="1" w:styleId="86">
    <w:name w:val="fontstrikethrough"/>
    <w:basedOn w:val="28"/>
    <w:qFormat/>
    <w:uiPriority w:val="0"/>
    <w:rPr>
      <w:strike/>
    </w:rPr>
  </w:style>
  <w:style w:type="character" w:customStyle="1" w:styleId="87">
    <w:name w:val="font11"/>
    <w:basedOn w:val="28"/>
    <w:qFormat/>
    <w:uiPriority w:val="0"/>
    <w:rPr>
      <w:rFonts w:hint="eastAsia" w:ascii="宋体" w:hAnsi="宋体" w:eastAsia="宋体" w:cs="宋体"/>
      <w:color w:val="000000"/>
      <w:sz w:val="21"/>
      <w:szCs w:val="21"/>
      <w:u w:val="none"/>
    </w:rPr>
  </w:style>
  <w:style w:type="paragraph" w:customStyle="1" w:styleId="88">
    <w:name w:val="列出段落1"/>
    <w:basedOn w:val="1"/>
    <w:qFormat/>
    <w:uiPriority w:val="0"/>
    <w:pPr>
      <w:ind w:firstLine="420" w:firstLineChars="200"/>
      <w:jc w:val="left"/>
    </w:pPr>
  </w:style>
  <w:style w:type="paragraph" w:customStyle="1" w:styleId="89">
    <w:name w:val="列出段落2"/>
    <w:basedOn w:val="1"/>
    <w:qFormat/>
    <w:uiPriority w:val="0"/>
    <w:pPr>
      <w:ind w:firstLine="420" w:firstLineChars="200"/>
      <w:jc w:val="left"/>
    </w:pPr>
  </w:style>
  <w:style w:type="character" w:styleId="90">
    <w:name w:val="Placeholder Text"/>
    <w:basedOn w:val="28"/>
    <w:semiHidden/>
    <w:qFormat/>
    <w:uiPriority w:val="99"/>
    <w:rPr>
      <w:color w:val="808080"/>
    </w:rPr>
  </w:style>
  <w:style w:type="paragraph" w:styleId="9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4F67-28DA-4EC0-9E64-70C3E7C78CE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9253</Words>
  <Characters>10443</Characters>
  <Lines>150</Lines>
  <Paragraphs>42</Paragraphs>
  <TotalTime>8</TotalTime>
  <ScaleCrop>false</ScaleCrop>
  <LinksUpToDate>false</LinksUpToDate>
  <CharactersWithSpaces>10651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2016-09-19T01:09:00Z</dcterms:created>
  <dc:creator>dreamsummit</dc:creator>
  <cp:lastModifiedBy>【执，念】</cp:lastModifiedBy>
  <dcterms:modified xsi:type="dcterms:W3CDTF">2025-05-26T08:06:13Z</dcterms:modified>
  <cp:revision>2531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7B8C97BAA5F941F4BCEDD96D0F1D6392</vt:lpwstr>
  </property>
  <property fmtid="{D5CDD505-2E9C-101B-9397-08002B2CF9AE}" pid="4" name="commondata">
    <vt:lpwstr>eyJoZGlkIjoiYjIyNTYwMjQ2YWE2ZTE4NDgwNDE5M2VjMWJhN2IyMmQifQ==</vt:lpwstr>
  </property>
  <property fmtid="{D5CDD505-2E9C-101B-9397-08002B2CF9AE}" pid="5" name="KSOTemplateDocerSaveRecord">
    <vt:lpwstr>eyJoZGlkIjoiMjBjYzZjODU4YTdkZDZjNjg4MzVhNDhlNjg0ZWI2N2MiLCJ1c2VySWQiOiIzNzA0NzMxODQifQ==</vt:lpwstr>
  </property>
</Properties>
</file>