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DA5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bdr w:val="none" w:color="auto" w:sz="0" w:space="0"/>
          <w:shd w:val="clear" w:fill="FFFFFF"/>
        </w:rPr>
        <w:t>沂源县住房和</w:t>
      </w:r>
      <w:bookmarkStart w:id="0" w:name="_GoBack"/>
      <w:bookmarkEnd w:id="0"/>
      <w:r>
        <w:rPr>
          <w:rFonts w:hint="eastAsia" w:ascii="方正小标宋_GBK" w:hAnsi="方正小标宋_GBK" w:eastAsia="方正小标宋_GBK" w:cs="方正小标宋_GBK"/>
          <w:sz w:val="44"/>
          <w:szCs w:val="44"/>
          <w:bdr w:val="none" w:color="auto" w:sz="0" w:space="0"/>
          <w:shd w:val="clear" w:fill="FFFFFF"/>
        </w:rPr>
        <w:t>城乡建设局2025年政府信息公开工作年度报告</w:t>
      </w:r>
    </w:p>
    <w:p w14:paraId="4D9DB4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left"/>
      </w:pPr>
      <w:r>
        <w:rPr>
          <w:rFonts w:ascii="微软雅黑" w:hAnsi="微软雅黑" w:eastAsia="微软雅黑" w:cs="微软雅黑"/>
          <w:caps w:val="0"/>
          <w:color w:val="000000"/>
          <w:spacing w:val="0"/>
          <w:sz w:val="24"/>
          <w:szCs w:val="24"/>
          <w:bdr w:val="none" w:color="auto" w:sz="0" w:space="0"/>
          <w:shd w:val="clear" w:fill="FFFFFF"/>
        </w:rPr>
        <w:t>本年度报告中所列数据的统计期限自202</w:t>
      </w:r>
      <w:r>
        <w:rPr>
          <w:rFonts w:hint="eastAsia" w:ascii="微软雅黑" w:hAnsi="微软雅黑" w:eastAsia="微软雅黑" w:cs="微软雅黑"/>
          <w:caps w:val="0"/>
          <w:color w:val="000000"/>
          <w:spacing w:val="0"/>
          <w:sz w:val="24"/>
          <w:szCs w:val="24"/>
          <w:bdr w:val="none" w:color="auto" w:sz="0" w:space="0"/>
          <w:shd w:val="clear" w:fill="FFFFFF"/>
        </w:rPr>
        <w:t>5年1月1日起，至2025年12月31日止。如对报告内容有疑问，请与沂源县住房和城乡建设局联系（地址：沂源县振兴路83号；邮编：256100；电话：0533-3241147；电子邮箱：yyxzjj2018@zb.shandong.cn）。</w:t>
      </w:r>
    </w:p>
    <w:p w14:paraId="480B141C">
      <w:pPr>
        <w:pStyle w:val="2"/>
        <w:keepNext w:val="0"/>
        <w:keepLines w:val="0"/>
        <w:widowControl/>
        <w:suppressLineNumbers w:val="0"/>
        <w:spacing w:line="26" w:lineRule="atLeast"/>
        <w:ind w:left="0" w:firstLine="640"/>
        <w:jc w:val="left"/>
      </w:pPr>
      <w:r>
        <w:rPr>
          <w:rStyle w:val="10"/>
          <w:rFonts w:hint="eastAsia" w:ascii="微软雅黑" w:hAnsi="微软雅黑" w:eastAsia="微软雅黑" w:cs="微软雅黑"/>
          <w:b/>
          <w:sz w:val="24"/>
          <w:szCs w:val="24"/>
        </w:rPr>
        <w:t>一、总体情况</w:t>
      </w:r>
    </w:p>
    <w:p w14:paraId="6C22037D">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2025年，沂源县住房和城乡建设局深入贯彻党的二十大精神，锚定中心工作、聚焦发展大局，以推进政务公开标准化规范化建设为抓手，持续夯实工作基础、优化服务举措，全面提升政务公开工作质效，为法治政府、效能政府、数字政府建设提供有力支撑。</w:t>
      </w:r>
    </w:p>
    <w:p w14:paraId="50AFB0BE">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（一）主动公开精准发力，提升信息发布质效</w:t>
      </w:r>
    </w:p>
    <w:p w14:paraId="5420B3BF">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严格遵循《中华人民共和国政府信息公开条例》第二十条法定主动公开要求，全面履行信息公开主体责任。2025年，通过政府网站累计发布各类信息202条，具体涵盖：机构职能信息2条、政策法规类信息12条、政府会议动态4条、公共资源配置领域信息23条、重点民生领域信息27条、乡村振兴相关信息1条、重要部署执行情况信息23条、建议提案办理结果2条、财政信息2条、管理服务类信息14条、“双随机、一公开”监管信息9条、公共监督信息1条、政务公开组织领导信息3条、信息公开指南1条、信息公开年度报告1条、政务公开培训信息2条、公共企事业单位相关信息63条、法治建设专栏信息2条、政府开放日活动信息4条、招标投标行政监督责任清单1条。严格落实“谁起草、谁解读”工作原则，综合运用领导解读、图文解读等多元化形式，对政策文件进行全方位、深层次解读，增强政策可读性与传播力，全年累计完成政策解读5篇。</w:t>
      </w:r>
    </w:p>
    <w:p w14:paraId="4B96DE7D">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（二）规范依申请公开管理，筑牢依法答复底线</w:t>
      </w:r>
    </w:p>
    <w:p w14:paraId="34B35EFC">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2025年，共收到政府信息依申请公开事项11件，较上年增长4件，所有事项均在法定期限内完成答复。进一步健全完善依申请公开全流程工作机制，严格落实登记、审核、办理、答复、归档各环节工作要求，明确各岗位工作职责，优化审核流程。强化业务能力提升，针对性开展依申请公开答复工作专题培训，切实增强工作人员法治意识与公开理念，持续提升答复工作的规范化、合法化水平。</w:t>
      </w:r>
    </w:p>
    <w:p w14:paraId="27B25AE5">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（三）强化信息全周期管理，严守保密审查防线</w:t>
      </w:r>
    </w:p>
    <w:p w14:paraId="63699EF7">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系统梳理编制沂源县住建局2025年主动公开事项目录，清晰界定公开内容、责任主体、公开依据、时限要求、公开方式及渠道。全面落实政府信息全生命周期管理制度，定期开展政策文件清理工作，确保信息时效性与准确性。严格执行政务公开保密审查制度，在信息发布前填写《政府网站、政务新媒体信息内容审核表》，建立健全审查台账。</w:t>
      </w:r>
    </w:p>
    <w:p w14:paraId="40AC030B">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（四）优化网站栏目管理，提升便民服务水平</w:t>
      </w:r>
    </w:p>
    <w:p w14:paraId="6AA80D1E">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聚焦群众信息获取需求，持续优化政府网站住建领域栏目设置，保障栏目内容更新，推动政务公开工作常态化、规范化。配合上级完善网站服务功能，通过清晰的栏目架构、及时的信息更新，为群众便捷获取政务信息提供优质服务，切实提升群众获得感与满意度。</w:t>
      </w:r>
    </w:p>
    <w:p w14:paraId="48ED5584">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（五）压实组织领导责任，夯实工作保障基础</w:t>
      </w:r>
    </w:p>
    <w:p w14:paraId="4246D52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根据工作需要及时调整充实局政务公开工作领导小组，加强政务公开队伍建设，构建起权责清晰、协同高效的工作格局。定期组织开展政务公开专题培训，深入学习新时期政务公开工作政策要求与业务规范，重点提升工作人员依申请公开答复规范化能力，全面增强队伍综合素养与业务水平，为政务公开工作高质量推进提供坚实组织保障与人才支撑。</w:t>
      </w:r>
    </w:p>
    <w:p w14:paraId="349020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bdr w:val="none" w:color="auto" w:sz="0" w:space="0"/>
        </w:rPr>
        <w:t>二、主动公开政府信息情况</w:t>
      </w:r>
    </w:p>
    <w:p w14:paraId="7A91AE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pPr>
      <w:r>
        <w:rPr>
          <w:rFonts w:hint="eastAsia" w:ascii="微软雅黑" w:hAnsi="微软雅黑" w:eastAsia="微软雅黑" w:cs="微软雅黑"/>
          <w:sz w:val="24"/>
          <w:szCs w:val="24"/>
          <w:bdr w:val="none" w:color="auto" w:sz="0" w:space="0"/>
        </w:rPr>
        <w:t> </w:t>
      </w:r>
    </w:p>
    <w:tbl>
      <w:tblPr>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45"/>
        <w:gridCol w:w="2445"/>
        <w:gridCol w:w="2445"/>
        <w:gridCol w:w="2445"/>
      </w:tblGrid>
      <w:tr w14:paraId="3001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759BD6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第二十条第（一）项</w:t>
            </w:r>
          </w:p>
        </w:tc>
      </w:tr>
      <w:tr w14:paraId="4C08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225C37E">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046079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w:t>
            </w:r>
            <w:r>
              <w:rPr>
                <w:rFonts w:hint="eastAsia" w:ascii="微软雅黑" w:hAnsi="微软雅黑" w:eastAsia="微软雅黑" w:cs="微软雅黑"/>
                <w:sz w:val="24"/>
                <w:szCs w:val="24"/>
              </w:rPr>
              <w:t>制发件数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56FB8A2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本年废止件数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442B4EB">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现行有效件</w:t>
            </w:r>
            <w:r>
              <w:rPr>
                <w:rFonts w:hint="eastAsia" w:ascii="微软雅黑" w:hAnsi="微软雅黑" w:eastAsia="微软雅黑" w:cs="微软雅黑"/>
                <w:sz w:val="24"/>
                <w:szCs w:val="24"/>
              </w:rPr>
              <w:t>数</w:t>
            </w:r>
          </w:p>
        </w:tc>
      </w:tr>
      <w:tr w14:paraId="37A7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287A400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规章</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6085956">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9C30CA7">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870A68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6C0D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808A57E">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行政规范性文件</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64B85C0">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0FF8AC0">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45240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43C8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7202DA4">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第二十条第（五）项</w:t>
            </w:r>
          </w:p>
        </w:tc>
      </w:tr>
      <w:tr w14:paraId="7CBF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6BB256D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46EDBC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本年处理决定数量</w:t>
            </w:r>
          </w:p>
        </w:tc>
      </w:tr>
      <w:tr w14:paraId="3AFB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F0F0AC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行政许可</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BBC0ED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28</w:t>
            </w:r>
          </w:p>
        </w:tc>
      </w:tr>
      <w:tr w14:paraId="211B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A6B6C4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第二十条第（六）项</w:t>
            </w:r>
          </w:p>
        </w:tc>
      </w:tr>
      <w:tr w14:paraId="34AC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F4AF269">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信息内容</w:t>
            </w:r>
          </w:p>
        </w:tc>
        <w:tc>
          <w:tcPr>
            <w:tcW w:w="7335"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B048890">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本年处理决定数量</w:t>
            </w:r>
          </w:p>
        </w:tc>
      </w:tr>
      <w:tr w14:paraId="112B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7F7541C">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行政处罚</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4A38D9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r>
      <w:tr w14:paraId="12B1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3499D8BD">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行政强制</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2FED78">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r>
      <w:tr w14:paraId="45F4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189DB4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第二十条第（八）项</w:t>
            </w:r>
          </w:p>
        </w:tc>
      </w:tr>
      <w:tr w14:paraId="6449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AABDA5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3133137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本年收费金额（单位：万元）</w:t>
            </w:r>
          </w:p>
        </w:tc>
      </w:tr>
      <w:tr w14:paraId="29D0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28E8F73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行政事业性收费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3952ED5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bl>
    <w:p w14:paraId="73D44D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pPr>
      <w:r>
        <w:rPr>
          <w:rFonts w:hint="eastAsia" w:ascii="微软雅黑" w:hAnsi="微软雅黑" w:eastAsia="微软雅黑" w:cs="微软雅黑"/>
          <w:sz w:val="24"/>
          <w:szCs w:val="24"/>
          <w:bdr w:val="none" w:color="auto" w:sz="0" w:space="0"/>
        </w:rPr>
        <w:t> </w:t>
      </w:r>
    </w:p>
    <w:p w14:paraId="44D332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bdr w:val="none" w:color="auto" w:sz="0" w:space="0"/>
        </w:rPr>
        <w:t>三、收到和处理政府信息公开申请情况</w:t>
      </w:r>
    </w:p>
    <w:p w14:paraId="263B35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pPr>
      <w:r>
        <w:rPr>
          <w:rFonts w:hint="eastAsia" w:ascii="微软雅黑" w:hAnsi="微软雅黑" w:eastAsia="微软雅黑" w:cs="微软雅黑"/>
          <w:sz w:val="24"/>
          <w:szCs w:val="24"/>
          <w:bdr w:val="none" w:color="auto" w:sz="0" w:space="0"/>
        </w:rPr>
        <w:t> </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2FD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0FC8629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D093AD2">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申请人情况</w:t>
            </w:r>
          </w:p>
        </w:tc>
      </w:tr>
      <w:tr w14:paraId="406B3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04EF7ECE">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2EB0C22">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自然人</w:t>
            </w:r>
          </w:p>
        </w:tc>
        <w:tc>
          <w:tcPr>
            <w:tcW w:w="3440" w:type="dxa"/>
            <w:gridSpan w:val="5"/>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1974F8E8">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法人或其他组织</w:t>
            </w:r>
          </w:p>
        </w:tc>
        <w:tc>
          <w:tcPr>
            <w:tcW w:w="689" w:type="dxa"/>
            <w:vMerge w:val="restart"/>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48D4BC45">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总计</w:t>
            </w:r>
          </w:p>
        </w:tc>
      </w:tr>
      <w:tr w14:paraId="51423C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2F8DD7E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9FCFE4E">
            <w:pPr>
              <w:rPr>
                <w:rFonts w:hint="eastAsia" w:ascii="宋体"/>
                <w:sz w:val="24"/>
                <w:szCs w:val="24"/>
              </w:rPr>
            </w:pP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83E7A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商业</w:t>
            </w:r>
          </w:p>
          <w:p w14:paraId="31A8CDCA">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企业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21046BB">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科研</w:t>
            </w:r>
          </w:p>
          <w:p w14:paraId="19AAE9C5">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5D884BD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社会公益组织</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B4E4C7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法律服务机构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195252EA">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其他</w:t>
            </w:r>
          </w:p>
        </w:tc>
        <w:tc>
          <w:tcPr>
            <w:tcW w:w="689" w:type="dxa"/>
            <w:vMerge w:val="continue"/>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2D95EDCC">
            <w:pPr>
              <w:rPr>
                <w:rFonts w:hint="eastAsia" w:ascii="宋体"/>
                <w:sz w:val="24"/>
                <w:szCs w:val="24"/>
              </w:rPr>
            </w:pPr>
          </w:p>
        </w:tc>
      </w:tr>
      <w:tr w14:paraId="6392D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1523246">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一、本年新收政府信息公开申请数量</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CAC95E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D7EAD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48338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A47E95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DECFC8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EB4B87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7308BE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r>
      <w:tr w14:paraId="02C9D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07D555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二、上年结转政府信息公开申请数量</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4DACB6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F306C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6615D8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CB4F8A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BCA1EE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983913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013F78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A7F2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FBC124F">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三、本年度办理结果</w:t>
            </w: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F8BDE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（一）予以公开</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EAE4C8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DB1F43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0CC32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A1FF5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4858A2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F51FF6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14:paraId="27D8D27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r>
      <w:tr w14:paraId="2BC875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A65DE81">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82C33B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（二）部分公开（区分处理的，只计这一情形，不计其他情形）</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B7FC7E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F040AC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9CAF0D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22FE9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9316E5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1F9009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57584C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0E1EB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4735F23">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4EFB73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（三）不予公开</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7EB203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1.属于国家秘密</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071AB9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8AD64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455BC0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BBA118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A4430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3A25BE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14:paraId="3030AF8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3002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B626AA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E3BFDAF">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E93ACD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2.其他法律行政法规禁止公开</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A5B9D9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E9419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DCFA7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5EAB60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D961DF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52CAC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A1799A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68A78B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EDD4ED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EB983A8">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83161B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3.危及“三安全一稳定”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01F5B5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60F04D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D77A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1B4E3C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90F87D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C13B32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28C11D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63D175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99673D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6495EE3">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A368DAA">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4.保护第三方合法权益</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72B18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1A410E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F01C10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21EDF7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A9601C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975EBD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6AC445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283A7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FF8FA6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25858BD">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3EC345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5.属于三类内部事务信息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9767C4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7E9704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4C6FD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658DD2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C510FA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855997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A88656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4AFE82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9283E7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34814B7">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896CAA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6.属于四类过程性信息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98A28D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F07772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88D7CA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F5D8D6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FA9531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C0B02F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6393DA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66E08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F6B8AE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A9E1C7B">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FDA714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7.属于行政执法案卷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052214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794A0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C22D86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786BB5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477D4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10EA3C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EC2A98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32B3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6C89EB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3E1880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D0A08E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8.属于行政查询事项</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BB288D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927B3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01F5C2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8DC0EE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7B99C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81718C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B752FC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4E0C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08D3E06">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E8AB4FA">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（四）无法提供</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DC06B33">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1.本机关不掌握相关政府信息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7F60F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023D5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FD7E0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2D0CB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D3430D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94D364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9D06F3E">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046205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A1F3E4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C2F1D2E">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026F88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2.没有现成信息需要另行制作</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BF7A24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94712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60AC7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293EA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5A6B06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E18087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FED50F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0B0A6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209FF3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08082FD">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35C8BD6">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3.补正后申请内容仍不明确</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ADCCF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059723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2A7E7C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46ACB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4CE38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CA20CF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C47088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0A7B5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38DC77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7D54EA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（五）不予处理</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5B4D748">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1.信访举报投诉类申请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BB556F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97409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625640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6E8C2B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BD110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3EE791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B2F7F4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6D9D4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43AEBA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3E7326A">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E012473">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2.重复申请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800D3B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3CFFA9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C6766A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619D5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C8E1C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08DD3E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22B7D6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09A17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98FEA3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B18885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366A0EF">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3.要求提供公开出版物</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D142F8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6F3222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65AA5E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B56E8C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9E600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442E75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31A94C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2EBFC3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B8A351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00B7380">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52D1B42">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4.无正当理由大量反复申请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09D01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BCBFF4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7A289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3D3F62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3684A5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99C34E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EA3BA1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4627CD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B31902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970021A">
            <w:pPr>
              <w:rPr>
                <w:rFonts w:hint="eastAsia" w:ascii="宋体"/>
                <w:sz w:val="24"/>
                <w:szCs w:val="24"/>
              </w:rPr>
            </w:pPr>
          </w:p>
        </w:tc>
        <w:tc>
          <w:tcPr>
            <w:tcW w:w="3220"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4B131A6">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5.要求行政机关确认或重新出具已获取信息</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B57016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B10C4A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F29621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214B4F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F16EF58">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6A5FCA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6E9A539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7779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02AD794">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DE6829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（六）其他处理</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0D3D184">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5CB06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778863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CAB93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C33E7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8D2F5A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9D9F6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ECA5A7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595E7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1227D4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7DEE98E">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8BFC739">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112B38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08E18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E3426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2A4A3D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FC1E10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AD424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42125D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4283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DD5AA1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CFD90AB">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A9F85C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3.其他</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D8C7A0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42A026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4C7605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5F67AB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D2FA3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E95007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3A54ED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14:paraId="33327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EE74E86">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D382AE">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（七）总计</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61C72C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0DA2AD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62DBD5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630AB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15B6B9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171472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FEDBAD9">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11</w:t>
            </w:r>
          </w:p>
        </w:tc>
      </w:tr>
      <w:tr w14:paraId="148CC0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565CCE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四、结转下年度继续办理</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447B94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310971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B6BF0B">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8F66257">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A90F57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D69322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1372C2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bl>
    <w:p w14:paraId="7C2A61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eastAsia" w:ascii="微软雅黑" w:hAnsi="微软雅黑" w:eastAsia="微软雅黑" w:cs="微软雅黑"/>
          <w:sz w:val="24"/>
          <w:szCs w:val="24"/>
          <w:bdr w:val="none" w:color="auto" w:sz="0" w:space="0"/>
        </w:rPr>
        <w:t> </w:t>
      </w:r>
    </w:p>
    <w:p w14:paraId="067165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bdr w:val="none" w:color="auto" w:sz="0" w:space="0"/>
        </w:rPr>
        <w:t>四、政府信息公开行政复议、行政诉讼情况</w:t>
      </w:r>
    </w:p>
    <w:p w14:paraId="4EAE70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eastAsia" w:ascii="微软雅黑" w:hAnsi="微软雅黑" w:eastAsia="微软雅黑" w:cs="微软雅黑"/>
          <w:sz w:val="24"/>
          <w:szCs w:val="24"/>
          <w:bdr w:val="none" w:color="auto" w:sz="0" w:space="0"/>
        </w:rPr>
        <w:t> </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A99B9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941B67">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行政复议</w:t>
            </w:r>
          </w:p>
        </w:tc>
        <w:tc>
          <w:tcPr>
            <w:tcW w:w="6503"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A66D54D">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行政诉讼</w:t>
            </w:r>
          </w:p>
        </w:tc>
      </w:tr>
      <w:tr w14:paraId="2541F5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008CB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结果维持</w:t>
            </w:r>
          </w:p>
        </w:tc>
        <w:tc>
          <w:tcPr>
            <w:tcW w:w="64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02FD8C">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4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3C663C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其他</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结果</w:t>
            </w:r>
          </w:p>
        </w:tc>
        <w:tc>
          <w:tcPr>
            <w:tcW w:w="64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2DFCECD">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4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3AE40D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总计</w:t>
            </w:r>
          </w:p>
        </w:tc>
        <w:tc>
          <w:tcPr>
            <w:tcW w:w="324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22F2EE2">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未经复议直接起诉</w:t>
            </w:r>
          </w:p>
        </w:tc>
        <w:tc>
          <w:tcPr>
            <w:tcW w:w="325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8FB9C7F">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复议后起诉</w:t>
            </w:r>
          </w:p>
        </w:tc>
      </w:tr>
      <w:tr w14:paraId="58E0C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4F5AD4">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31E1BB">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0D0852F">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B60617D">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241C6EC">
            <w:pPr>
              <w:rPr>
                <w:rFonts w:hint="eastAsia" w:ascii="宋体"/>
                <w:sz w:val="24"/>
                <w:szCs w:val="24"/>
              </w:rPr>
            </w:pP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34F193">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维持</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EC276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E004C7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其他</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结果</w:t>
            </w:r>
          </w:p>
        </w:tc>
        <w:tc>
          <w:tcPr>
            <w:tcW w:w="6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E3E45C5">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D850CA5">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总计</w:t>
            </w:r>
          </w:p>
        </w:tc>
        <w:tc>
          <w:tcPr>
            <w:tcW w:w="6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BC4E4FF">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维持</w:t>
            </w:r>
          </w:p>
        </w:tc>
        <w:tc>
          <w:tcPr>
            <w:tcW w:w="6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9B32F51">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BE891BC">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其他</w:t>
            </w:r>
            <w:r>
              <w:rPr>
                <w:rFonts w:hint="eastAsia" w:ascii="微软雅黑" w:hAnsi="微软雅黑" w:eastAsia="微软雅黑" w:cs="微软雅黑"/>
                <w:color w:val="000000"/>
                <w:sz w:val="24"/>
                <w:szCs w:val="24"/>
              </w:rPr>
              <w:br w:type="textWrapping"/>
            </w:r>
            <w:r>
              <w:rPr>
                <w:rFonts w:hint="eastAsia" w:ascii="微软雅黑" w:hAnsi="微软雅黑" w:eastAsia="微软雅黑" w:cs="微软雅黑"/>
                <w:color w:val="000000"/>
                <w:sz w:val="24"/>
                <w:szCs w:val="24"/>
              </w:rPr>
              <w:t>结果</w:t>
            </w:r>
          </w:p>
        </w:tc>
        <w:tc>
          <w:tcPr>
            <w:tcW w:w="6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EE8E5E7">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CC541F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总计</w:t>
            </w:r>
          </w:p>
        </w:tc>
      </w:tr>
      <w:tr w14:paraId="6AFB9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15BFA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6EBB9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461D9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9398ED">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4B49D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964EEC">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CCC7A6">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B3CF1F">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23D7F1">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CD9B25">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677453">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C60CC2">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1C3AB4">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026680">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6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2BD92A">
            <w:pPr>
              <w:pStyle w:val="7"/>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bl>
    <w:p w14:paraId="6CF47D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Fonts w:hint="eastAsia" w:ascii="微软雅黑" w:hAnsi="微软雅黑" w:eastAsia="微软雅黑" w:cs="微软雅黑"/>
          <w:sz w:val="24"/>
          <w:szCs w:val="24"/>
          <w:bdr w:val="none" w:color="auto" w:sz="0" w:space="0"/>
        </w:rPr>
        <w:t> </w:t>
      </w:r>
    </w:p>
    <w:p w14:paraId="25A0EA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bdr w:val="none" w:color="auto" w:sz="0" w:space="0"/>
        </w:rPr>
        <w:t>五、存在的主要问题及改进情况</w:t>
      </w:r>
    </w:p>
    <w:p w14:paraId="7DE6B09A">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（一）存在的主要问题</w:t>
      </w:r>
    </w:p>
    <w:p w14:paraId="63D5BA13">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一是信息公开的覆盖面与深度不足，部分领域信息公开不够全面深入；二是政务公开工作宣传力度有待加大，社会公众对信息公开工作的知晓度和参与度需进一步提升。</w:t>
      </w:r>
    </w:p>
    <w:p w14:paraId="5707B3ED">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（二）改进措施</w:t>
      </w:r>
    </w:p>
    <w:p w14:paraId="033F5DD0">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强化内部协同联动，健全局信息公开主管部门与各科室、各中心的常态化沟通机制，确保各类政务信息在生成后及时归集发布，推动信息生成与公开同步衔接、无缝对接；二是拓宽公开范围，进一步更新公开理念，将社会公众关注度高、具有指导和服务价值的信息全面纳入公开范畴，提升信息公开的针对性和实用性；三是加大宣传推广力度，通过多种渠道普及政务公开相关知识，提升社会公众对政务公开工作的认知度和利用能力，更好地发挥政务公开服务群众、助力发展的作用。</w:t>
      </w:r>
    </w:p>
    <w:p w14:paraId="3CB157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bdr w:val="none" w:color="auto" w:sz="0" w:space="0"/>
        </w:rPr>
        <w:t>六、其他需要报告的事项</w:t>
      </w:r>
    </w:p>
    <w:p w14:paraId="0C0387B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一是信息处理费收取情况。2025年，县住建局未发生因政府信息处理向申请人收取相关费用的情形。</w:t>
      </w:r>
    </w:p>
    <w:p w14:paraId="16FFB5C7">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二是人大代表建议和政协提案办理结果公开情况。2025年，县住建局共承办人大代表建议及政协委员提案15件，办理完成率达100%，相关办理结果均按规定列为依申请公开事项。</w:t>
      </w:r>
    </w:p>
    <w:p w14:paraId="1CA0F42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三是政务公开工作创新情况。做好依申请公开答复工作，精准界定信息公开范围，主动加强与申请人的沟通对接，坚持法理与情理并重，推动申请较为集中的政府信息转化为以主动公开的方式在特定范围内公开。</w:t>
      </w:r>
    </w:p>
    <w:p w14:paraId="49CE66E8">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四是《2025年沂源县政务公开工作方案》落实情况。严格对照方案要求，持续完善购房补贴奖励、城市更新支持等方面的政策发布和解读，持续做好保障性住房、老旧小区改造等领域信息公开。深化气、热等领域公共企事业单位信息公开，依托政府网站公共企事业单位专题专栏动态更新相关信息。根据《中华人民共和国政府信息公开条例》，规范依申请公开办理流程，推动全县住建领域政务公开工作提质增效。</w:t>
      </w:r>
    </w:p>
    <w:p w14:paraId="2BF2D022">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 </w:t>
      </w:r>
    </w:p>
    <w:p w14:paraId="08D7B9FF">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 </w:t>
      </w:r>
    </w:p>
    <w:p w14:paraId="69F73E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3CF83E8-B192-4482-B95E-D18CA5443F0D}"/>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5F46F28C-C590-4BD9-BF66-157C1957419D}"/>
  </w:font>
  <w:font w:name="方正小标宋_GBK">
    <w:panose1 w:val="02000000000000000000"/>
    <w:charset w:val="86"/>
    <w:family w:val="auto"/>
    <w:pitch w:val="default"/>
    <w:sig w:usb0="00000001" w:usb1="080E0000" w:usb2="00000000" w:usb3="00000000" w:csb0="00040000" w:csb1="00000000"/>
    <w:embedRegular r:id="rId3" w:fontKey="{870FE50A-858E-47DA-9277-3C8B7DE302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80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61069">
                          <w:pPr>
                            <w:pStyle w:val="5"/>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661069">
                    <w:pPr>
                      <w:pStyle w:val="5"/>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B2AB7"/>
    <w:rsid w:val="01A624AC"/>
    <w:rsid w:val="01A87AFF"/>
    <w:rsid w:val="03253AFD"/>
    <w:rsid w:val="040000C7"/>
    <w:rsid w:val="047C774D"/>
    <w:rsid w:val="066E57BB"/>
    <w:rsid w:val="087B41C0"/>
    <w:rsid w:val="08B84ACC"/>
    <w:rsid w:val="094E5430"/>
    <w:rsid w:val="0A94390D"/>
    <w:rsid w:val="0B022976"/>
    <w:rsid w:val="0BA457DB"/>
    <w:rsid w:val="0CFD1647"/>
    <w:rsid w:val="0F3D3F7D"/>
    <w:rsid w:val="108C51BC"/>
    <w:rsid w:val="10E50428"/>
    <w:rsid w:val="116972AB"/>
    <w:rsid w:val="136A730B"/>
    <w:rsid w:val="14005579"/>
    <w:rsid w:val="150D2643"/>
    <w:rsid w:val="16E3365C"/>
    <w:rsid w:val="18714C97"/>
    <w:rsid w:val="18A961DF"/>
    <w:rsid w:val="193C52A5"/>
    <w:rsid w:val="194B7296"/>
    <w:rsid w:val="19B1359D"/>
    <w:rsid w:val="1C915908"/>
    <w:rsid w:val="1D9E652E"/>
    <w:rsid w:val="1ED16490"/>
    <w:rsid w:val="1ED65854"/>
    <w:rsid w:val="1FFE32B4"/>
    <w:rsid w:val="215D04AF"/>
    <w:rsid w:val="221B2AB7"/>
    <w:rsid w:val="255D6CCF"/>
    <w:rsid w:val="256B13EC"/>
    <w:rsid w:val="2661634B"/>
    <w:rsid w:val="276808AC"/>
    <w:rsid w:val="279938C3"/>
    <w:rsid w:val="289E5635"/>
    <w:rsid w:val="2BEB6DE3"/>
    <w:rsid w:val="2E1D349F"/>
    <w:rsid w:val="2E5C3FC8"/>
    <w:rsid w:val="2F7B66D0"/>
    <w:rsid w:val="2FA71273"/>
    <w:rsid w:val="337C47C4"/>
    <w:rsid w:val="34A71D15"/>
    <w:rsid w:val="36516823"/>
    <w:rsid w:val="36EE3C2B"/>
    <w:rsid w:val="36F363FA"/>
    <w:rsid w:val="374675C3"/>
    <w:rsid w:val="382E5CC5"/>
    <w:rsid w:val="3B463672"/>
    <w:rsid w:val="3BD74C8E"/>
    <w:rsid w:val="3C2B322B"/>
    <w:rsid w:val="3C812E4B"/>
    <w:rsid w:val="3E027FBC"/>
    <w:rsid w:val="3E611186"/>
    <w:rsid w:val="3E6F38A3"/>
    <w:rsid w:val="3F8C3FE1"/>
    <w:rsid w:val="40866C82"/>
    <w:rsid w:val="41A03D74"/>
    <w:rsid w:val="424E557E"/>
    <w:rsid w:val="42AC04F6"/>
    <w:rsid w:val="432D1637"/>
    <w:rsid w:val="43A062AD"/>
    <w:rsid w:val="441647C1"/>
    <w:rsid w:val="447A08AC"/>
    <w:rsid w:val="472965B9"/>
    <w:rsid w:val="485A1120"/>
    <w:rsid w:val="48E924A4"/>
    <w:rsid w:val="4E8F13F8"/>
    <w:rsid w:val="4F9547EC"/>
    <w:rsid w:val="5043693E"/>
    <w:rsid w:val="51002139"/>
    <w:rsid w:val="52495D62"/>
    <w:rsid w:val="52E361B6"/>
    <w:rsid w:val="5382152B"/>
    <w:rsid w:val="543C16DA"/>
    <w:rsid w:val="545F186C"/>
    <w:rsid w:val="552B174F"/>
    <w:rsid w:val="57664CC0"/>
    <w:rsid w:val="58C47EF0"/>
    <w:rsid w:val="5B0E18F6"/>
    <w:rsid w:val="5B1B0888"/>
    <w:rsid w:val="5BBB7CD0"/>
    <w:rsid w:val="5DA402F0"/>
    <w:rsid w:val="5F2D4A41"/>
    <w:rsid w:val="5F3C2ED6"/>
    <w:rsid w:val="5FD614CB"/>
    <w:rsid w:val="60675D31"/>
    <w:rsid w:val="60787F3E"/>
    <w:rsid w:val="60E35C83"/>
    <w:rsid w:val="61161505"/>
    <w:rsid w:val="62E53885"/>
    <w:rsid w:val="6353259C"/>
    <w:rsid w:val="639E415F"/>
    <w:rsid w:val="64942058"/>
    <w:rsid w:val="654C1999"/>
    <w:rsid w:val="656211BC"/>
    <w:rsid w:val="65D976D1"/>
    <w:rsid w:val="684150B9"/>
    <w:rsid w:val="6A4B221F"/>
    <w:rsid w:val="6AB778B5"/>
    <w:rsid w:val="6BB32772"/>
    <w:rsid w:val="6C0C1E82"/>
    <w:rsid w:val="6E113780"/>
    <w:rsid w:val="6E6D1C3D"/>
    <w:rsid w:val="6EA75E92"/>
    <w:rsid w:val="6EF03395"/>
    <w:rsid w:val="6FE0165C"/>
    <w:rsid w:val="70F84783"/>
    <w:rsid w:val="75862CA5"/>
    <w:rsid w:val="75D02172"/>
    <w:rsid w:val="768076F4"/>
    <w:rsid w:val="78126A72"/>
    <w:rsid w:val="783469E8"/>
    <w:rsid w:val="7AA37E55"/>
    <w:rsid w:val="7D54543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2917</Words>
  <Characters>3029</Characters>
  <Lines>0</Lines>
  <Paragraphs>0</Paragraphs>
  <TotalTime>13</TotalTime>
  <ScaleCrop>false</ScaleCrop>
  <LinksUpToDate>false</LinksUpToDate>
  <CharactersWithSpaces>3029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2026-01-08T02:20:00Z</dcterms:created>
  <dc:creator>Administrator</dc:creator>
  <cp:lastModifiedBy>Darren</cp:lastModifiedBy>
  <dcterms:modified xsi:type="dcterms:W3CDTF">2026-02-06T02:55:29Z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2519D6F65BB34F4F8BA381C2132EEA30_12</vt:lpwstr>
  </property>
</Properties>
</file>