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sz w:val="44"/>
          <w:szCs w:val="44"/>
        </w:rPr>
      </w:pP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sz w:val="44"/>
          <w:szCs w:val="44"/>
        </w:rPr>
      </w:pP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sz w:val="44"/>
          <w:szCs w:val="44"/>
        </w:rPr>
      </w:pP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val="0"/>
          <w:bCs w:val="0"/>
          <w:sz w:val="32"/>
        </w:rPr>
      </w:pPr>
      <w:r>
        <w:rPr>
          <w:rFonts w:hint="default" w:ascii="Times New Roman" w:hAnsi="Times New Roman" w:eastAsia="仿宋_GB2312" w:cs="Times New Roman"/>
          <w:b w:val="0"/>
          <w:bCs w:val="0"/>
          <w:sz w:val="32"/>
        </w:rPr>
        <w:t>源建发〔2022〕</w:t>
      </w:r>
      <w:r>
        <w:rPr>
          <w:rFonts w:hint="eastAsia" w:ascii="Times New Roman" w:hAnsi="Times New Roman" w:eastAsia="仿宋_GB2312" w:cs="Times New Roman"/>
          <w:b w:val="0"/>
          <w:bCs w:val="0"/>
          <w:sz w:val="32"/>
          <w:lang w:val="en-US" w:eastAsia="zh-CN"/>
        </w:rPr>
        <w:t>8</w:t>
      </w:r>
      <w:r>
        <w:rPr>
          <w:rFonts w:hint="default" w:ascii="Times New Roman" w:hAnsi="Times New Roman" w:eastAsia="仿宋_GB2312" w:cs="Times New Roman"/>
          <w:b w:val="0"/>
          <w:bCs w:val="0"/>
          <w:sz w:val="32"/>
        </w:rPr>
        <w:t>号</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sz w:val="44"/>
          <w:szCs w:val="44"/>
        </w:rPr>
      </w:pP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center"/>
        <w:textAlignment w:val="auto"/>
      </w:pPr>
      <w:bookmarkStart w:id="0" w:name="_GoBack"/>
      <w:r>
        <w:rPr>
          <w:rFonts w:ascii="方正小标宋简体" w:hAnsi="方正小标宋简体" w:eastAsia="方正小标宋简体" w:cs="方正小标宋简体"/>
          <w:sz w:val="44"/>
          <w:szCs w:val="44"/>
        </w:rPr>
        <w:t>关于印发《沂源县商品房预售资金监管额度暂行办法</w:t>
      </w:r>
      <w:r>
        <w:rPr>
          <w:rFonts w:hint="eastAsia" w:ascii="方正小标宋简体" w:hAnsi="方正小标宋简体" w:eastAsia="方正小标宋简体" w:cs="方正小标宋简体"/>
          <w:sz w:val="44"/>
          <w:szCs w:val="44"/>
        </w:rPr>
        <w:t>（试行）》的通知</w:t>
      </w:r>
    </w:p>
    <w:bookmarkEnd w:id="0"/>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60" w:lineRule="exact"/>
        <w:textAlignment w:val="auto"/>
      </w:pPr>
      <w:r>
        <w:rPr>
          <w:rFonts w:hint="eastAsia" w:ascii="宋体" w:hAnsi="宋体" w:eastAsia="宋体" w:cs="宋体"/>
          <w:sz w:val="21"/>
          <w:szCs w:val="21"/>
        </w:rPr>
        <w:t> </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textAlignment w:val="auto"/>
      </w:pPr>
      <w:r>
        <w:rPr>
          <w:rFonts w:ascii="仿宋" w:hAnsi="仿宋" w:eastAsia="仿宋" w:cs="仿宋"/>
          <w:sz w:val="32"/>
          <w:szCs w:val="32"/>
        </w:rPr>
        <w:t>各房地产开发企业、各房地产中介机构，各有关单位</w:t>
      </w:r>
      <w:r>
        <w:rPr>
          <w:rFonts w:hint="eastAsia" w:ascii="仿宋" w:hAnsi="仿宋" w:eastAsia="仿宋" w:cs="仿宋"/>
          <w:sz w:val="32"/>
          <w:szCs w:val="32"/>
        </w:rPr>
        <w:t>：</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为充分发挥商品房预售监管资金的调节作用，推动房屋建设各方责任主体积极提升工程质量、加强现场管理、增强企业信誉、提升资质等级，根据《山东省商品房预售资金监管办法》和《淄博市住房和城乡建设局关于进一步规范商品房预售资金监管工作的通知》，结合全县房地产市场实际，本着“奖优惩劣、差异监管，细化标准、靶向控制，拉大差距、动态调整，多方监督、专款专用”的基本原则，制定我县商品房预售资金监管额度暂行办法，现通知如下。</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ascii="黑体" w:hAnsi="宋体" w:eastAsia="黑体" w:cs="黑体"/>
          <w:sz w:val="32"/>
          <w:szCs w:val="32"/>
        </w:rPr>
        <w:t>一、监管账户开设与节点控制</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（一）预售资金监管额度差别化监管</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1.开发企业在上年度淄博市房地产开发企业信用评价中信用等级评价为A级及以下的，预售资金监管额度按照应监管额度100%执行；信用评价等级为AA的，预售资金监管额度按照应监管额度80%执行；信用等级评价为AAA的，预售资金监管额度按照应监管额度60%执行。</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2.预售项目的总承包企业上年度在淄博市建筑业企业信用评价中信用评价等级为AAA的，预售资金监管额度按照应监管额度降低10%执行。</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3.预售项目创建“智慧工地”的，预售资金监管额度按照应监管额度降低10%执行。</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4.开发企业设置售后服务机构并有效运行的、上一季度投诉信访事件少、处结满意率达到100%、无不良信用记录，预售资金监管额度按照应监管额度降低10%执行。预售资金监管额度降低比例可累加。</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（二）预售资金监管按照工程建设进度设置相应控制节点，控制节点及监管资金留存比例为：</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1.当建成层数达到规划总层数（含地下层数）一半时，留存60%；</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2.当建成层数达到规划总层数（含地下层数，仅限12层及以上项目）2/3时，留存45%；</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3.当主体结构封顶时，留存30%；</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4.当单体竣工验收合格时，留存15%；</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5当单体竣工验收备案且配套工程开工时，留存10%；</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6.当竣工综合验收备案时，留存5%；</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7.当完成不动产初始登记时，解除监管。</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黑体" w:hAnsi="宋体" w:eastAsia="黑体" w:cs="黑体"/>
          <w:sz w:val="32"/>
          <w:szCs w:val="32"/>
        </w:rPr>
        <w:t>二、监管资金留存比例及控制节点差别化监管</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（三）开发企业在上年度淄博市房地产开发企业信用评价等级为AAA的，在拨付监管资金时，监管资金留存比例降低10个百分点；信用评价等级为AA的，在拨付监管资金时，监管资金留存比例降低5个百分点。</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（四）预售项目的总承包企业上年度在淄博市建筑业企业信用评价中信用评价等级为AAA的，在拨付监管资金时，监管资金留存比例降低10个百分点。</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（五）预售项目（以楼栋为单位）为装配式住宅的，在拨付监管资金时，监管资金留存比例降低5个百分点或提前一个控制节点执行。</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（六）预售项目被评选为观摩工程以及达到创建文明工地、优质结构等创优工程标准的，监管资金留存比例降低5个百分点或提前一个控制节点执行。</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七）预售项目在日常监管中人员到岗履职到位、建筑市场、农民工清欠、房地产经营管理规范，施工现场质量、安全、扬尘、清欠管理到位，未发生投诉，且未被主管部门立案处罚的工程，监管资金留存比例降低5个百分点或提前一个控制节点执行。</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降低监管资金留存比例不累加，且解除监管前留存比例不低于5%。</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八）预售项目在日常监管中人员到岗履职不到位、建筑市场、农民工清欠、房地产开发经营管理不规范，施工现场质量、安全、扬尘、清欠管理不到位，被主管部门通报停工以及立案处罚的（包含因企业原因引起大量投诉及越级上访造成不良影响、经济社会高质量发展综合绩效考核扣分的），在拨付监管资金时，监管资金拨付延后一个控制节点执行。</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黑体" w:hAnsi="宋体" w:eastAsia="黑体" w:cs="黑体"/>
          <w:sz w:val="32"/>
          <w:szCs w:val="32"/>
        </w:rPr>
        <w:t>三、差别化监管实行季度动态管理</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九）房地产开发企业在我县设立子公司或者以参股方式进行房地产开发经营，母公司以及参股公司承担连带责任。因企业原因，房地产开发经营不规范，投诉数量多，处理不及时、拒不履行法定义务、造成恶劣影响的；使用非监管账户收存预售资金、未按规定将预售资金全部存入监管账户等行为的；责令限期改正，逾期不改正的，依法予以行政处罚。并做如下处理:</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（1）房地产开发企业在建项目不再享受差别化监管政策；</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（2）暂停该预售项目预售合同网签业务、监管资金拨付，待整改后恢复；</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（3）房地产开发企业记入信用评价不良信用信息，按规定处理，且当年度不得评为AAA级。</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left"/>
        <w:textAlignment w:val="auto"/>
      </w:pPr>
      <w:r>
        <w:rPr>
          <w:rFonts w:hint="eastAsia" w:ascii="仿宋" w:hAnsi="仿宋" w:eastAsia="仿宋" w:cs="仿宋"/>
          <w:sz w:val="32"/>
          <w:szCs w:val="32"/>
        </w:rPr>
        <w:t>四、本暂行办法自2022年1月1日起实施，有效期限三年。相关条文最终解释权归沂源县住房和城乡建设局。</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仿宋" w:hAnsi="仿宋" w:eastAsia="仿宋" w:cs="仿宋"/>
          <w:sz w:val="32"/>
          <w:szCs w:val="32"/>
        </w:rPr>
        <w:t> </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仿宋" w:hAnsi="仿宋" w:eastAsia="仿宋" w:cs="仿宋"/>
          <w:sz w:val="32"/>
          <w:szCs w:val="32"/>
        </w:rPr>
        <w:t> </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center"/>
        <w:textAlignment w:val="auto"/>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沂源县住房和城乡建设局</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center"/>
        <w:textAlignment w:val="auto"/>
      </w:pPr>
      <w:r>
        <w:rPr>
          <w:rFonts w:hint="eastAsia" w:ascii="仿宋" w:hAnsi="仿宋" w:eastAsia="仿宋" w:cs="仿宋"/>
          <w:sz w:val="32"/>
          <w:szCs w:val="32"/>
        </w:rPr>
        <w:t>                           2021年12月15日</w:t>
      </w:r>
    </w:p>
    <w:p>
      <w:pPr>
        <w:keepNext w:val="0"/>
        <w:keepLines w:val="0"/>
        <w:pageBreakBefore w:val="0"/>
        <w:kinsoku/>
        <w:wordWrap/>
        <w:overflowPunct/>
        <w:topLinePunct w:val="0"/>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GY0YmUzNGRjODYzNjM5YTJlNzhmOWQ4YTIxYjMifQ=="/>
  </w:docVars>
  <w:rsids>
    <w:rsidRoot w:val="7DF3612E"/>
    <w:rsid w:val="7DF3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2023-07-28T02:17:00Z</dcterms:created>
  <dc:creator>WPS_1661342367</dc:creator>
  <cp:lastModifiedBy>WPS_1661342367</cp:lastModifiedBy>
  <dcterms:modified xsi:type="dcterms:W3CDTF">2023-07-28T02:23:37Z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460B239A47F84BBE8FEF59CF34FBEE87_11</vt:lpwstr>
  </property>
</Properties>
</file>