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4"/>
          <w:szCs w:val="44"/>
        </w:rPr>
        <w:t>燕崖镇</w:t>
      </w:r>
      <w:r>
        <w:rPr>
          <w:rFonts w:hint="default" w:ascii="方正小标宋简体" w:hAnsi="方正小标宋简体" w:eastAsia="方正小标宋简体" w:cs="方正小标宋简体"/>
          <w:i w:val="0"/>
          <w:iCs w:val="0"/>
          <w:caps w:val="0"/>
          <w:color w:val="000000"/>
          <w:spacing w:val="0"/>
          <w:sz w:val="44"/>
          <w:szCs w:val="44"/>
        </w:rPr>
        <w:t>人民政府</w:t>
      </w:r>
      <w:r>
        <w:rPr>
          <w:rFonts w:hint="eastAsia" w:ascii="方正小标宋简体" w:hAnsi="方正小标宋简体" w:eastAsia="方正小标宋简体" w:cs="方正小标宋简体"/>
          <w:i w:val="0"/>
          <w:iCs w:val="0"/>
          <w:caps w:val="0"/>
          <w:color w:val="000000"/>
          <w:spacing w:val="0"/>
          <w:sz w:val="44"/>
          <w:szCs w:val="44"/>
          <w:lang w:val="en-US" w:eastAsia="zh-CN"/>
        </w:rPr>
        <w:t>2023年政府</w:t>
      </w:r>
      <w:r>
        <w:rPr>
          <w:rFonts w:hint="default" w:ascii="方正小标宋简体" w:hAnsi="方正小标宋简体" w:eastAsia="方正小标宋简体" w:cs="方正小标宋简体"/>
          <w:i w:val="0"/>
          <w:iCs w:val="0"/>
          <w:caps w:val="0"/>
          <w:color w:val="000000"/>
          <w:spacing w:val="0"/>
          <w:sz w:val="44"/>
          <w:szCs w:val="44"/>
        </w:rPr>
        <w:t>信息主动公开基本目录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44"/>
          <w:szCs w:val="44"/>
        </w:rPr>
        <w:t> </w:t>
      </w:r>
    </w:p>
    <w:tbl>
      <w:tblPr>
        <w:tblStyle w:val="3"/>
        <w:tblW w:w="14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24"/>
        <w:gridCol w:w="1095"/>
        <w:gridCol w:w="1673"/>
        <w:gridCol w:w="1134"/>
        <w:gridCol w:w="851"/>
        <w:gridCol w:w="3827"/>
        <w:gridCol w:w="3014"/>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指标</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二级指标</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三级指标</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四级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指标</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五级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指标</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维护内容及要求</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责任主体</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sz w:val="21"/>
                <w:szCs w:val="21"/>
              </w:rPr>
              <w:t>时限要求及方式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9"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职能</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工作部门职能配置及内设机构</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ascii="仿宋_GB2312" w:eastAsia="仿宋_GB2312" w:cs="仿宋_GB2312"/>
                <w:color w:val="000000"/>
                <w:sz w:val="21"/>
                <w:szCs w:val="21"/>
              </w:rPr>
              <w:t>依据“三定”方案及职责调整情况确定的本部门最新机构职能。</w:t>
            </w:r>
            <w:r>
              <w:rPr>
                <w:rFonts w:hint="default" w:ascii="Times New Roman" w:hAnsi="Times New Roman" w:cs="Times New Roman"/>
                <w:color w:val="000000"/>
                <w:sz w:val="21"/>
                <w:szCs w:val="21"/>
              </w:rPr>
              <w:t>各单位机构职能信息（包括单位地址、邮政编码、联系方式，单位职责，领导姓名及分工，内设机构职责及联系方式，所属单位名称及联系方式等信息）</w:t>
            </w:r>
          </w:p>
        </w:tc>
        <w:tc>
          <w:tcPr>
            <w:tcW w:w="301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一次性公开并动态调整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工作部门职责任务清单</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各单位职责任务清单</w:t>
            </w:r>
          </w:p>
        </w:tc>
        <w:tc>
          <w:tcPr>
            <w:tcW w:w="3014" w:type="dxa"/>
            <w:vMerge w:val="continue"/>
            <w:shd w:val="clear" w:color="auto" w:fill="auto"/>
            <w:tcMar>
              <w:top w:w="15" w:type="dxa"/>
              <w:left w:w="15" w:type="dxa"/>
              <w:right w:w="15" w:type="dxa"/>
            </w:tcMar>
            <w:vAlign w:val="center"/>
          </w:tcPr>
          <w:p>
            <w:pPr>
              <w:rPr>
                <w:rFonts w:hint="eastAsia" w:ascii="宋体"/>
                <w:sz w:val="24"/>
                <w:szCs w:val="24"/>
              </w:rPr>
            </w:pP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sz w:val="24"/>
                <w:szCs w:val="24"/>
              </w:rPr>
            </w:pPr>
            <w:r>
              <w:rPr>
                <w:rFonts w:hint="eastAsia" w:ascii="仿宋_GB2312" w:eastAsia="仿宋_GB2312" w:cs="仿宋_GB2312"/>
                <w:color w:val="000000"/>
                <w:sz w:val="21"/>
                <w:szCs w:val="21"/>
              </w:rPr>
              <w:t>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sz w:val="24"/>
                <w:szCs w:val="24"/>
              </w:rPr>
            </w:pPr>
            <w:r>
              <w:rPr>
                <w:rFonts w:hint="eastAsia" w:ascii="仿宋_GB2312" w:eastAsia="仿宋_GB2312" w:cs="仿宋_GB2312"/>
                <w:color w:val="000000"/>
                <w:sz w:val="21"/>
                <w:szCs w:val="21"/>
              </w:rPr>
              <w:t>公文</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color w:val="000000"/>
                <w:sz w:val="21"/>
                <w:szCs w:val="21"/>
              </w:rPr>
              <w:t>镇</w:t>
            </w:r>
            <w:r>
              <w:rPr>
                <w:rFonts w:hint="default" w:ascii="Times New Roman" w:hAnsi="Times New Roman" w:cs="Times New Roman"/>
                <w:color w:val="000000"/>
                <w:sz w:val="21"/>
                <w:szCs w:val="21"/>
              </w:rPr>
              <w:t>政府部门文件</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按照“</w:t>
            </w:r>
            <w:r>
              <w:rPr>
                <w:rFonts w:hint="eastAsia" w:ascii="仿宋_GB2312" w:hAnsi="Times New Roman" w:eastAsia="仿宋_GB2312" w:cs="仿宋_GB2312"/>
                <w:color w:val="000000"/>
                <w:sz w:val="21"/>
                <w:szCs w:val="21"/>
              </w:rPr>
              <w:t>谁制作，谁公开</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的原则公开沂源县政府部门、单位文件</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eastAsia" w:ascii="仿宋_GB2312" w:eastAsia="仿宋_GB2312" w:cs="仿宋_GB2312"/>
                <w:caps w:val="0"/>
                <w:color w:val="000000"/>
                <w:spacing w:val="0"/>
                <w:sz w:val="21"/>
                <w:szCs w:val="21"/>
                <w:shd w:val="clear" w:fill="FFFFFF"/>
              </w:rPr>
              <w:t>各</w:t>
            </w:r>
            <w:r>
              <w:rPr>
                <w:rFonts w:hint="default" w:ascii="Times New Roman" w:hAnsi="Times New Roman" w:cs="Times New Roman"/>
                <w:caps w:val="0"/>
                <w:color w:val="000000"/>
                <w:spacing w:val="0"/>
                <w:sz w:val="21"/>
                <w:szCs w:val="21"/>
                <w:shd w:val="clear" w:fill="FFFFFF"/>
              </w:rPr>
              <w:t>部门、单位，两个以上单</w:t>
            </w:r>
            <w:r>
              <w:rPr>
                <w:rFonts w:hint="default" w:ascii="Times New Roman" w:hAnsi="Times New Roman" w:cs="Times New Roman"/>
                <w:caps w:val="0"/>
                <w:color w:val="000000"/>
                <w:spacing w:val="0"/>
                <w:sz w:val="21"/>
                <w:szCs w:val="21"/>
                <w:shd w:val="clear" w:fill="FFFFFF"/>
              </w:rPr>
              <w:br w:type="textWrapping"/>
            </w:r>
            <w:r>
              <w:rPr>
                <w:rFonts w:hint="default" w:ascii="Times New Roman" w:hAnsi="Times New Roman" w:cs="Times New Roman"/>
                <w:caps w:val="0"/>
                <w:color w:val="000000"/>
                <w:spacing w:val="0"/>
                <w:sz w:val="21"/>
                <w:szCs w:val="21"/>
                <w:shd w:val="clear" w:fill="FFFFFF"/>
              </w:rPr>
              <w:t>位共同制作的政府信息，由牵头制作的单位负责公开</w:t>
            </w: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政策解读</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文件解读材料，需与对应政策文件双向关联</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default" w:ascii="Times New Roman" w:hAnsi="Times New Roman" w:cs="Times New Roman"/>
                <w:caps w:val="0"/>
                <w:color w:val="000000"/>
                <w:spacing w:val="0"/>
                <w:sz w:val="21"/>
                <w:szCs w:val="21"/>
                <w:shd w:val="clear" w:fill="FFFFFF"/>
              </w:rPr>
              <w:t>文件起草部门、单位</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与所解读文件同步公开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2"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pacing w:val="-20"/>
                <w:sz w:val="21"/>
                <w:szCs w:val="21"/>
              </w:rPr>
              <w:t>文件修改废止</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包含文件清理结果的文件</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政府公报</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eastAsia" w:ascii="仿宋_GB2312" w:eastAsia="仿宋_GB2312" w:cs="仿宋_GB2312"/>
                <w:color w:val="000000"/>
                <w:sz w:val="21"/>
                <w:szCs w:val="21"/>
              </w:rPr>
              <w:t>在县政府网站公开政府公报电子版、各政务公开全区、档案馆、图书馆等地点公开政府公报纸质版</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eastAsia" w:ascii="仿宋_GB2312" w:eastAsia="仿宋_GB2312" w:cs="仿宋_GB2312"/>
                <w:color w:val="000000"/>
                <w:sz w:val="21"/>
                <w:szCs w:val="21"/>
              </w:rPr>
              <w:t>便民服务中心</w:t>
            </w: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政策库</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针对当前社会热点、惠民政策等，整合梳理成的政策汇编、政策库等（如企业技术创新及重大技术装备政策汇编、应对新冠肺炎疫情支持企业扩能增效稳健发展有关政策措施实用手册、推进“</w:t>
            </w:r>
            <w:r>
              <w:rPr>
                <w:rFonts w:hint="eastAsia" w:ascii="仿宋_GB2312" w:hAnsi="Times New Roman" w:eastAsia="仿宋_GB2312" w:cs="仿宋_GB2312"/>
                <w:color w:val="000000"/>
                <w:sz w:val="21"/>
                <w:szCs w:val="21"/>
              </w:rPr>
              <w:t>六稳六保</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企业纾难解困政策汇编、新旧动能转换文件汇编、支持企业发展政策汇编、社会救助政策文件汇编、沂源县产业政策汇编等）</w:t>
            </w:r>
          </w:p>
        </w:tc>
        <w:tc>
          <w:tcPr>
            <w:tcW w:w="301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人事任免</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重要人事任免信息</w:t>
            </w:r>
          </w:p>
        </w:tc>
        <w:tc>
          <w:tcPr>
            <w:tcW w:w="3014" w:type="dxa"/>
            <w:vMerge w:val="continue"/>
            <w:shd w:val="clear" w:color="auto" w:fill="auto"/>
            <w:tcMar>
              <w:top w:w="15" w:type="dxa"/>
              <w:left w:w="15" w:type="dxa"/>
              <w:right w:w="15" w:type="dxa"/>
            </w:tcMar>
            <w:vAlign w:val="center"/>
          </w:tcPr>
          <w:p>
            <w:pPr>
              <w:rPr>
                <w:rFonts w:hint="eastAsia" w:ascii="宋体"/>
                <w:sz w:val="24"/>
                <w:szCs w:val="24"/>
              </w:rPr>
            </w:pP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公示公告</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公示公告信息</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13"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计划</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政府部门工作计划及完成情况</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eastAsia" w:ascii="仿宋_GB2312" w:eastAsia="仿宋_GB2312" w:cs="仿宋_GB2312"/>
                <w:color w:val="000000"/>
                <w:sz w:val="21"/>
                <w:szCs w:val="21"/>
              </w:rPr>
              <w:t>镇</w:t>
            </w:r>
            <w:r>
              <w:rPr>
                <w:rFonts w:hint="default" w:ascii="Times New Roman" w:hAnsi="Times New Roman" w:cs="Times New Roman"/>
                <w:color w:val="000000"/>
                <w:sz w:val="21"/>
                <w:szCs w:val="21"/>
              </w:rPr>
              <w:t>政府部门、单位年度工作计划、其他计划及完成情况等相关信息</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个工作日内及时公开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59"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sz w:val="24"/>
                <w:szCs w:val="24"/>
              </w:rPr>
            </w:pPr>
            <w:r>
              <w:rPr>
                <w:rFonts w:hint="eastAsia" w:ascii="仿宋_GB2312" w:eastAsia="仿宋_GB2312" w:cs="仿宋_GB2312"/>
                <w:color w:val="000000"/>
                <w:sz w:val="21"/>
                <w:szCs w:val="21"/>
              </w:rPr>
              <w:t>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sz w:val="24"/>
                <w:szCs w:val="24"/>
              </w:rPr>
            </w:pPr>
            <w:r>
              <w:rPr>
                <w:rFonts w:hint="eastAsia" w:ascii="仿宋_GB2312" w:eastAsia="仿宋_GB2312" w:cs="仿宋_GB2312"/>
                <w:color w:val="000000"/>
                <w:sz w:val="21"/>
                <w:szCs w:val="21"/>
              </w:rPr>
              <w:t>公开</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color w:val="000000"/>
                <w:sz w:val="21"/>
                <w:szCs w:val="21"/>
              </w:rPr>
              <w:t>镇办会议</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eastAsia" w:ascii="仿宋_GB2312" w:eastAsia="仿宋_GB2312" w:cs="仿宋_GB2312"/>
                <w:color w:val="000000"/>
                <w:sz w:val="21"/>
                <w:szCs w:val="21"/>
              </w:rPr>
              <w:t>各镇街道、经济开发区</w:t>
            </w:r>
            <w:r>
              <w:rPr>
                <w:rFonts w:hint="default" w:ascii="Times New Roman" w:hAnsi="Times New Roman" w:cs="Times New Roman"/>
                <w:color w:val="000000"/>
                <w:sz w:val="21"/>
                <w:szCs w:val="21"/>
              </w:rPr>
              <w:t>各类办公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个工作日内及时公开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sz w:val="21"/>
                <w:szCs w:val="21"/>
              </w:rPr>
              <w:t>法治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sz w:val="21"/>
                <w:szCs w:val="21"/>
              </w:rPr>
              <w:t>建设</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sz w:val="21"/>
                <w:szCs w:val="21"/>
              </w:rPr>
              <w:t>法治建设报告</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FF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FF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sz w:val="21"/>
                <w:szCs w:val="21"/>
              </w:rPr>
              <w:t>法治建设报告相关信息</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sz w:val="21"/>
                <w:szCs w:val="21"/>
              </w:rPr>
              <w:t>司法所</w:t>
            </w:r>
          </w:p>
        </w:tc>
        <w:tc>
          <w:tcPr>
            <w:tcW w:w="2272"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0"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sz w:val="21"/>
                <w:szCs w:val="21"/>
              </w:rPr>
              <w:t>镇（街道）法治建设动态</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FF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FF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eastAsia" w:ascii="仿宋_GB2312" w:eastAsia="仿宋_GB2312" w:cs="仿宋_GB2312"/>
                <w:sz w:val="21"/>
                <w:szCs w:val="21"/>
              </w:rPr>
              <w:t>镇（街道）法治建设动态相关信息</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sz w:val="21"/>
                <w:szCs w:val="21"/>
              </w:rPr>
              <w:t>司法所</w:t>
            </w: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重要部署执行公开</w:t>
            </w:r>
          </w:p>
        </w:tc>
        <w:tc>
          <w:tcPr>
            <w:tcW w:w="1095"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政府工作报告任务执行情况</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执行措施与监督</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sz w:val="21"/>
                <w:szCs w:val="21"/>
              </w:rPr>
              <w:t>《</w:t>
            </w:r>
            <w:r>
              <w:rPr>
                <w:rFonts w:hint="eastAsia" w:ascii="仿宋_GB2312" w:eastAsia="仿宋_GB2312" w:cs="仿宋_GB2312"/>
                <w:sz w:val="21"/>
                <w:szCs w:val="21"/>
              </w:rPr>
              <w:t>沂源县人民政府办公室关于认真落实</w:t>
            </w:r>
            <w:r>
              <w:rPr>
                <w:rFonts w:hint="default" w:ascii="Times New Roman" w:hAnsi="Times New Roman" w:eastAsia="仿宋_GB2312" w:cs="Times New Roman"/>
                <w:sz w:val="21"/>
                <w:szCs w:val="21"/>
              </w:rPr>
              <w:t>202</w:t>
            </w:r>
            <w:r>
              <w:rPr>
                <w:rFonts w:hint="eastAsia" w:ascii="Times New Roman" w:hAnsi="Times New Roman" w:eastAsia="仿宋_GB2312" w:cs="Times New Roman"/>
                <w:sz w:val="21"/>
                <w:szCs w:val="21"/>
                <w:lang w:val="en-US" w:eastAsia="zh-CN"/>
              </w:rPr>
              <w:t>2</w:t>
            </w:r>
            <w:r>
              <w:rPr>
                <w:rFonts w:hint="eastAsia" w:ascii="仿宋_GB2312" w:eastAsia="仿宋_GB2312" w:cs="仿宋_GB2312"/>
                <w:sz w:val="21"/>
                <w:szCs w:val="21"/>
              </w:rPr>
              <w:t>年全县经济社会发展主要目标任务的通知</w:t>
            </w:r>
            <w:r>
              <w:rPr>
                <w:rFonts w:hint="default" w:ascii="Times New Roman" w:hAnsi="Times New Roman" w:cs="Times New Roman"/>
                <w:sz w:val="21"/>
                <w:szCs w:val="21"/>
              </w:rPr>
              <w:t>》（源政办字〔202</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号）任务分解、年度目标任务、各季度目标、责任分工、监督方式等信息</w:t>
            </w:r>
          </w:p>
        </w:tc>
        <w:tc>
          <w:tcPr>
            <w:tcW w:w="301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街道相关部门单位</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vMerge w:val="continue"/>
            <w:shd w:val="clear" w:color="auto" w:fill="auto"/>
            <w:tcMar>
              <w:top w:w="15" w:type="dxa"/>
              <w:left w:w="15" w:type="dxa"/>
              <w:right w:w="15" w:type="dxa"/>
            </w:tcMar>
            <w:vAlign w:val="center"/>
          </w:tcPr>
          <w:p>
            <w:pPr>
              <w:rPr>
                <w:rFonts w:hint="eastAsia" w:ascii="宋体"/>
                <w:sz w:val="24"/>
                <w:szCs w:val="24"/>
              </w:rPr>
            </w:pP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进展成效</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eastAsia" w:ascii="仿宋_GB2312" w:eastAsia="仿宋_GB2312" w:cs="仿宋_GB2312"/>
                <w:color w:val="000000"/>
                <w:sz w:val="21"/>
                <w:szCs w:val="21"/>
              </w:rPr>
              <w:t>各责任单位对</w:t>
            </w:r>
            <w:r>
              <w:rPr>
                <w:rFonts w:hint="default" w:ascii="Times New Roman" w:hAnsi="Times New Roman" w:cs="Times New Roman"/>
                <w:color w:val="000000"/>
                <w:sz w:val="21"/>
                <w:szCs w:val="21"/>
              </w:rPr>
              <w:t>完成全县202</w:t>
            </w:r>
            <w:r>
              <w:rPr>
                <w:rFonts w:hint="eastAsia" w:ascii="Times New Roman" w:hAnsi="Times New Roman" w:cs="Times New Roman"/>
                <w:color w:val="000000"/>
                <w:sz w:val="21"/>
                <w:szCs w:val="21"/>
                <w:lang w:val="en-US" w:eastAsia="zh-CN"/>
              </w:rPr>
              <w:t>2</w:t>
            </w:r>
            <w:r>
              <w:rPr>
                <w:rFonts w:hint="default" w:ascii="Times New Roman" w:hAnsi="Times New Roman" w:cs="Times New Roman"/>
                <w:color w:val="000000"/>
                <w:sz w:val="21"/>
                <w:szCs w:val="21"/>
              </w:rPr>
              <w:t>年经济社会发展主要目标任务采取的具体措施、进展情况等信息</w:t>
            </w:r>
            <w:r>
              <w:rPr>
                <w:rFonts w:hint="eastAsia" w:ascii="仿宋_GB2312" w:eastAsia="仿宋_GB2312" w:cs="仿宋_GB2312"/>
                <w:color w:val="000000"/>
                <w:sz w:val="21"/>
                <w:szCs w:val="21"/>
              </w:rPr>
              <w:t>进行公开，多个单位负责的由牵头单位负责公开</w:t>
            </w:r>
          </w:p>
        </w:tc>
        <w:tc>
          <w:tcPr>
            <w:tcW w:w="3014" w:type="dxa"/>
            <w:vMerge w:val="continue"/>
            <w:shd w:val="clear" w:color="auto" w:fill="auto"/>
            <w:tcMar>
              <w:top w:w="15" w:type="dxa"/>
              <w:left w:w="15" w:type="dxa"/>
              <w:right w:w="15" w:type="dxa"/>
            </w:tcMar>
            <w:vAlign w:val="center"/>
          </w:tcPr>
          <w:p>
            <w:pPr>
              <w:rPr>
                <w:rFonts w:hint="eastAsia" w:ascii="宋体"/>
                <w:sz w:val="24"/>
                <w:szCs w:val="24"/>
              </w:rPr>
            </w:pP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年4</w:t>
            </w:r>
            <w:r>
              <w:rPr>
                <w:rFonts w:hint="eastAsia" w:ascii="仿宋_GB2312" w:hAnsi="Times New Roman" w:eastAsia="仿宋_GB2312" w:cs="仿宋_GB2312"/>
                <w:color w:val="000000"/>
                <w:sz w:val="21"/>
                <w:szCs w:val="21"/>
              </w:rPr>
              <w:t>月、</w:t>
            </w:r>
            <w:r>
              <w:rPr>
                <w:rFonts w:hint="default" w:ascii="Times New Roman" w:hAnsi="Times New Roman" w:cs="Times New Roman"/>
                <w:color w:val="000000"/>
                <w:sz w:val="21"/>
                <w:szCs w:val="21"/>
              </w:rPr>
              <w:t>7</w:t>
            </w:r>
            <w:r>
              <w:rPr>
                <w:rFonts w:hint="eastAsia" w:ascii="仿宋_GB2312" w:hAnsi="Times New Roman" w:eastAsia="仿宋_GB2312" w:cs="仿宋_GB2312"/>
                <w:color w:val="000000"/>
                <w:sz w:val="21"/>
                <w:szCs w:val="21"/>
              </w:rPr>
              <w:t>月、</w:t>
            </w:r>
            <w:r>
              <w:rPr>
                <w:rFonts w:hint="default" w:ascii="Times New Roman" w:hAnsi="Times New Roman" w:cs="Times New Roman"/>
                <w:color w:val="000000"/>
                <w:sz w:val="21"/>
                <w:szCs w:val="21"/>
              </w:rPr>
              <w:t>10</w:t>
            </w:r>
            <w:r>
              <w:rPr>
                <w:rFonts w:hint="eastAsia" w:ascii="仿宋_GB2312" w:hAnsi="Times New Roman" w:eastAsia="仿宋_GB2312" w:cs="仿宋_GB2312"/>
                <w:color w:val="000000"/>
                <w:sz w:val="21"/>
                <w:szCs w:val="21"/>
              </w:rPr>
              <w:t>月和</w:t>
            </w:r>
            <w:r>
              <w:rPr>
                <w:rFonts w:hint="default"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年1</w:t>
            </w:r>
            <w:r>
              <w:rPr>
                <w:rFonts w:hint="eastAsia" w:ascii="仿宋_GB2312" w:hAnsi="Times New Roman" w:eastAsia="仿宋_GB2312" w:cs="仿宋_GB2312"/>
                <w:color w:val="000000"/>
                <w:sz w:val="21"/>
                <w:szCs w:val="21"/>
              </w:rPr>
              <w:t>月</w:t>
            </w:r>
            <w:r>
              <w:rPr>
                <w:rFonts w:hint="default" w:ascii="Times New Roman" w:hAnsi="Times New Roman" w:eastAsia="仿宋_GB2312" w:cs="Times New Roman"/>
                <w:color w:val="000000"/>
                <w:sz w:val="21"/>
                <w:szCs w:val="21"/>
              </w:rPr>
              <w:t>10</w:t>
            </w:r>
            <w:r>
              <w:rPr>
                <w:rFonts w:hint="eastAsia" w:ascii="仿宋_GB2312" w:eastAsia="仿宋_GB2312" w:cs="仿宋_GB2312"/>
                <w:color w:val="000000"/>
                <w:sz w:val="21"/>
                <w:szCs w:val="21"/>
              </w:rPr>
              <w:t>日</w:t>
            </w:r>
            <w:r>
              <w:rPr>
                <w:rFonts w:hint="default" w:ascii="Times New Roman" w:hAnsi="Times New Roman" w:cs="Times New Roman"/>
                <w:color w:val="000000"/>
                <w:sz w:val="21"/>
                <w:szCs w:val="21"/>
              </w:rPr>
              <w:t>前公开上一季度工作进展情况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建议提案办理</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人大代表建议</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top"/>
              <w:rPr>
                <w:sz w:val="24"/>
                <w:szCs w:val="24"/>
              </w:rPr>
            </w:pPr>
            <w:r>
              <w:rPr>
                <w:rFonts w:hint="default" w:ascii="Times New Roman" w:hAnsi="Times New Roman" w:cs="Times New Roman"/>
                <w:color w:val="000000"/>
                <w:sz w:val="21"/>
                <w:szCs w:val="21"/>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w:t>
            </w:r>
            <w:r>
              <w:rPr>
                <w:rFonts w:hint="eastAsia" w:ascii="仿宋_GB2312" w:hAnsi="Times New Roman" w:eastAsia="仿宋_GB2312" w:cs="仿宋_GB2312"/>
                <w:color w:val="000000"/>
                <w:sz w:val="21"/>
                <w:szCs w:val="21"/>
              </w:rPr>
              <w:t>次会议第</w:t>
            </w:r>
            <w:r>
              <w:rPr>
                <w:rFonts w:hint="default" w:ascii="Times New Roman" w:hAnsi="Times New Roman" w:cs="Times New Roman"/>
                <w:color w:val="000000"/>
                <w:sz w:val="21"/>
                <w:szCs w:val="21"/>
              </w:rPr>
              <w:t>xx</w:t>
            </w:r>
            <w:r>
              <w:rPr>
                <w:rFonts w:hint="eastAsia" w:ascii="仿宋_GB2312" w:hAnsi="Times New Roman" w:eastAsia="仿宋_GB2312" w:cs="仿宋_GB2312"/>
                <w:color w:val="000000"/>
                <w:sz w:val="21"/>
                <w:szCs w:val="21"/>
              </w:rPr>
              <w:t>号建议</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提案的答复（建议</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提案主要内容），如</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对县政协十四届四次会议第</w:t>
            </w:r>
            <w:r>
              <w:rPr>
                <w:rFonts w:hint="default" w:ascii="Times New Roman" w:hAnsi="Times New Roman" w:cs="Times New Roman"/>
                <w:color w:val="000000"/>
                <w:sz w:val="21"/>
                <w:szCs w:val="21"/>
              </w:rPr>
              <w:t>38</w:t>
            </w:r>
            <w:r>
              <w:rPr>
                <w:rFonts w:hint="eastAsia" w:ascii="仿宋_GB2312" w:hAnsi="Times New Roman" w:eastAsia="仿宋_GB2312" w:cs="仿宋_GB2312"/>
                <w:color w:val="000000"/>
                <w:sz w:val="21"/>
                <w:szCs w:val="21"/>
              </w:rPr>
              <w:t>号提案的答复（关于加大农业政策扶持力度，及时兑付项目资金，促进农业产业快速发展的提案）</w:t>
            </w:r>
            <w:r>
              <w:rPr>
                <w:rFonts w:hint="default" w:ascii="Times New Roman" w:hAnsi="Times New Roman" w:cs="Times New Roman"/>
                <w:color w:val="000000"/>
                <w:sz w:val="21"/>
                <w:szCs w:val="21"/>
              </w:rPr>
              <w:t>”</w:t>
            </w:r>
          </w:p>
        </w:tc>
        <w:tc>
          <w:tcPr>
            <w:tcW w:w="301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人大政协联络室</w:t>
            </w:r>
          </w:p>
        </w:tc>
        <w:tc>
          <w:tcPr>
            <w:tcW w:w="2272"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答复建议和提案提出人1</w:t>
            </w:r>
            <w:r>
              <w:rPr>
                <w:rFonts w:hint="eastAsia" w:ascii="仿宋_GB2312" w:hAnsi="Times New Roman" w:eastAsia="仿宋_GB2312" w:cs="仿宋_GB2312"/>
                <w:color w:val="000000"/>
                <w:sz w:val="21"/>
                <w:szCs w:val="21"/>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政协委员提案</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vMerge w:val="continue"/>
            <w:shd w:val="clear" w:color="auto" w:fill="auto"/>
            <w:tcMar>
              <w:top w:w="15" w:type="dxa"/>
              <w:left w:w="15" w:type="dxa"/>
              <w:right w:w="15" w:type="dxa"/>
            </w:tcMar>
            <w:vAlign w:val="center"/>
          </w:tcPr>
          <w:p>
            <w:pPr>
              <w:rPr>
                <w:rFonts w:hint="eastAsia" w:ascii="宋体"/>
                <w:sz w:val="24"/>
                <w:szCs w:val="24"/>
              </w:rPr>
            </w:pPr>
          </w:p>
        </w:tc>
        <w:tc>
          <w:tcPr>
            <w:tcW w:w="3014" w:type="dxa"/>
            <w:vMerge w:val="continue"/>
            <w:shd w:val="clear" w:color="auto" w:fill="auto"/>
            <w:tcMar>
              <w:top w:w="15" w:type="dxa"/>
              <w:left w:w="15" w:type="dxa"/>
              <w:right w:w="15" w:type="dxa"/>
            </w:tcMar>
            <w:vAlign w:val="center"/>
          </w:tcPr>
          <w:p>
            <w:pPr>
              <w:rPr>
                <w:rFonts w:hint="eastAsia" w:ascii="宋体"/>
                <w:sz w:val="24"/>
                <w:szCs w:val="24"/>
              </w:rPr>
            </w:pPr>
          </w:p>
        </w:tc>
        <w:tc>
          <w:tcPr>
            <w:tcW w:w="2272" w:type="dxa"/>
            <w:vMerge w:val="continue"/>
            <w:shd w:val="clear" w:color="auto" w:fill="auto"/>
            <w:tcMar>
              <w:top w:w="15" w:type="dxa"/>
              <w:left w:w="15" w:type="dxa"/>
              <w:right w:w="1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建议提案办理总体情况</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人大代表建议和政协委员提案办理总体情况</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人大政协联络室</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pacing w:val="-6"/>
                <w:sz w:val="21"/>
                <w:szCs w:val="21"/>
              </w:rPr>
              <w:t>部门单位所办理人大代表建议和政协委员提案全部答复后20</w:t>
            </w:r>
            <w:r>
              <w:rPr>
                <w:rFonts w:hint="eastAsia" w:ascii="仿宋_GB2312" w:hAnsi="Times New Roman" w:eastAsia="仿宋_GB2312" w:cs="仿宋_GB2312"/>
                <w:color w:val="000000"/>
                <w:spacing w:val="-6"/>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textAlignment w:val="center"/>
              <w:rPr>
                <w:sz w:val="24"/>
                <w:szCs w:val="24"/>
              </w:rPr>
            </w:pPr>
            <w:r>
              <w:rPr>
                <w:rFonts w:hint="default" w:ascii="Times New Roman" w:hAnsi="Times New Roman" w:cs="Times New Roman"/>
                <w:color w:val="000000"/>
                <w:sz w:val="21"/>
                <w:szCs w:val="21"/>
              </w:rPr>
              <w:t>财政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textAlignment w:val="center"/>
              <w:rPr>
                <w:sz w:val="24"/>
                <w:szCs w:val="24"/>
              </w:rPr>
            </w:pPr>
            <w:r>
              <w:rPr>
                <w:rFonts w:hint="default" w:ascii="Times New Roman" w:hAnsi="Times New Roman" w:cs="Times New Roman"/>
                <w:color w:val="000000"/>
                <w:sz w:val="21"/>
                <w:szCs w:val="21"/>
              </w:rPr>
              <w:t>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textAlignment w:val="center"/>
              <w:rPr>
                <w:sz w:val="24"/>
                <w:szCs w:val="24"/>
              </w:rPr>
            </w:pPr>
            <w:r>
              <w:rPr>
                <w:rFonts w:hint="default" w:ascii="Times New Roman" w:hAnsi="Times New Roman" w:cs="Times New Roman"/>
                <w:color w:val="000000"/>
                <w:sz w:val="21"/>
                <w:szCs w:val="21"/>
              </w:rPr>
              <w:t> </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财政预决算</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财政预算和决算信息</w:t>
            </w:r>
            <w:r>
              <w:rPr>
                <w:rFonts w:hint="eastAsia" w:ascii="仿宋_GB2312" w:eastAsia="仿宋_GB2312" w:cs="仿宋_GB2312"/>
                <w:color w:val="000000"/>
                <w:sz w:val="21"/>
                <w:szCs w:val="21"/>
              </w:rPr>
              <w:t>，需在政府网站和财政预决算平台进行“双公开”</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olor w:val="000000"/>
                <w:sz w:val="21"/>
                <w:szCs w:val="21"/>
              </w:rPr>
              <w:t>财政所、财审统计管理中心</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textAlignment w:val="top"/>
              <w:rPr>
                <w:sz w:val="24"/>
                <w:szCs w:val="24"/>
              </w:rPr>
            </w:pPr>
            <w:r>
              <w:rPr>
                <w:rFonts w:hint="default" w:ascii="Times New Roman" w:hAnsi="Times New Roman" w:cs="Times New Roman"/>
                <w:color w:val="000000"/>
                <w:sz w:val="21"/>
                <w:szCs w:val="21"/>
              </w:rPr>
              <w:t>链接“</w:t>
            </w:r>
            <w:r>
              <w:rPr>
                <w:rFonts w:hint="eastAsia" w:ascii="仿宋_GB2312" w:hAnsi="Times New Roman" w:eastAsia="仿宋_GB2312" w:cs="仿宋_GB2312"/>
                <w:color w:val="000000"/>
                <w:sz w:val="21"/>
                <w:szCs w:val="21"/>
              </w:rPr>
              <w:t>县预决算公开平台 </w:t>
            </w:r>
            <w:r>
              <w:rPr>
                <w:rFonts w:hint="default" w:ascii="Times New Roman" w:hAnsi="Times New Roman" w:cs="Times New Roman"/>
                <w:color w:val="000000"/>
                <w:sz w:val="21"/>
                <w:szCs w:val="21"/>
              </w:rPr>
              <w:t>”</w:t>
            </w:r>
            <w:r>
              <w:rPr>
                <w:rFonts w:hint="eastAsia" w:ascii="仿宋_GB2312" w:hAnsi="Times New Roman" w:eastAsia="仿宋_GB2312" w:cs="仿宋_GB2312"/>
                <w:color w:val="000000"/>
                <w:sz w:val="21"/>
                <w:szCs w:val="21"/>
              </w:rPr>
              <w:t>，政府预决算应当在本级人民代表大会或其常务委员会批准后</w:t>
            </w:r>
            <w:r>
              <w:rPr>
                <w:rFonts w:hint="default" w:ascii="Times New Roman" w:hAnsi="Times New Roman" w:cs="Times New Roman"/>
                <w:color w:val="000000"/>
                <w:sz w:val="21"/>
                <w:szCs w:val="21"/>
              </w:rPr>
              <w:t>20</w:t>
            </w:r>
            <w:r>
              <w:rPr>
                <w:rFonts w:hint="eastAsia" w:ascii="仿宋_GB2312" w:hAnsi="Times New Roman" w:eastAsia="仿宋_GB2312" w:cs="仿宋_GB2312"/>
                <w:color w:val="000000"/>
                <w:sz w:val="21"/>
                <w:szCs w:val="21"/>
              </w:rPr>
              <w:t>日内通过此平台公开；各部门单位应自财政部门批复其预决算及相关信息形成或变更之日起</w:t>
            </w:r>
            <w:r>
              <w:rPr>
                <w:rFonts w:hint="default" w:ascii="Times New Roman" w:hAnsi="Times New Roman" w:cs="Times New Roman"/>
                <w:color w:val="000000"/>
                <w:sz w:val="21"/>
                <w:szCs w:val="21"/>
              </w:rPr>
              <w:t>20</w:t>
            </w:r>
            <w:r>
              <w:rPr>
                <w:rFonts w:hint="eastAsia" w:ascii="仿宋_GB2312" w:hAnsi="Times New Roman" w:eastAsia="仿宋_GB2312" w:cs="仿宋_GB2312"/>
                <w:color w:val="000000"/>
                <w:sz w:val="21"/>
                <w:szCs w:val="21"/>
              </w:rPr>
              <w:t>日内通过此平台主动公开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sz w:val="21"/>
                <w:szCs w:val="21"/>
              </w:rPr>
              <w:t>专项资金</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sz w:val="21"/>
                <w:szCs w:val="21"/>
              </w:rPr>
              <w:t>专项资金使用管理</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sz w:val="21"/>
                <w:szCs w:val="21"/>
              </w:rPr>
              <w:t>省、市专项资金申报指南、专项资金分配公式和因素、专项资金分配结果、专项资金绩效评价结果和其他按规定应公开的内容（按因素法分配且无申报环节的，不需公开专项资金申报指南及申报环节的其他相关信息；按项目法分配的资金，不需公开专项资金分配公示和因素）</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olor w:val="000000"/>
                <w:sz w:val="21"/>
                <w:szCs w:val="21"/>
              </w:rPr>
              <w:t>财政所、财审统计管理中心</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olor w:val="000000"/>
                <w:sz w:val="21"/>
                <w:szCs w:val="21"/>
              </w:rPr>
              <w:t>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olor w:val="000000"/>
                <w:sz w:val="21"/>
                <w:szCs w:val="21"/>
              </w:rPr>
              <w:t>管理</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应急预案</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突发事件总体应急预案、事故灾害类预案、社会安全事件类预案、自然灾害类预案和公共卫生事件类预案等。对确需保密的应急预案，按有关规定执行。</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top"/>
              <w:rPr>
                <w:sz w:val="24"/>
                <w:szCs w:val="24"/>
              </w:rPr>
            </w:pPr>
            <w:r>
              <w:rPr>
                <w:rFonts w:hint="eastAsia" w:ascii="仿宋_GB2312" w:eastAsia="仿宋_GB2312" w:cs="仿宋_GB2312"/>
                <w:color w:val="000000"/>
                <w:sz w:val="21"/>
                <w:szCs w:val="21"/>
              </w:rPr>
              <w:t>安环办</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信息形成或变更之日起20</w:t>
            </w:r>
            <w:r>
              <w:rPr>
                <w:rFonts w:hint="eastAsia" w:ascii="仿宋_GB2312" w:hAnsi="Times New Roman" w:eastAsia="仿宋_GB2312" w:cs="仿宋_GB2312"/>
                <w:color w:val="000000"/>
                <w:sz w:val="21"/>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64"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政府信息公开指南</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工作部门信息公开指南</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top"/>
              <w:rPr>
                <w:sz w:val="24"/>
                <w:szCs w:val="24"/>
              </w:rPr>
            </w:pPr>
            <w:r>
              <w:rPr>
                <w:rFonts w:hint="default" w:ascii="Times New Roman" w:hAnsi="Times New Roman" w:cs="Times New Roman"/>
                <w:color w:val="000000"/>
                <w:sz w:val="21"/>
                <w:szCs w:val="21"/>
              </w:rPr>
              <w:t>各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党政办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镇双管部门</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及时公开并动态调整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 w:hRule="atLeast"/>
          <w:jc w:val="center"/>
        </w:trPr>
        <w:tc>
          <w:tcPr>
            <w:tcW w:w="72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default" w:ascii="Times New Roman" w:hAnsi="Times New Roman" w:cs="Times New Roman"/>
                <w:color w:val="000000"/>
                <w:sz w:val="21"/>
                <w:szCs w:val="21"/>
              </w:rPr>
              <w:t>政府信息公开目录</w:t>
            </w:r>
          </w:p>
        </w:tc>
        <w:tc>
          <w:tcPr>
            <w:tcW w:w="109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工作部门信息公开目录</w:t>
            </w:r>
          </w:p>
        </w:tc>
        <w:tc>
          <w:tcPr>
            <w:tcW w:w="1673"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各单位政府信息主动公开基本目录</w:t>
            </w:r>
          </w:p>
        </w:tc>
        <w:tc>
          <w:tcPr>
            <w:tcW w:w="3014"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相关部门单位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党政办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sz w:val="24"/>
                <w:szCs w:val="24"/>
              </w:rPr>
            </w:pPr>
            <w:r>
              <w:rPr>
                <w:rFonts w:hint="eastAsia" w:ascii="仿宋_GB2312" w:eastAsia="仿宋_GB2312" w:cs="仿宋_GB2312"/>
                <w:caps w:val="0"/>
                <w:color w:val="000000"/>
                <w:spacing w:val="0"/>
                <w:sz w:val="21"/>
                <w:szCs w:val="21"/>
                <w:shd w:val="clear" w:fill="FFFFFF"/>
              </w:rPr>
              <w:t>镇双管部门</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及时公开并动态调整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72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textAlignment w:val="top"/>
              <w:rPr>
                <w:sz w:val="24"/>
                <w:szCs w:val="24"/>
              </w:rPr>
            </w:pPr>
            <w:r>
              <w:rPr>
                <w:rFonts w:hint="default" w:ascii="Times New Roman" w:hAnsi="Times New Roman" w:cs="Times New Roman"/>
                <w:color w:val="000000"/>
                <w:sz w:val="21"/>
                <w:szCs w:val="21"/>
              </w:rPr>
              <w:t>政府信息公开</w:t>
            </w:r>
            <w:r>
              <w:rPr>
                <w:rFonts w:hint="default" w:ascii="Times New Roman" w:hAnsi="Times New Roman" w:cs="Times New Roman"/>
                <w:color w:val="000000"/>
                <w:sz w:val="21"/>
                <w:szCs w:val="21"/>
              </w:rPr>
              <w:br w:type="textWrapping"/>
            </w:r>
            <w:r>
              <w:rPr>
                <w:rFonts w:hint="default" w:ascii="Times New Roman" w:hAnsi="Times New Roman" w:cs="Times New Roman"/>
                <w:color w:val="000000"/>
                <w:sz w:val="21"/>
                <w:szCs w:val="21"/>
              </w:rPr>
              <w:t>年度报告</w:t>
            </w:r>
          </w:p>
        </w:tc>
        <w:tc>
          <w:tcPr>
            <w:tcW w:w="1095"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top"/>
              <w:rPr>
                <w:sz w:val="24"/>
                <w:szCs w:val="24"/>
              </w:rPr>
            </w:pPr>
            <w:r>
              <w:rPr>
                <w:rFonts w:hint="default" w:ascii="Times New Roman" w:hAnsi="Times New Roman" w:cs="Times New Roman"/>
                <w:color w:val="000000"/>
                <w:sz w:val="21"/>
                <w:szCs w:val="21"/>
              </w:rPr>
              <w:t>工作部门信息公开年度报告</w:t>
            </w:r>
          </w:p>
        </w:tc>
        <w:tc>
          <w:tcPr>
            <w:tcW w:w="1673"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113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851"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sz w:val="24"/>
                <w:szCs w:val="24"/>
              </w:rPr>
            </w:pPr>
            <w:r>
              <w:rPr>
                <w:rFonts w:hint="default" w:ascii="Times New Roman" w:hAnsi="Times New Roman" w:cs="Times New Roman"/>
                <w:color w:val="000000"/>
                <w:sz w:val="21"/>
                <w:szCs w:val="21"/>
              </w:rPr>
              <w:t> </w:t>
            </w:r>
          </w:p>
        </w:tc>
        <w:tc>
          <w:tcPr>
            <w:tcW w:w="3827"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ottom"/>
              <w:rPr>
                <w:sz w:val="24"/>
                <w:szCs w:val="24"/>
              </w:rPr>
            </w:pPr>
            <w:r>
              <w:rPr>
                <w:rFonts w:hint="default" w:ascii="Times New Roman" w:hAnsi="Times New Roman" w:cs="Times New Roman"/>
                <w:color w:val="000000"/>
                <w:sz w:val="21"/>
                <w:szCs w:val="21"/>
              </w:rPr>
              <w:t>各单位政府信息公开年度报告（年度报告包括1.</w:t>
            </w:r>
            <w:r>
              <w:rPr>
                <w:rFonts w:hint="eastAsia" w:ascii="仿宋_GB2312" w:hAnsi="Times New Roman" w:eastAsia="仿宋_GB2312" w:cs="仿宋_GB2312"/>
                <w:color w:val="000000"/>
                <w:sz w:val="21"/>
                <w:szCs w:val="21"/>
              </w:rPr>
              <w:t>《政府信息公开条例》第</w:t>
            </w:r>
            <w:r>
              <w:rPr>
                <w:rFonts w:hint="default" w:ascii="Times New Roman" w:hAnsi="Times New Roman" w:cs="Times New Roman"/>
                <w:color w:val="000000"/>
                <w:sz w:val="21"/>
                <w:szCs w:val="21"/>
              </w:rPr>
              <w:t>20</w:t>
            </w:r>
            <w:r>
              <w:rPr>
                <w:rFonts w:hint="eastAsia" w:ascii="仿宋_GB2312" w:hAnsi="Times New Roman" w:eastAsia="仿宋_GB2312" w:cs="仿宋_GB2312"/>
                <w:color w:val="000000"/>
                <w:sz w:val="21"/>
                <w:szCs w:val="21"/>
              </w:rPr>
              <w:t>条规定的法定主动公开内容公开情况；</w:t>
            </w:r>
            <w:r>
              <w:rPr>
                <w:rFonts w:hint="default" w:ascii="Times New Roman" w:hAnsi="Times New Roman" w:cs="Times New Roman"/>
                <w:color w:val="000000"/>
                <w:sz w:val="21"/>
                <w:szCs w:val="21"/>
              </w:rPr>
              <w:t>2.</w:t>
            </w:r>
            <w:r>
              <w:rPr>
                <w:rFonts w:hint="eastAsia" w:ascii="仿宋_GB2312" w:hAnsi="Times New Roman" w:eastAsia="仿宋_GB2312" w:cs="仿宋_GB2312"/>
                <w:color w:val="000000"/>
                <w:sz w:val="21"/>
                <w:szCs w:val="21"/>
              </w:rPr>
              <w:t>年度依申请公开情况；</w:t>
            </w:r>
            <w:r>
              <w:rPr>
                <w:rFonts w:hint="default" w:ascii="Times New Roman" w:hAnsi="Times New Roman" w:cs="Times New Roman"/>
                <w:color w:val="000000"/>
                <w:sz w:val="21"/>
                <w:szCs w:val="21"/>
              </w:rPr>
              <w:t>3.</w:t>
            </w:r>
            <w:r>
              <w:rPr>
                <w:rFonts w:hint="eastAsia" w:ascii="仿宋_GB2312" w:hAnsi="Times New Roman" w:eastAsia="仿宋_GB2312" w:cs="仿宋_GB2312"/>
                <w:color w:val="000000"/>
                <w:sz w:val="21"/>
                <w:szCs w:val="21"/>
              </w:rPr>
              <w:t>年度政府信息管理情况；</w:t>
            </w:r>
            <w:r>
              <w:rPr>
                <w:rFonts w:hint="default" w:ascii="Times New Roman" w:hAnsi="Times New Roman" w:cs="Times New Roman"/>
                <w:color w:val="000000"/>
                <w:sz w:val="21"/>
                <w:szCs w:val="21"/>
              </w:rPr>
              <w:t>4.</w:t>
            </w:r>
            <w:r>
              <w:rPr>
                <w:rFonts w:hint="eastAsia" w:ascii="仿宋_GB2312" w:hAnsi="Times New Roman" w:eastAsia="仿宋_GB2312" w:cs="仿宋_GB2312"/>
                <w:color w:val="000000"/>
                <w:sz w:val="21"/>
                <w:szCs w:val="21"/>
              </w:rPr>
              <w:t>年度政府信息公开平台、机构建设和人员情况；</w:t>
            </w:r>
            <w:r>
              <w:rPr>
                <w:rFonts w:hint="default" w:ascii="Times New Roman" w:hAnsi="Times New Roman" w:cs="Times New Roman"/>
                <w:color w:val="000000"/>
                <w:sz w:val="21"/>
                <w:szCs w:val="21"/>
              </w:rPr>
              <w:t>5.</w:t>
            </w:r>
            <w:r>
              <w:rPr>
                <w:rFonts w:hint="eastAsia" w:ascii="仿宋_GB2312" w:hAnsi="Times New Roman" w:eastAsia="仿宋_GB2312" w:cs="仿宋_GB2312"/>
                <w:color w:val="000000"/>
                <w:sz w:val="21"/>
                <w:szCs w:val="21"/>
              </w:rPr>
              <w:t>工作考核、社会评议和责任追究结果情况等监督保障内容；</w:t>
            </w:r>
            <w:r>
              <w:rPr>
                <w:rFonts w:hint="default" w:ascii="Times New Roman" w:hAnsi="Times New Roman" w:cs="Times New Roman"/>
                <w:color w:val="000000"/>
                <w:sz w:val="21"/>
                <w:szCs w:val="21"/>
              </w:rPr>
              <w:t>6.</w:t>
            </w:r>
            <w:r>
              <w:rPr>
                <w:rFonts w:hint="eastAsia" w:ascii="仿宋_GB2312" w:hAnsi="Times New Roman" w:eastAsia="仿宋_GB2312" w:cs="仿宋_GB2312"/>
                <w:color w:val="000000"/>
                <w:sz w:val="21"/>
                <w:szCs w:val="21"/>
              </w:rPr>
              <w:t>人大代表政协委员建议提案办理结果公开情况；</w:t>
            </w:r>
            <w:r>
              <w:rPr>
                <w:rFonts w:hint="default" w:ascii="Times New Roman" w:hAnsi="Times New Roman" w:cs="Times New Roman"/>
                <w:color w:val="000000"/>
                <w:sz w:val="21"/>
                <w:szCs w:val="21"/>
              </w:rPr>
              <w:t>7.</w:t>
            </w:r>
            <w:r>
              <w:rPr>
                <w:rFonts w:hint="eastAsia" w:ascii="仿宋_GB2312" w:hAnsi="Times New Roman" w:eastAsia="仿宋_GB2312" w:cs="仿宋_GB2312"/>
                <w:color w:val="000000"/>
                <w:sz w:val="21"/>
                <w:szCs w:val="21"/>
              </w:rPr>
              <w:t>主动公开政府信息情况；</w:t>
            </w:r>
            <w:r>
              <w:rPr>
                <w:rFonts w:hint="default" w:ascii="Times New Roman" w:hAnsi="Times New Roman" w:cs="Times New Roman"/>
                <w:color w:val="000000"/>
                <w:sz w:val="21"/>
                <w:szCs w:val="21"/>
              </w:rPr>
              <w:t>8.</w:t>
            </w:r>
            <w:r>
              <w:rPr>
                <w:rFonts w:hint="eastAsia" w:ascii="仿宋_GB2312" w:hAnsi="Times New Roman" w:eastAsia="仿宋_GB2312" w:cs="仿宋_GB2312"/>
                <w:color w:val="000000"/>
                <w:sz w:val="21"/>
                <w:szCs w:val="21"/>
              </w:rPr>
              <w:t>因政府信息公开工作被申请行政复议、提起行政诉讼情况；</w:t>
            </w:r>
            <w:r>
              <w:rPr>
                <w:rFonts w:hint="default" w:ascii="Times New Roman" w:hAnsi="Times New Roman" w:cs="Times New Roman"/>
                <w:color w:val="000000"/>
                <w:sz w:val="21"/>
                <w:szCs w:val="21"/>
              </w:rPr>
              <w:t>9.</w:t>
            </w:r>
            <w:r>
              <w:rPr>
                <w:rFonts w:hint="eastAsia" w:ascii="仿宋_GB2312" w:hAnsi="Times New Roman" w:eastAsia="仿宋_GB2312" w:cs="仿宋_GB2312"/>
                <w:color w:val="000000"/>
                <w:sz w:val="21"/>
                <w:szCs w:val="21"/>
              </w:rPr>
              <w:t>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3014" w:type="dxa"/>
            <w:vMerge w:val="restart"/>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 </w:t>
            </w: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textAlignment w:val="center"/>
              <w:rPr>
                <w:sz w:val="24"/>
                <w:szCs w:val="24"/>
              </w:rPr>
            </w:pPr>
            <w:r>
              <w:rPr>
                <w:rFonts w:hint="default" w:ascii="Times New Roman" w:hAnsi="Times New Roman" w:cs="Times New Roman"/>
                <w:color w:val="000000"/>
                <w:sz w:val="21"/>
                <w:szCs w:val="21"/>
              </w:rPr>
              <w:t>每年3</w:t>
            </w:r>
            <w:r>
              <w:rPr>
                <w:rFonts w:hint="eastAsia" w:ascii="仿宋_GB2312" w:hAnsi="Times New Roman" w:eastAsia="仿宋_GB2312" w:cs="仿宋_GB2312"/>
                <w:color w:val="000000"/>
                <w:sz w:val="21"/>
                <w:szCs w:val="21"/>
              </w:rPr>
              <w:t>月</w:t>
            </w:r>
            <w:r>
              <w:rPr>
                <w:rFonts w:hint="default" w:ascii="Times New Roman" w:hAnsi="Times New Roman" w:cs="Times New Roman"/>
                <w:color w:val="000000"/>
                <w:sz w:val="21"/>
                <w:szCs w:val="21"/>
              </w:rPr>
              <w:t>31</w:t>
            </w:r>
            <w:r>
              <w:rPr>
                <w:rFonts w:hint="eastAsia" w:ascii="仿宋_GB2312" w:hAnsi="Times New Roman" w:eastAsia="仿宋_GB2312" w:cs="仿宋_GB2312"/>
                <w:color w:val="000000"/>
                <w:sz w:val="21"/>
                <w:szCs w:val="21"/>
              </w:rPr>
              <w:t>日前公开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4" w:type="dxa"/>
            <w:vMerge w:val="continue"/>
            <w:shd w:val="clear" w:color="auto" w:fill="auto"/>
            <w:tcMar>
              <w:top w:w="15" w:type="dxa"/>
              <w:left w:w="15" w:type="dxa"/>
              <w:right w:w="15" w:type="dxa"/>
            </w:tcMar>
            <w:vAlign w:val="center"/>
          </w:tcPr>
          <w:p>
            <w:pPr>
              <w:rPr>
                <w:rFonts w:hint="eastAsia" w:ascii="宋体"/>
                <w:sz w:val="24"/>
                <w:szCs w:val="24"/>
              </w:rPr>
            </w:pPr>
          </w:p>
        </w:tc>
        <w:tc>
          <w:tcPr>
            <w:tcW w:w="1095" w:type="dxa"/>
            <w:vMerge w:val="continue"/>
            <w:shd w:val="clear" w:color="auto" w:fill="auto"/>
            <w:tcMar>
              <w:top w:w="15" w:type="dxa"/>
              <w:left w:w="15" w:type="dxa"/>
              <w:right w:w="15" w:type="dxa"/>
            </w:tcMar>
            <w:vAlign w:val="center"/>
          </w:tcPr>
          <w:p>
            <w:pPr>
              <w:rPr>
                <w:rFonts w:hint="eastAsia" w:ascii="宋体"/>
                <w:sz w:val="24"/>
                <w:szCs w:val="24"/>
              </w:rPr>
            </w:pPr>
          </w:p>
        </w:tc>
        <w:tc>
          <w:tcPr>
            <w:tcW w:w="1673" w:type="dxa"/>
            <w:vMerge w:val="continue"/>
            <w:shd w:val="clear" w:color="auto" w:fill="auto"/>
            <w:tcMar>
              <w:top w:w="15" w:type="dxa"/>
              <w:left w:w="15" w:type="dxa"/>
              <w:right w:w="15" w:type="dxa"/>
            </w:tcMar>
            <w:vAlign w:val="center"/>
          </w:tcPr>
          <w:p>
            <w:pPr>
              <w:rPr>
                <w:rFonts w:hint="eastAsia" w:ascii="宋体"/>
                <w:sz w:val="24"/>
                <w:szCs w:val="24"/>
              </w:rPr>
            </w:pPr>
          </w:p>
        </w:tc>
        <w:tc>
          <w:tcPr>
            <w:tcW w:w="1134" w:type="dxa"/>
            <w:vMerge w:val="continue"/>
            <w:shd w:val="clear" w:color="auto" w:fill="auto"/>
            <w:tcMar>
              <w:top w:w="15" w:type="dxa"/>
              <w:left w:w="15" w:type="dxa"/>
              <w:right w:w="15" w:type="dxa"/>
            </w:tcMar>
            <w:vAlign w:val="center"/>
          </w:tcPr>
          <w:p>
            <w:pPr>
              <w:rPr>
                <w:rFonts w:hint="eastAsia" w:ascii="宋体"/>
                <w:sz w:val="24"/>
                <w:szCs w:val="24"/>
              </w:rPr>
            </w:pPr>
          </w:p>
        </w:tc>
        <w:tc>
          <w:tcPr>
            <w:tcW w:w="851" w:type="dxa"/>
            <w:vMerge w:val="continue"/>
            <w:shd w:val="clear" w:color="auto" w:fill="auto"/>
            <w:tcMar>
              <w:top w:w="15" w:type="dxa"/>
              <w:left w:w="15" w:type="dxa"/>
              <w:right w:w="15" w:type="dxa"/>
            </w:tcMar>
            <w:vAlign w:val="center"/>
          </w:tcPr>
          <w:p>
            <w:pPr>
              <w:rPr>
                <w:rFonts w:hint="eastAsia" w:ascii="宋体"/>
                <w:sz w:val="24"/>
                <w:szCs w:val="24"/>
              </w:rPr>
            </w:pPr>
          </w:p>
        </w:tc>
        <w:tc>
          <w:tcPr>
            <w:tcW w:w="3827" w:type="dxa"/>
            <w:vMerge w:val="continue"/>
            <w:shd w:val="clear" w:color="auto" w:fill="auto"/>
            <w:tcMar>
              <w:top w:w="15" w:type="dxa"/>
              <w:left w:w="15" w:type="dxa"/>
              <w:right w:w="15" w:type="dxa"/>
            </w:tcMar>
            <w:vAlign w:val="center"/>
          </w:tcPr>
          <w:p>
            <w:pPr>
              <w:rPr>
                <w:rFonts w:hint="eastAsia" w:ascii="宋体"/>
                <w:sz w:val="24"/>
                <w:szCs w:val="24"/>
              </w:rPr>
            </w:pPr>
          </w:p>
        </w:tc>
        <w:tc>
          <w:tcPr>
            <w:tcW w:w="3014" w:type="dxa"/>
            <w:vMerge w:val="continue"/>
            <w:shd w:val="clear" w:color="auto" w:fill="auto"/>
            <w:tcMar>
              <w:top w:w="15" w:type="dxa"/>
              <w:left w:w="15" w:type="dxa"/>
              <w:right w:w="15" w:type="dxa"/>
            </w:tcMar>
            <w:vAlign w:val="center"/>
          </w:tcPr>
          <w:p>
            <w:pPr>
              <w:rPr>
                <w:rFonts w:hint="eastAsia" w:ascii="宋体"/>
                <w:sz w:val="24"/>
                <w:szCs w:val="24"/>
              </w:rPr>
            </w:pPr>
          </w:p>
        </w:tc>
        <w:tc>
          <w:tcPr>
            <w:tcW w:w="2272"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top"/>
              <w:rPr>
                <w:sz w:val="24"/>
                <w:szCs w:val="24"/>
              </w:rPr>
            </w:pPr>
            <w:r>
              <w:rPr>
                <w:rFonts w:hint="default" w:ascii="Times New Roman" w:hAnsi="Times New Roman" w:cs="Times New Roman"/>
                <w:color w:val="000000"/>
                <w:sz w:val="21"/>
                <w:szCs w:val="21"/>
              </w:rPr>
              <w:t>每年1</w:t>
            </w:r>
            <w:r>
              <w:rPr>
                <w:rFonts w:hint="eastAsia" w:ascii="仿宋_GB2312" w:hAnsi="Times New Roman" w:eastAsia="仿宋_GB2312" w:cs="仿宋_GB2312"/>
                <w:color w:val="000000"/>
                <w:sz w:val="21"/>
                <w:szCs w:val="21"/>
              </w:rPr>
              <w:t>月</w:t>
            </w:r>
            <w:r>
              <w:rPr>
                <w:rFonts w:hint="default" w:ascii="Times New Roman" w:hAnsi="Times New Roman" w:cs="Times New Roman"/>
                <w:color w:val="000000"/>
                <w:sz w:val="21"/>
                <w:szCs w:val="21"/>
              </w:rPr>
              <w:t>31</w:t>
            </w:r>
            <w:r>
              <w:rPr>
                <w:rFonts w:hint="eastAsia" w:ascii="仿宋_GB2312" w:hAnsi="Times New Roman" w:eastAsia="仿宋_GB2312" w:cs="仿宋_GB2312"/>
                <w:color w:val="000000"/>
                <w:sz w:val="21"/>
                <w:szCs w:val="21"/>
              </w:rPr>
              <w:t>日前公开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jI1YTIyNGEzMmJjYWQ4NjQzNTFmN2VmZmY4NWYifQ=="/>
  </w:docVars>
  <w:rsids>
    <w:rsidRoot w:val="00000000"/>
    <w:rsid w:val="33C2782B"/>
    <w:rsid w:val="3D85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2605</Words>
  <Characters>2650</Characters>
  <Lines>0</Lines>
  <Paragraphs>0</Paragraphs>
  <TotalTime>12</TotalTime>
  <ScaleCrop>false</ScaleCrop>
  <LinksUpToDate>false</LinksUpToDate>
  <CharactersWithSpaces>2737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2023-01-02T07:44:00Z</dcterms:created>
  <dc:creator>Administrator</dc:creator>
  <cp:lastModifiedBy>于延</cp:lastModifiedBy>
  <cp:lastPrinted>2023-04-06T03:53:20Z</cp:lastPrinted>
  <dcterms:modified xsi:type="dcterms:W3CDTF">2023-04-06T03:58:04Z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69E7F077BB934B39AE3D0649377050E0</vt:lpwstr>
  </property>
</Properties>
</file>