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r>
        <w:rPr>
          <w:rFonts w:ascii="黑体" w:hAnsi="黑体" w:eastAsia="黑体" w:cs="黑体"/>
          <w:b w:val="0"/>
          <w:bCs w:val="0"/>
          <w:spacing w:val="0"/>
          <w:w w:val="100"/>
          <w:position w:val="0"/>
          <w:sz w:val="32"/>
          <w:szCs w:val="32"/>
        </w:rPr>
        <w:t>附件1</w:t>
      </w:r>
      <w:r>
        <w:rPr>
          <w:rFonts w:hint="eastAsia" w:ascii="黑体" w:hAnsi="黑体" w:eastAsia="黑体" w:cs="黑体"/>
          <w:b w:val="0"/>
          <w:bCs w:val="0"/>
          <w:spacing w:val="0"/>
          <w:w w:val="100"/>
          <w:position w:val="0"/>
          <w:sz w:val="32"/>
          <w:szCs w:val="32"/>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bookmarkStart w:id="0" w:name="_GoBack"/>
      <w:r>
        <w:rPr>
          <w:rFonts w:hint="eastAsia" w:ascii="方正小标宋简体" w:hAnsi="方正小标宋简体" w:eastAsia="方正小标宋简体" w:cs="方正小标宋简体"/>
          <w:b w:val="0"/>
          <w:bCs w:val="0"/>
          <w:spacing w:val="0"/>
          <w:w w:val="100"/>
          <w:position w:val="0"/>
          <w:sz w:val="44"/>
          <w:szCs w:val="44"/>
          <w:lang w:eastAsia="zh-CN"/>
        </w:rPr>
        <w:t>雷电灾害</w:t>
      </w: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hint="eastAsia" w:ascii="方正小标宋简体" w:hAnsi="方正小标宋简体" w:eastAsia="方正小标宋简体" w:cs="方正小标宋简体"/>
          <w:b w:val="0"/>
          <w:bCs w:val="0"/>
          <w:spacing w:val="0"/>
          <w:w w:val="100"/>
          <w:position w:val="0"/>
          <w:sz w:val="44"/>
          <w:szCs w:val="44"/>
          <w:lang w:eastAsia="zh-CN"/>
        </w:rPr>
        <w:t>“区域评估＋告知承诺制”应用指南(试行)</w:t>
      </w:r>
    </w:p>
    <w:bookmarkEnd w:id="0"/>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一、适用范围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 w:hAnsi="仿宋" w:eastAsia="仿宋" w:cs="仿宋"/>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本指南适用于在</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已完成</w:t>
      </w:r>
      <w:r>
        <w:rPr>
          <w:rFonts w:hint="eastAsia" w:ascii="仿宋_GB2312" w:hAnsi="仿宋_GB2312" w:eastAsia="仿宋_GB2312" w:cs="仿宋_GB2312"/>
          <w:b w:val="0"/>
          <w:bCs w:val="0"/>
          <w:spacing w:val="0"/>
          <w:w w:val="100"/>
          <w:position w:val="0"/>
          <w:sz w:val="32"/>
          <w:szCs w:val="32"/>
          <w:lang w:eastAsia="zh-CN"/>
        </w:rPr>
        <w:t>雷电灾害</w:t>
      </w:r>
      <w:r>
        <w:rPr>
          <w:rFonts w:hint="eastAsia" w:ascii="仿宋_GB2312" w:hAnsi="仿宋_GB2312" w:eastAsia="仿宋_GB2312" w:cs="仿宋_GB2312"/>
          <w:b w:val="0"/>
          <w:bCs w:val="0"/>
          <w:spacing w:val="0"/>
          <w:w w:val="100"/>
          <w:position w:val="0"/>
          <w:sz w:val="32"/>
          <w:szCs w:val="32"/>
        </w:rPr>
        <w:t>影响区域评估的</w:t>
      </w:r>
      <w:r>
        <w:rPr>
          <w:rFonts w:hint="eastAsia" w:ascii="仿宋_GB2312" w:hAnsi="仿宋_GB2312" w:eastAsia="仿宋_GB2312" w:cs="仿宋_GB2312"/>
          <w:b w:val="0"/>
          <w:bCs w:val="0"/>
          <w:spacing w:val="0"/>
          <w:w w:val="100"/>
          <w:position w:val="0"/>
          <w:sz w:val="32"/>
          <w:szCs w:val="32"/>
          <w:lang w:eastAsia="zh-CN"/>
        </w:rPr>
        <w:t>区域，指导相关建设项目应用“区域评估＋告知承诺制”。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lang w:eastAsia="zh-CN"/>
        </w:rPr>
        <w:t>二、</w:t>
      </w:r>
      <w:r>
        <w:rPr>
          <w:rFonts w:ascii="黑体" w:hAnsi="黑体" w:eastAsia="黑体" w:cs="黑体"/>
          <w:b w:val="0"/>
          <w:bCs w:val="0"/>
          <w:spacing w:val="0"/>
          <w:w w:val="100"/>
          <w:position w:val="0"/>
          <w:sz w:val="32"/>
          <w:szCs w:val="32"/>
        </w:rPr>
        <w:t>相关文件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default" w:ascii="仿宋_GB2312" w:hAnsi="仿宋_GB2312" w:eastAsia="仿宋_GB2312" w:cs="仿宋_GB2312"/>
          <w:b w:val="0"/>
          <w:bCs w:val="0"/>
          <w:spacing w:val="0"/>
          <w:w w:val="100"/>
          <w:position w:val="0"/>
          <w:sz w:val="32"/>
          <w:szCs w:val="32"/>
          <w:lang w:eastAsia="zh-CN"/>
        </w:rPr>
        <w:t>《山东省人民政府办公室关于持续优化营商环境的实施意见》（鲁政字〔2020〕67号）</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default" w:ascii="仿宋_GB2312" w:hAnsi="仿宋_GB2312" w:eastAsia="仿宋_GB2312" w:cs="仿宋_GB2312"/>
          <w:b w:val="0"/>
          <w:bCs w:val="0"/>
          <w:spacing w:val="0"/>
          <w:w w:val="100"/>
          <w:position w:val="0"/>
          <w:sz w:val="32"/>
          <w:szCs w:val="32"/>
          <w:lang w:eastAsia="zh-CN"/>
        </w:rPr>
        <w:t>《山东省优化工程建设项目审批制度改革专项小组办公室关于加快推进区域评估工作的通知》（鲁建审改〔2020〕10号）</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w:t>
      </w:r>
      <w:r>
        <w:rPr>
          <w:rFonts w:hint="default" w:ascii="仿宋_GB2312" w:hAnsi="仿宋_GB2312" w:eastAsia="仿宋_GB2312" w:cs="仿宋_GB2312"/>
          <w:b w:val="0"/>
          <w:bCs w:val="0"/>
          <w:spacing w:val="0"/>
          <w:w w:val="100"/>
          <w:position w:val="0"/>
          <w:sz w:val="32"/>
          <w:szCs w:val="32"/>
          <w:lang w:eastAsia="zh-CN"/>
        </w:rPr>
        <w:t>山东省气象局关于印发</w:t>
      </w:r>
      <w:r>
        <w:rPr>
          <w:rFonts w:hint="eastAsia" w:ascii="仿宋_GB2312" w:hAnsi="仿宋_GB2312" w:eastAsia="仿宋_GB2312" w:cs="仿宋_GB2312"/>
          <w:b w:val="0"/>
          <w:bCs w:val="0"/>
          <w:spacing w:val="0"/>
          <w:w w:val="100"/>
          <w:position w:val="0"/>
          <w:sz w:val="32"/>
          <w:szCs w:val="32"/>
          <w:lang w:val="en-US" w:eastAsia="zh-CN"/>
        </w:rPr>
        <w:t>&lt;</w:t>
      </w:r>
      <w:r>
        <w:rPr>
          <w:rFonts w:hint="default" w:ascii="仿宋_GB2312" w:hAnsi="仿宋_GB2312" w:eastAsia="仿宋_GB2312" w:cs="仿宋_GB2312"/>
          <w:b w:val="0"/>
          <w:bCs w:val="0"/>
          <w:spacing w:val="0"/>
          <w:w w:val="100"/>
          <w:position w:val="0"/>
          <w:sz w:val="32"/>
          <w:szCs w:val="32"/>
          <w:lang w:eastAsia="zh-CN"/>
        </w:rPr>
        <w:t>山东省区域雷电灾害风险评估实施办法（试行）</w:t>
      </w:r>
      <w:r>
        <w:rPr>
          <w:rFonts w:hint="eastAsia" w:ascii="仿宋_GB2312" w:hAnsi="仿宋_GB2312" w:eastAsia="仿宋_GB2312" w:cs="仿宋_GB2312"/>
          <w:b w:val="0"/>
          <w:bCs w:val="0"/>
          <w:spacing w:val="0"/>
          <w:w w:val="100"/>
          <w:position w:val="0"/>
          <w:sz w:val="32"/>
          <w:szCs w:val="32"/>
          <w:lang w:val="en-US" w:eastAsia="zh-CN"/>
        </w:rPr>
        <w:t>&gt;</w:t>
      </w:r>
      <w:r>
        <w:rPr>
          <w:rFonts w:hint="default" w:ascii="仿宋_GB2312" w:hAnsi="仿宋_GB2312" w:eastAsia="仿宋_GB2312" w:cs="仿宋_GB2312"/>
          <w:b w:val="0"/>
          <w:bCs w:val="0"/>
          <w:spacing w:val="0"/>
          <w:w w:val="100"/>
          <w:position w:val="0"/>
          <w:sz w:val="32"/>
          <w:szCs w:val="32"/>
          <w:lang w:eastAsia="zh-CN"/>
        </w:rPr>
        <w:t>的通知</w:t>
      </w:r>
      <w:r>
        <w:rPr>
          <w:rFonts w:hint="eastAsia" w:ascii="仿宋_GB2312" w:hAnsi="仿宋_GB2312" w:eastAsia="仿宋_GB2312" w:cs="仿宋_GB2312"/>
          <w:b w:val="0"/>
          <w:bCs w:val="0"/>
          <w:spacing w:val="0"/>
          <w:w w:val="100"/>
          <w:position w:val="0"/>
          <w:sz w:val="32"/>
          <w:szCs w:val="32"/>
          <w:lang w:val="en-US" w:eastAsia="zh-CN"/>
        </w:rPr>
        <w:t>》</w:t>
      </w:r>
      <w:r>
        <w:rPr>
          <w:rFonts w:hint="default" w:ascii="仿宋_GB2312" w:hAnsi="仿宋_GB2312" w:eastAsia="仿宋_GB2312" w:cs="仿宋_GB2312"/>
          <w:b w:val="0"/>
          <w:bCs w:val="0"/>
          <w:spacing w:val="0"/>
          <w:w w:val="100"/>
          <w:position w:val="0"/>
          <w:sz w:val="32"/>
          <w:szCs w:val="32"/>
          <w:lang w:eastAsia="zh-CN"/>
        </w:rPr>
        <w:t>（鲁气规发〔2021〕3号）</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lang w:eastAsia="zh-CN"/>
        </w:rPr>
        <w:br w:type="textWrapping"/>
      </w:r>
      <w:r>
        <w:rPr>
          <w:rFonts w:hint="eastAsia" w:ascii="仿宋_GB2312" w:hAnsi="仿宋_GB2312" w:eastAsia="仿宋_GB2312" w:cs="仿宋_GB2312"/>
          <w:b w:val="0"/>
          <w:bCs w:val="0"/>
          <w:spacing w:val="0"/>
          <w:w w:val="100"/>
          <w:position w:val="0"/>
          <w:sz w:val="32"/>
          <w:szCs w:val="32"/>
          <w:lang w:val="en-US" w:eastAsia="zh-CN"/>
        </w:rPr>
        <w:t xml:space="preserve">    《</w:t>
      </w:r>
      <w:r>
        <w:rPr>
          <w:rFonts w:hint="default" w:ascii="仿宋_GB2312" w:hAnsi="仿宋_GB2312" w:eastAsia="仿宋_GB2312" w:cs="仿宋_GB2312"/>
          <w:b w:val="0"/>
          <w:bCs w:val="0"/>
          <w:spacing w:val="0"/>
          <w:w w:val="100"/>
          <w:position w:val="0"/>
          <w:sz w:val="32"/>
          <w:szCs w:val="32"/>
          <w:lang w:eastAsia="zh-CN"/>
        </w:rPr>
        <w:t>山东省气象局政策法规处关于印发</w:t>
      </w:r>
      <w:r>
        <w:rPr>
          <w:rFonts w:hint="eastAsia" w:ascii="仿宋_GB2312" w:hAnsi="仿宋_GB2312" w:eastAsia="仿宋_GB2312" w:cs="仿宋_GB2312"/>
          <w:b w:val="0"/>
          <w:bCs w:val="0"/>
          <w:spacing w:val="0"/>
          <w:w w:val="100"/>
          <w:position w:val="0"/>
          <w:sz w:val="32"/>
          <w:szCs w:val="32"/>
          <w:lang w:val="en-US" w:eastAsia="zh-CN"/>
        </w:rPr>
        <w:t>&lt;</w:t>
      </w:r>
      <w:r>
        <w:rPr>
          <w:rFonts w:hint="default" w:ascii="仿宋_GB2312" w:hAnsi="仿宋_GB2312" w:eastAsia="仿宋_GB2312" w:cs="仿宋_GB2312"/>
          <w:b w:val="0"/>
          <w:bCs w:val="0"/>
          <w:spacing w:val="0"/>
          <w:w w:val="100"/>
          <w:position w:val="0"/>
          <w:sz w:val="32"/>
          <w:szCs w:val="32"/>
          <w:lang w:eastAsia="zh-CN"/>
        </w:rPr>
        <w:t>山东省区域雷电灾害风险评估技术指南</w:t>
      </w:r>
      <w:r>
        <w:rPr>
          <w:rFonts w:hint="eastAsia" w:ascii="仿宋_GB2312" w:hAnsi="仿宋_GB2312" w:eastAsia="仿宋_GB2312" w:cs="仿宋_GB2312"/>
          <w:b w:val="0"/>
          <w:bCs w:val="0"/>
          <w:spacing w:val="0"/>
          <w:w w:val="100"/>
          <w:position w:val="0"/>
          <w:sz w:val="32"/>
          <w:szCs w:val="32"/>
          <w:lang w:val="en-US" w:eastAsia="zh-CN"/>
        </w:rPr>
        <w:t>&gt;</w:t>
      </w:r>
      <w:r>
        <w:rPr>
          <w:rFonts w:hint="default" w:ascii="仿宋_GB2312" w:hAnsi="仿宋_GB2312" w:eastAsia="仿宋_GB2312" w:cs="仿宋_GB2312"/>
          <w:b w:val="0"/>
          <w:bCs w:val="0"/>
          <w:spacing w:val="0"/>
          <w:w w:val="100"/>
          <w:position w:val="0"/>
          <w:sz w:val="32"/>
          <w:szCs w:val="32"/>
          <w:lang w:eastAsia="zh-CN"/>
        </w:rPr>
        <w:t>的通知</w:t>
      </w:r>
      <w:r>
        <w:rPr>
          <w:rFonts w:hint="eastAsia" w:ascii="仿宋_GB2312" w:hAnsi="仿宋_GB2312" w:eastAsia="仿宋_GB2312" w:cs="仿宋_GB2312"/>
          <w:b w:val="0"/>
          <w:bCs w:val="0"/>
          <w:spacing w:val="0"/>
          <w:w w:val="100"/>
          <w:position w:val="0"/>
          <w:sz w:val="32"/>
          <w:szCs w:val="32"/>
          <w:lang w:val="en-US" w:eastAsia="zh-CN"/>
        </w:rPr>
        <w:t>》</w:t>
      </w:r>
      <w:r>
        <w:rPr>
          <w:rFonts w:hint="default" w:ascii="仿宋_GB2312" w:hAnsi="仿宋_GB2312" w:eastAsia="仿宋_GB2312" w:cs="仿宋_GB2312"/>
          <w:b w:val="0"/>
          <w:bCs w:val="0"/>
          <w:spacing w:val="0"/>
          <w:w w:val="100"/>
          <w:position w:val="0"/>
          <w:sz w:val="32"/>
          <w:szCs w:val="32"/>
          <w:lang w:eastAsia="zh-CN"/>
        </w:rPr>
        <w:t>（气法函〔2020〕16号）</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hint="eastAsia" w:ascii="黑体" w:hAnsi="黑体" w:eastAsia="黑体" w:cs="黑体"/>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lang w:eastAsia="zh-CN"/>
        </w:rPr>
        <w:t>三、成果应用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default" w:ascii="仿宋_GB2312" w:hAnsi="仿宋_GB2312" w:eastAsia="仿宋_GB2312" w:cs="仿宋_GB2312"/>
          <w:b w:val="0"/>
          <w:bCs w:val="0"/>
          <w:spacing w:val="0"/>
          <w:w w:val="100"/>
          <w:position w:val="0"/>
          <w:sz w:val="32"/>
          <w:szCs w:val="32"/>
        </w:rPr>
      </w:pPr>
      <w:r>
        <w:rPr>
          <w:rFonts w:hint="default" w:ascii="仿宋_GB2312" w:hAnsi="仿宋_GB2312" w:eastAsia="仿宋_GB2312" w:cs="仿宋_GB2312"/>
          <w:b w:val="0"/>
          <w:bCs w:val="0"/>
          <w:spacing w:val="0"/>
          <w:w w:val="100"/>
          <w:position w:val="0"/>
          <w:sz w:val="32"/>
          <w:szCs w:val="32"/>
        </w:rPr>
        <w:t>区域雷电灾害风险评估结果经</w:t>
      </w:r>
      <w:r>
        <w:rPr>
          <w:rFonts w:hint="eastAsia" w:ascii="仿宋_GB2312" w:hAnsi="仿宋_GB2312" w:eastAsia="仿宋_GB2312" w:cs="仿宋_GB2312"/>
          <w:b w:val="0"/>
          <w:bCs w:val="0"/>
          <w:spacing w:val="0"/>
          <w:w w:val="100"/>
          <w:position w:val="0"/>
          <w:sz w:val="32"/>
          <w:szCs w:val="32"/>
          <w:lang w:eastAsia="zh-CN"/>
        </w:rPr>
        <w:t>沂源县</w:t>
      </w:r>
      <w:r>
        <w:rPr>
          <w:rFonts w:hint="default" w:ascii="仿宋_GB2312" w:hAnsi="仿宋_GB2312" w:eastAsia="仿宋_GB2312" w:cs="仿宋_GB2312"/>
          <w:b w:val="0"/>
          <w:bCs w:val="0"/>
          <w:spacing w:val="0"/>
          <w:w w:val="100"/>
          <w:position w:val="0"/>
          <w:sz w:val="32"/>
          <w:szCs w:val="32"/>
        </w:rPr>
        <w:t>气象局评审通过后，落户该区域的建设工程项目免费使用，为该区域项目选址、功能分区布局、防雷类别（等级）与防雷措施确定、雷灾事故应急方案制定等提供科学依据。</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960" w:leftChars="0" w:right="0" w:hanging="960" w:hangingChars="300"/>
        <w:textAlignment w:val="baseline"/>
        <w:rPr>
          <w:rFonts w:hint="default" w:ascii="仿宋_GB2312" w:hAnsi="仿宋_GB2312" w:eastAsia="仿宋_GB2312" w:cs="仿宋_GB2312"/>
          <w:b w:val="0"/>
          <w:bCs w:val="0"/>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1598" w:leftChars="304" w:right="0" w:hanging="960" w:hangingChars="300"/>
        <w:textAlignment w:val="baseline"/>
        <w:rPr>
          <w:rFonts w:hint="eastAsia" w:ascii="仿宋_GB2312" w:hAnsi="仿宋_GB2312" w:eastAsia="仿宋_GB2312" w:cs="仿宋_GB2312"/>
          <w:b w:val="0"/>
          <w:bCs w:val="0"/>
          <w:spacing w:val="0"/>
          <w:w w:val="100"/>
          <w:position w:val="0"/>
          <w:sz w:val="32"/>
          <w:szCs w:val="32"/>
          <w:lang w:eastAsia="zh-CN"/>
        </w:rPr>
      </w:pPr>
      <w:r>
        <w:rPr>
          <w:rFonts w:hint="default" w:ascii="仿宋_GB2312" w:hAnsi="仿宋_GB2312" w:eastAsia="仿宋_GB2312" w:cs="仿宋_GB2312"/>
          <w:b w:val="0"/>
          <w:bCs w:val="0"/>
          <w:spacing w:val="0"/>
          <w:w w:val="100"/>
          <w:position w:val="0"/>
          <w:sz w:val="32"/>
          <w:szCs w:val="32"/>
        </w:rPr>
        <w:t>附件：1</w:t>
      </w:r>
      <w:r>
        <w:rPr>
          <w:rFonts w:hint="eastAsia" w:ascii="仿宋_GB2312" w:hAnsi="仿宋_GB2312" w:eastAsia="仿宋_GB2312" w:cs="仿宋_GB2312"/>
          <w:b w:val="0"/>
          <w:bCs w:val="0"/>
          <w:spacing w:val="0"/>
          <w:w w:val="100"/>
          <w:position w:val="0"/>
          <w:sz w:val="32"/>
          <w:szCs w:val="32"/>
          <w:lang w:val="en-US" w:eastAsia="zh-CN"/>
        </w:rPr>
        <w:t>1</w:t>
      </w:r>
      <w:r>
        <w:rPr>
          <w:rFonts w:hint="default" w:ascii="仿宋_GB2312" w:hAnsi="仿宋_GB2312" w:eastAsia="仿宋_GB2312" w:cs="仿宋_GB2312"/>
          <w:b w:val="0"/>
          <w:bCs w:val="0"/>
          <w:spacing w:val="0"/>
          <w:w w:val="100"/>
          <w:position w:val="0"/>
          <w:sz w:val="32"/>
          <w:szCs w:val="32"/>
        </w:rPr>
        <w:t>-1.</w:t>
      </w:r>
      <w:r>
        <w:rPr>
          <w:rFonts w:hint="eastAsia" w:ascii="仿宋_GB2312" w:hAnsi="仿宋_GB2312" w:eastAsia="仿宋_GB2312" w:cs="仿宋_GB2312"/>
          <w:b w:val="0"/>
          <w:bCs w:val="0"/>
          <w:spacing w:val="0"/>
          <w:w w:val="100"/>
          <w:position w:val="0"/>
          <w:sz w:val="32"/>
          <w:szCs w:val="32"/>
          <w:lang w:eastAsia="zh-CN"/>
        </w:rPr>
        <w:t>建设项目使用雷电灾害可行性论证区域评估成果承诺书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textAlignment w:val="baseline"/>
        <w:rPr>
          <w:rFonts w:hint="eastAsia" w:ascii="仿宋" w:hAnsi="仿宋" w:eastAsia="黑体" w:cs="仿宋"/>
          <w:b w:val="0"/>
          <w:bCs w:val="0"/>
          <w:spacing w:val="0"/>
          <w:w w:val="100"/>
          <w:position w:val="0"/>
          <w:sz w:val="32"/>
          <w:szCs w:val="32"/>
          <w:lang w:eastAsia="zh-CN"/>
        </w:rPr>
      </w:pPr>
      <w:r>
        <w:rPr>
          <w:rFonts w:ascii="黑体" w:hAnsi="黑体" w:eastAsia="黑体" w:cs="黑体"/>
          <w:b w:val="0"/>
          <w:bCs w:val="0"/>
          <w:spacing w:val="0"/>
          <w:w w:val="100"/>
          <w:position w:val="0"/>
          <w:sz w:val="32"/>
          <w:szCs w:val="32"/>
        </w:rPr>
        <w:t>附件1</w:t>
      </w:r>
      <w:r>
        <w:rPr>
          <w:rFonts w:hint="eastAsia" w:ascii="黑体" w:hAnsi="黑体" w:eastAsia="黑体" w:cs="黑体"/>
          <w:b w:val="0"/>
          <w:bCs w:val="0"/>
          <w:spacing w:val="0"/>
          <w:w w:val="100"/>
          <w:position w:val="0"/>
          <w:sz w:val="32"/>
          <w:szCs w:val="32"/>
          <w:lang w:val="en-US" w:eastAsia="zh-CN"/>
        </w:rPr>
        <w:t>1</w:t>
      </w:r>
      <w:r>
        <w:rPr>
          <w:rFonts w:ascii="黑体" w:hAnsi="黑体" w:eastAsia="黑体" w:cs="黑体"/>
          <w:b w:val="0"/>
          <w:bCs w:val="0"/>
          <w:spacing w:val="0"/>
          <w:w w:val="100"/>
          <w:position w:val="0"/>
          <w:sz w:val="32"/>
          <w:szCs w:val="32"/>
        </w:rPr>
        <w:t>-1</w:t>
      </w:r>
      <w:r>
        <w:rPr>
          <w:rFonts w:ascii="黑体" w:hAnsi="黑体" w:eastAsia="黑体" w:cs="黑体"/>
          <w:b w:val="0"/>
          <w:bCs w:val="0"/>
          <w:spacing w:val="0"/>
          <w:w w:val="100"/>
          <w:position w:val="0"/>
          <w:sz w:val="32"/>
          <w:szCs w:val="32"/>
        </w:rPr>
        <w:br w:type="textWrapping"/>
      </w: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hint="eastAsia" w:ascii="方正小标宋简体" w:hAnsi="方正小标宋简体" w:eastAsia="方正小标宋简体" w:cs="方正小标宋简体"/>
          <w:b w:val="0"/>
          <w:bCs w:val="0"/>
          <w:spacing w:val="0"/>
          <w:w w:val="100"/>
          <w:position w:val="0"/>
          <w:sz w:val="44"/>
          <w:szCs w:val="44"/>
          <w:lang w:eastAsia="zh-CN"/>
        </w:rPr>
        <w:t>建设项目使用雷电灾害可行性论证</w:t>
      </w:r>
    </w:p>
    <w:p>
      <w:pPr>
        <w:keepNext w:val="0"/>
        <w:keepLines w:val="0"/>
        <w:pageBreakBefore w:val="0"/>
        <w:widowControl/>
        <w:kinsoku w:val="0"/>
        <w:wordWrap/>
        <w:overflowPunct/>
        <w:topLinePunct w:val="0"/>
        <w:autoSpaceDE w:val="0"/>
        <w:autoSpaceDN w:val="0"/>
        <w:bidi w:val="0"/>
        <w:adjustRightInd w:val="0"/>
        <w:snapToGrid w:val="0"/>
        <w:spacing w:beforeAutospacing="0" w:after="0" w:afterLines="5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hint="eastAsia" w:ascii="方正小标宋简体" w:hAnsi="方正小标宋简体" w:eastAsia="方正小标宋简体" w:cs="方正小标宋简体"/>
          <w:b w:val="0"/>
          <w:bCs w:val="0"/>
          <w:spacing w:val="0"/>
          <w:w w:val="100"/>
          <w:position w:val="0"/>
          <w:sz w:val="44"/>
          <w:szCs w:val="44"/>
          <w:lang w:eastAsia="zh-CN"/>
        </w:rPr>
        <w:t>区域评估成果承诺书</w:t>
      </w:r>
    </w:p>
    <w:tbl>
      <w:tblPr>
        <w:tblStyle w:val="9"/>
        <w:tblW w:w="90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1019"/>
        <w:gridCol w:w="2807"/>
        <w:gridCol w:w="1558"/>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30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项目名称</w:t>
            </w:r>
          </w:p>
        </w:tc>
        <w:tc>
          <w:tcPr>
            <w:tcW w:w="677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30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lang w:eastAsia="zh-CN"/>
              </w:rPr>
              <w:t>项目具体地址</w:t>
            </w:r>
          </w:p>
        </w:tc>
        <w:tc>
          <w:tcPr>
            <w:tcW w:w="677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建设</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单位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承诺</w:t>
            </w: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名称</w:t>
            </w:r>
          </w:p>
        </w:tc>
        <w:tc>
          <w:tcPr>
            <w:tcW w:w="28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55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法人代表</w:t>
            </w:r>
          </w:p>
        </w:tc>
        <w:tc>
          <w:tcPr>
            <w:tcW w:w="240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地址</w:t>
            </w:r>
          </w:p>
        </w:tc>
        <w:tc>
          <w:tcPr>
            <w:tcW w:w="28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55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联</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系</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人</w:t>
            </w:r>
          </w:p>
        </w:tc>
        <w:tc>
          <w:tcPr>
            <w:tcW w:w="240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电话</w:t>
            </w:r>
          </w:p>
        </w:tc>
        <w:tc>
          <w:tcPr>
            <w:tcW w:w="28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55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传</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真</w:t>
            </w:r>
          </w:p>
        </w:tc>
        <w:tc>
          <w:tcPr>
            <w:tcW w:w="240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1" w:hRule="atLeast"/>
        </w:trPr>
        <w:tc>
          <w:tcPr>
            <w:tcW w:w="128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779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9"/>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本单位已查阅本建设项目所在地区的</w:t>
            </w:r>
            <w:r>
              <w:rPr>
                <w:rFonts w:hint="eastAsia" w:ascii="仿宋_GB2312" w:hAnsi="仿宋_GB2312" w:eastAsia="仿宋_GB2312" w:cs="仿宋_GB2312"/>
                <w:spacing w:val="0"/>
                <w:w w:val="100"/>
                <w:position w:val="0"/>
                <w:sz w:val="32"/>
                <w:szCs w:val="32"/>
                <w:lang w:eastAsia="zh-CN"/>
              </w:rPr>
              <w:t>雷电灾害</w:t>
            </w:r>
            <w:r>
              <w:rPr>
                <w:rFonts w:hint="eastAsia" w:ascii="仿宋_GB2312" w:hAnsi="仿宋_GB2312" w:eastAsia="仿宋_GB2312" w:cs="仿宋_GB2312"/>
                <w:spacing w:val="0"/>
                <w:w w:val="100"/>
                <w:position w:val="0"/>
                <w:sz w:val="32"/>
                <w:szCs w:val="32"/>
              </w:rPr>
              <w:t>可行性论证区域评估成果和要求。本单位承诺将采取区域</w:t>
            </w:r>
            <w:r>
              <w:rPr>
                <w:rFonts w:hint="eastAsia" w:ascii="仿宋_GB2312" w:hAnsi="仿宋_GB2312" w:eastAsia="仿宋_GB2312" w:cs="仿宋_GB2312"/>
                <w:spacing w:val="0"/>
                <w:w w:val="100"/>
                <w:position w:val="0"/>
                <w:sz w:val="32"/>
                <w:szCs w:val="32"/>
                <w:lang w:eastAsia="zh-CN"/>
              </w:rPr>
              <w:t>雷电灾害</w:t>
            </w:r>
            <w:r>
              <w:rPr>
                <w:rFonts w:hint="eastAsia" w:ascii="仿宋_GB2312" w:hAnsi="仿宋_GB2312" w:eastAsia="仿宋_GB2312" w:cs="仿宋_GB2312"/>
                <w:spacing w:val="0"/>
                <w:w w:val="100"/>
                <w:position w:val="0"/>
                <w:sz w:val="32"/>
                <w:szCs w:val="32"/>
              </w:rPr>
              <w:t>可行性论证提出的对策和措施，避免和减少(轻)</w:t>
            </w:r>
            <w:r>
              <w:rPr>
                <w:rFonts w:hint="eastAsia" w:ascii="仿宋_GB2312" w:hAnsi="仿宋_GB2312" w:eastAsia="仿宋_GB2312" w:cs="仿宋_GB2312"/>
                <w:spacing w:val="0"/>
                <w:w w:val="100"/>
                <w:position w:val="0"/>
                <w:sz w:val="32"/>
                <w:szCs w:val="32"/>
                <w:lang w:eastAsia="zh-CN"/>
              </w:rPr>
              <w:t>雷电灾害</w:t>
            </w:r>
            <w:r>
              <w:rPr>
                <w:rFonts w:hint="eastAsia" w:ascii="仿宋_GB2312" w:hAnsi="仿宋_GB2312" w:eastAsia="仿宋_GB2312" w:cs="仿宋_GB2312"/>
                <w:spacing w:val="0"/>
                <w:w w:val="100"/>
                <w:position w:val="0"/>
                <w:sz w:val="32"/>
                <w:szCs w:val="32"/>
              </w:rPr>
              <w:t>灾害影响及项目对</w:t>
            </w:r>
            <w:r>
              <w:rPr>
                <w:rFonts w:hint="eastAsia" w:ascii="仿宋_GB2312" w:hAnsi="仿宋_GB2312" w:eastAsia="仿宋_GB2312" w:cs="仿宋_GB2312"/>
                <w:spacing w:val="0"/>
                <w:w w:val="100"/>
                <w:position w:val="0"/>
                <w:sz w:val="32"/>
                <w:szCs w:val="32"/>
                <w:lang w:eastAsia="zh-CN"/>
              </w:rPr>
              <w:t>雷电</w:t>
            </w:r>
            <w:r>
              <w:rPr>
                <w:rFonts w:hint="eastAsia" w:ascii="仿宋_GB2312" w:hAnsi="仿宋_GB2312" w:eastAsia="仿宋_GB2312" w:cs="仿宋_GB2312"/>
                <w:spacing w:val="0"/>
                <w:w w:val="100"/>
                <w:position w:val="0"/>
                <w:sz w:val="32"/>
                <w:szCs w:val="32"/>
              </w:rPr>
              <w:t>环境的影响。本单位已知晓违反承诺的后果，愿意承担由此造成的一切后果。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(承诺单位盖章):</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年 月 日</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rPr>
        <w:t>注意事项：1.本承诺书一式3份，自盖章后生效。</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960" w:leftChars="0" w:right="0" w:hanging="960" w:hangingChars="300"/>
        <w:jc w:val="both"/>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lang w:val="en-US" w:eastAsia="zh-CN"/>
        </w:rPr>
        <w:t xml:space="preserve">          </w:t>
      </w:r>
      <w:r>
        <w:rPr>
          <w:rFonts w:hint="eastAsia" w:ascii="楷体_GB2312" w:hAnsi="楷体_GB2312" w:eastAsia="楷体_GB2312" w:cs="楷体_GB2312"/>
          <w:spacing w:val="0"/>
          <w:w w:val="100"/>
          <w:position w:val="0"/>
          <w:sz w:val="32"/>
          <w:szCs w:val="32"/>
        </w:rPr>
        <w:t>2.在办理建设项目用地手续时，承诺书随报审材料一并报送。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1600" w:firstLineChars="500"/>
        <w:textAlignment w:val="baseline"/>
        <w:rPr>
          <w:rFonts w:hint="eastAsia" w:ascii="楷体_GB2312" w:hAnsi="楷体_GB2312" w:eastAsia="楷体_GB2312" w:cs="楷体_GB2312"/>
          <w:spacing w:val="0"/>
          <w:w w:val="100"/>
          <w:position w:val="0"/>
          <w:sz w:val="32"/>
          <w:szCs w:val="32"/>
          <w:lang w:eastAsia="zh-CN"/>
        </w:rPr>
        <w:sectPr>
          <w:pgSz w:w="12100" w:h="16980"/>
          <w:pgMar w:top="1417" w:right="1417" w:bottom="1417" w:left="1417" w:header="0" w:footer="992" w:gutter="0"/>
          <w:pgNumType w:fmt="decimal"/>
          <w:cols w:space="720" w:num="1"/>
        </w:sectPr>
      </w:pPr>
      <w:r>
        <w:rPr>
          <w:rFonts w:hint="eastAsia" w:ascii="楷体_GB2312" w:hAnsi="楷体_GB2312" w:eastAsia="楷体_GB2312" w:cs="楷体_GB2312"/>
          <w:spacing w:val="0"/>
          <w:w w:val="100"/>
          <w:position w:val="0"/>
          <w:sz w:val="32"/>
          <w:szCs w:val="32"/>
        </w:rPr>
        <w:t>3.承诺单位应当妥善保管本承诺</w:t>
      </w:r>
      <w:r>
        <w:rPr>
          <w:rFonts w:hint="eastAsia" w:ascii="楷体_GB2312" w:hAnsi="楷体_GB2312" w:eastAsia="楷体_GB2312" w:cs="楷体_GB2312"/>
          <w:spacing w:val="0"/>
          <w:w w:val="100"/>
          <w:position w:val="0"/>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YWY1MmY0NWVmYWYxOGQ5MmFjYjhhMjYzNmQ2YTMifQ=="/>
  </w:docVars>
  <w:rsids>
    <w:rsidRoot w:val="00000000"/>
    <w:rsid w:val="07AB20F7"/>
    <w:rsid w:val="0AE93414"/>
    <w:rsid w:val="1069219C"/>
    <w:rsid w:val="1E12351D"/>
    <w:rsid w:val="328E3BC4"/>
    <w:rsid w:val="3FC94921"/>
    <w:rsid w:val="42FC322C"/>
    <w:rsid w:val="4E4A0AB9"/>
    <w:rsid w:val="68C91CB5"/>
    <w:rsid w:val="6A0C577D"/>
    <w:rsid w:val="74F657C8"/>
    <w:rsid w:val="7AF438AD"/>
    <w:rsid w:val="7DAF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3">
    <w:name w:val="heading 2"/>
    <w:basedOn w:val="1"/>
    <w:next w:val="1"/>
    <w:link w:val="8"/>
    <w:semiHidden/>
    <w:unhideWhenUsed/>
    <w:qFormat/>
    <w:uiPriority w:val="0"/>
    <w:pPr>
      <w:keepNext/>
      <w:keepLines/>
      <w:spacing w:beforeLines="0" w:beforeAutospacing="0" w:afterLines="0" w:afterAutospacing="0" w:line="60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正文1"/>
    <w:basedOn w:val="1"/>
    <w:qFormat/>
    <w:uiPriority w:val="0"/>
    <w:pPr>
      <w:spacing w:line="600" w:lineRule="exact"/>
      <w:ind w:leftChars="0" w:firstLine="420" w:firstLineChars="200"/>
    </w:pPr>
    <w:rPr>
      <w:rFonts w:eastAsia="仿宋_GB2312" w:asciiTheme="minorAscii" w:hAnsiTheme="minorAscii"/>
      <w:sz w:val="32"/>
    </w:rPr>
  </w:style>
  <w:style w:type="character" w:customStyle="1" w:styleId="8">
    <w:name w:val="标题 2 Char"/>
    <w:link w:val="3"/>
    <w:qFormat/>
    <w:uiPriority w:val="0"/>
    <w:rPr>
      <w:rFonts w:ascii="Arial" w:hAnsi="Arial" w:eastAsia="黑体" w:cs="Times New Roman"/>
      <w:sz w:val="32"/>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2023-05-11T00:40:00Z</dcterms:created>
  <dc:creator>Administrator</dc:creator>
  <cp:lastModifiedBy>Ringo</cp:lastModifiedBy>
  <dcterms:modified xsi:type="dcterms:W3CDTF">2023-10-13T06:07:03Z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69A3B8FF6CAC4AE18181A505F61CB9F2_12</vt:lpwstr>
  </property>
</Properties>
</file>