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0" w:lineRule="exact"/>
        <w:jc w:val="left"/>
        <w:textAlignment w:val="auto"/>
        <w:rPr>
          <w:rFonts w:ascii="方正小标宋简体" w:hAnsi="黑体" w:eastAsia="方正小标宋简体" w:cs="Times New Roman"/>
          <w:b/>
          <w:bCs/>
          <w:w w:val="50"/>
          <w:sz w:val="140"/>
          <w:szCs w:val="140"/>
        </w:rPr>
      </w:pPr>
      <w:r>
        <w:rPr>
          <w:rFonts w:ascii="Times New Roman" w:hAnsi="方正小标宋简体" w:eastAsia="方正小标宋简体"/>
          <w:color w:val="FF0000"/>
          <w:spacing w:val="51"/>
          <w:w w:val="50"/>
          <w:sz w:val="140"/>
          <w:szCs w:val="140"/>
        </w:rPr>
        <mc:AlternateContent>
          <mc:Choice Requires="wps">
            <w:drawing>
              <wp:anchor distT="0" distB="0" distL="114300" distR="114300" simplePos="0" relativeHeight="251661312" behindDoc="0" locked="0" layoutInCell="1" allowOverlap="1">
                <wp:simplePos x="0" y="0"/>
                <wp:positionH relativeFrom="column">
                  <wp:posOffset>4596130</wp:posOffset>
                </wp:positionH>
                <wp:positionV relativeFrom="paragraph">
                  <wp:posOffset>204470</wp:posOffset>
                </wp:positionV>
                <wp:extent cx="1714500" cy="1584960"/>
                <wp:effectExtent l="8255" t="7620" r="10795" b="26670"/>
                <wp:wrapNone/>
                <wp:docPr id="6" name="矩形 6"/>
                <wp:cNvGraphicFramePr/>
                <a:graphic xmlns:a="http://schemas.openxmlformats.org/drawingml/2006/main">
                  <a:graphicData uri="http://schemas.microsoft.com/office/word/2010/wordprocessingShape">
                    <wps:wsp>
                      <wps:cNvSpPr/>
                      <wps:spPr>
                        <a:xfrm>
                          <a:off x="0" y="0"/>
                          <a:ext cx="1714500" cy="1584960"/>
                        </a:xfrm>
                        <a:prstGeom prst="rect">
                          <a:avLst/>
                        </a:prstGeom>
                        <a:solidFill>
                          <a:srgbClr val="FFFFFF"/>
                        </a:solidFill>
                        <a:ln w="15875" cap="flat" cmpd="sng">
                          <a:solidFill>
                            <a:srgbClr val="FFFFFF"/>
                          </a:solidFill>
                          <a:prstDash val="solid"/>
                          <a:miter/>
                          <a:headEnd type="none" w="med" len="med"/>
                          <a:tailEnd type="none" w="med" len="med"/>
                        </a:ln>
                      </wps:spPr>
                      <wps:txbx>
                        <w:txbxContent>
                          <w:p>
                            <w:pPr>
                              <w:rPr>
                                <w:rFonts w:hint="eastAsia" w:ascii="方正小标宋简体" w:hAnsi="方正小标宋简体" w:eastAsia="方正小标宋简体" w:cs="方正小标宋简体"/>
                                <w:b w:val="0"/>
                                <w:bCs w:val="0"/>
                                <w:color w:val="FF0000"/>
                                <w:w w:val="70"/>
                                <w:sz w:val="160"/>
                                <w:szCs w:val="160"/>
                              </w:rPr>
                            </w:pPr>
                            <w:r>
                              <w:rPr>
                                <w:rFonts w:hint="eastAsia" w:ascii="方正小标宋简体" w:hAnsi="方正小标宋简体" w:eastAsia="方正小标宋简体" w:cs="方正小标宋简体"/>
                                <w:b w:val="0"/>
                                <w:bCs w:val="0"/>
                                <w:color w:val="FF0000"/>
                                <w:w w:val="55"/>
                                <w:sz w:val="160"/>
                                <w:szCs w:val="160"/>
                              </w:rPr>
                              <w:t>文件</w:t>
                            </w:r>
                          </w:p>
                        </w:txbxContent>
                      </wps:txbx>
                      <wps:bodyPr upright="1"/>
                    </wps:wsp>
                  </a:graphicData>
                </a:graphic>
              </wp:anchor>
            </w:drawing>
          </mc:Choice>
          <mc:Fallback>
            <w:pict>
              <v:rect id="_x0000_s1026" o:spid="_x0000_s1026" o:spt="1" style="position:absolute;left:0pt;margin-left:361.9pt;margin-top:16.1pt;height:124.8pt;width:135pt;z-index:251661312;mso-width-relative:page;mso-height-relative:page;" fillcolor="#FFFFFF" filled="t" stroked="t" coordsize="21600,21600" o:gfxdata="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M5zsE2AAA&#10;AAoBAAAPAAAAAAAAAAEAIAAAACIAAABkcnMvZG93bnJldi54bWxQSwECFAAUAAAACACHTuJAQCeB&#10;oeUBAADdAwAADgAAAAAAAAABACAAAAAnAQAAZHJzL2Uyb0RvYy54bWxQSwUGAAAAAAYABgBZAQAA&#10;fgUAAAAA&#10;">
                <v:fill on="t" focussize="0,0"/>
                <v:stroke weight="1.25pt" color="#FFFFFF" joinstyle="miter"/>
                <v:imagedata o:title=""/>
                <o:lock v:ext="edit" aspectratio="f"/>
                <v:textbox>
                  <w:txbxContent>
                    <w:p>
                      <w:pPr>
                        <w:rPr>
                          <w:rFonts w:hint="eastAsia" w:ascii="方正小标宋简体" w:hAnsi="方正小标宋简体" w:eastAsia="方正小标宋简体" w:cs="方正小标宋简体"/>
                          <w:b w:val="0"/>
                          <w:bCs w:val="0"/>
                          <w:color w:val="FF0000"/>
                          <w:w w:val="70"/>
                          <w:sz w:val="160"/>
                          <w:szCs w:val="160"/>
                        </w:rPr>
                      </w:pPr>
                      <w:r>
                        <w:rPr>
                          <w:rFonts w:hint="eastAsia" w:ascii="方正小标宋简体" w:hAnsi="方正小标宋简体" w:eastAsia="方正小标宋简体" w:cs="方正小标宋简体"/>
                          <w:b w:val="0"/>
                          <w:bCs w:val="0"/>
                          <w:color w:val="FF0000"/>
                          <w:w w:val="55"/>
                          <w:sz w:val="160"/>
                          <w:szCs w:val="160"/>
                        </w:rPr>
                        <w:t>文件</w:t>
                      </w:r>
                    </w:p>
                  </w:txbxContent>
                </v:textbox>
              </v:rect>
            </w:pict>
          </mc:Fallback>
        </mc:AlternateContent>
      </w:r>
      <w:r>
        <w:rPr>
          <w:rFonts w:hint="eastAsia" w:ascii="Times New Roman" w:hAnsi="方正小标宋简体" w:eastAsia="方正小标宋简体"/>
          <w:color w:val="FF0000"/>
          <w:spacing w:val="51"/>
          <w:w w:val="50"/>
          <w:sz w:val="140"/>
          <w:szCs w:val="140"/>
          <w:lang w:val="en-US" w:eastAsia="zh-CN"/>
        </w:rPr>
        <w:t>中共沂源县委宣传部</w:t>
      </w:r>
      <w:r>
        <w:rPr>
          <w:rFonts w:hint="eastAsia" w:ascii="Times New Roman" w:hAnsi="方正小标宋简体" w:eastAsia="方正小标宋简体"/>
          <w:color w:val="000000"/>
          <w:spacing w:val="20"/>
          <w:w w:val="50"/>
          <w:sz w:val="140"/>
          <w:szCs w:val="140"/>
        </w:rPr>
        <w:t xml:space="preserve"> </w:t>
      </w:r>
    </w:p>
    <w:p>
      <w:pPr>
        <w:keepNext w:val="0"/>
        <w:keepLines w:val="0"/>
        <w:pageBreakBefore w:val="0"/>
        <w:widowControl w:val="0"/>
        <w:kinsoku/>
        <w:wordWrap/>
        <w:overflowPunct/>
        <w:topLinePunct w:val="0"/>
        <w:autoSpaceDE/>
        <w:autoSpaceDN/>
        <w:bidi w:val="0"/>
        <w:adjustRightInd/>
        <w:snapToGrid/>
        <w:spacing w:line="1600" w:lineRule="exact"/>
        <w:ind w:right="-334" w:rightChars="-159"/>
        <w:jc w:val="both"/>
        <w:textAlignment w:val="auto"/>
        <w:rPr>
          <w:rFonts w:hint="eastAsia" w:ascii="仿宋_GB2312" w:hAnsi="Times New Roman" w:eastAsia="仿宋_GB2312"/>
          <w:b w:val="0"/>
          <w:bCs w:val="0"/>
          <w:w w:val="45"/>
          <w:sz w:val="140"/>
          <w:szCs w:val="140"/>
        </w:rPr>
      </w:pPr>
      <w:r>
        <w:rPr>
          <w:rFonts w:hint="eastAsia" w:ascii="Times New Roman" w:hAnsi="方正小标宋简体" w:eastAsia="方正小标宋简体"/>
          <w:color w:val="FF0000"/>
          <w:spacing w:val="51"/>
          <w:w w:val="50"/>
          <w:sz w:val="140"/>
          <w:szCs w:val="140"/>
        </w:rPr>
        <w:t>沂源县</w:t>
      </w:r>
      <w:r>
        <w:rPr>
          <w:rFonts w:hint="eastAsia" w:ascii="Times New Roman" w:hAnsi="方正小标宋简体" w:eastAsia="方正小标宋简体"/>
          <w:color w:val="FF0000"/>
          <w:spacing w:val="51"/>
          <w:w w:val="50"/>
          <w:sz w:val="140"/>
          <w:szCs w:val="140"/>
          <w:lang w:eastAsia="zh-CN"/>
        </w:rPr>
        <w:t>文化和旅游局</w:t>
      </w:r>
    </w:p>
    <w:p>
      <w:pPr>
        <w:spacing w:line="600" w:lineRule="exact"/>
        <w:ind w:right="-334" w:rightChars="-159"/>
        <w:jc w:val="center"/>
        <w:rPr>
          <w:rFonts w:hint="eastAsia" w:ascii="仿宋_GB2312" w:hAnsi="Times New Roman" w:eastAsia="仿宋_GB2312"/>
          <w:b w:val="0"/>
          <w:bCs w:val="0"/>
          <w:sz w:val="32"/>
          <w:szCs w:val="32"/>
        </w:rPr>
      </w:pPr>
    </w:p>
    <w:p>
      <w:pPr>
        <w:spacing w:line="600" w:lineRule="exact"/>
        <w:ind w:right="-334" w:rightChars="-159"/>
        <w:jc w:val="center"/>
        <w:rPr>
          <w:rFonts w:hint="eastAsia" w:ascii="仿宋_GB2312" w:hAnsi="Times New Roman" w:eastAsia="仿宋_GB2312"/>
          <w:b w:val="0"/>
          <w:bCs w:val="0"/>
          <w:sz w:val="32"/>
          <w:szCs w:val="32"/>
        </w:rPr>
      </w:pPr>
      <w:r>
        <w:rPr>
          <w:rFonts w:hint="eastAsia" w:ascii="仿宋_GB2312" w:hAnsi="Times New Roman" w:eastAsia="仿宋_GB2312"/>
          <w:b w:val="0"/>
          <w:bCs w:val="0"/>
          <w:sz w:val="32"/>
          <w:szCs w:val="32"/>
        </w:rPr>
        <w:t>源文旅发〔</w:t>
      </w:r>
      <w:r>
        <w:rPr>
          <w:rFonts w:ascii="Times New Roman" w:hAnsi="Times New Roman" w:eastAsia="仿宋_GB2312"/>
          <w:b w:val="0"/>
          <w:bCs w:val="0"/>
          <w:sz w:val="32"/>
          <w:szCs w:val="32"/>
        </w:rPr>
        <w:t>202</w:t>
      </w:r>
      <w:r>
        <w:rPr>
          <w:rFonts w:hint="eastAsia" w:ascii="Times New Roman" w:hAnsi="Times New Roman" w:eastAsia="仿宋_GB2312"/>
          <w:b w:val="0"/>
          <w:bCs w:val="0"/>
          <w:sz w:val="32"/>
          <w:szCs w:val="32"/>
          <w:lang w:val="en-US" w:eastAsia="zh-CN"/>
        </w:rPr>
        <w:t>2</w:t>
      </w:r>
      <w:r>
        <w:rPr>
          <w:rFonts w:hint="eastAsia" w:ascii="仿宋_GB2312" w:hAnsi="Times New Roman" w:eastAsia="仿宋_GB2312"/>
          <w:b w:val="0"/>
          <w:bCs w:val="0"/>
          <w:sz w:val="32"/>
          <w:szCs w:val="32"/>
        </w:rPr>
        <w:t>〕</w:t>
      </w:r>
      <w:r>
        <w:rPr>
          <w:rFonts w:hint="eastAsia" w:ascii="仿宋_GB2312" w:hAnsi="Times New Roman" w:eastAsia="仿宋_GB2312"/>
          <w:b w:val="0"/>
          <w:bCs w:val="0"/>
          <w:sz w:val="32"/>
          <w:szCs w:val="32"/>
          <w:lang w:val="en-US" w:eastAsia="zh-CN"/>
        </w:rPr>
        <w:t>14</w:t>
      </w:r>
      <w:r>
        <w:rPr>
          <w:rFonts w:hint="eastAsia" w:ascii="仿宋_GB2312" w:hAnsi="Times New Roman" w:eastAsia="仿宋_GB2312"/>
          <w:b w:val="0"/>
          <w:bCs w:val="0"/>
          <w:sz w:val="32"/>
          <w:szCs w:val="32"/>
        </w:rPr>
        <w:t>号</w:t>
      </w:r>
    </w:p>
    <w:p>
      <w:pPr>
        <w:spacing w:line="600" w:lineRule="exact"/>
        <w:ind w:right="-334" w:rightChars="-159"/>
        <w:jc w:val="center"/>
        <w:rPr>
          <w:rFonts w:hint="eastAsia" w:ascii="方正小标宋简体" w:hAnsi="方正小标宋简体" w:eastAsia="方正小标宋简体" w:cs="方正小标宋简体"/>
          <w:color w:val="auto"/>
          <w:sz w:val="44"/>
          <w:szCs w:val="44"/>
          <w:lang w:val="en" w:eastAsia="zh-CN"/>
        </w:rPr>
      </w:pPr>
      <w:r>
        <w:rPr>
          <w:rFonts w:hint="eastAsia" w:ascii="方正大标宋简体" w:eastAsia="方正大标宋简体"/>
          <w:color w:val="FF0000"/>
          <w:spacing w:val="4"/>
          <w:w w:val="50"/>
          <w:sz w:val="136"/>
          <w:szCs w:val="136"/>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168910</wp:posOffset>
                </wp:positionV>
                <wp:extent cx="5613400" cy="25400"/>
                <wp:effectExtent l="0" t="10795" r="6350" b="20955"/>
                <wp:wrapNone/>
                <wp:docPr id="7" name="直接连接符 7"/>
                <wp:cNvGraphicFramePr/>
                <a:graphic xmlns:a="http://schemas.openxmlformats.org/drawingml/2006/main">
                  <a:graphicData uri="http://schemas.microsoft.com/office/word/2010/wordprocessingShape">
                    <wps:wsp>
                      <wps:cNvCnPr/>
                      <wps:spPr>
                        <a:xfrm flipV="1">
                          <a:off x="0" y="0"/>
                          <a:ext cx="5613400" cy="2540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3pt;margin-top:13.3pt;height:2pt;width:442pt;z-index:251662336;mso-width-relative:page;mso-height-relative:page;" filled="f" stroked="t" coordsize="21600,21600" o:gfxdata="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1drPNcAAAAH&#10;AQAADwAAAAAAAAABACAAAAAiAAAAZHJzL2Rvd25yZXYueG1sUEsBAhQAFAAAAAgAh07iQAVVOOLk&#10;AQAApQMAAA4AAAAAAAAAAQAgAAAAJgEAAGRycy9lMm9Eb2MueG1sUEsFBgAAAAAGAAYAWQEAAHwF&#10;A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 w:eastAsia="zh-CN"/>
        </w:rPr>
        <w:t>关于开展</w:t>
      </w:r>
      <w:r>
        <w:rPr>
          <w:rFonts w:hint="eastAsia" w:ascii="方正小标宋简体" w:hAnsi="方正小标宋简体" w:eastAsia="方正小标宋简体" w:cs="方正小标宋简体"/>
          <w:color w:val="auto"/>
          <w:sz w:val="44"/>
          <w:szCs w:val="44"/>
          <w:lang w:val="en-US" w:eastAsia="zh-CN"/>
        </w:rPr>
        <w:t>2022年“新时代乡村阅读季”</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主题阅读活动的通知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各镇（街道）、县直有关部门单位</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为深入学习贯彻习近平总书记关于全民阅读</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的重要指示精神</w:t>
      </w:r>
      <w:r>
        <w:rPr>
          <w:rFonts w:hint="default" w:ascii="Times New Roman" w:hAnsi="Times New Roman" w:eastAsia="仿宋_GB2312" w:cs="Times New Roman"/>
          <w:color w:val="auto"/>
          <w:sz w:val="32"/>
          <w:szCs w:val="32"/>
          <w:lang w:val="en-US" w:eastAsia="zh-CN"/>
        </w:rPr>
        <w:t>，全面贯彻党的十九大和十九届历次全会精神，引导广大农民群众爱读书、读好书、善读书，不断增强思想道德素质和科学文化素养，助力全面推进乡村振兴，根据中宣部《关于做好</w:t>
      </w:r>
      <w:r>
        <w:rPr>
          <w:rFonts w:hint="eastAsia"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lang w:val="en-US" w:eastAsia="zh-CN"/>
        </w:rPr>
        <w:t>新时代乡村阅读季</w:t>
      </w:r>
      <w:r>
        <w:rPr>
          <w:rFonts w:hint="eastAsia"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lang w:val="en-US" w:eastAsia="zh-CN"/>
        </w:rPr>
        <w:t>工作的通知》和中共山东省委宣传部、山东省农业农村厅、山东省乡村振兴局《关于开展2022“新时代乡村阅读季”</w:t>
      </w:r>
      <w:r>
        <w:rPr>
          <w:rFonts w:hint="eastAsia" w:ascii="Times New Roman" w:hAnsi="Times New Roman" w:eastAsia="仿宋_GB2312" w:cs="Times New Roman"/>
          <w:color w:val="auto"/>
          <w:sz w:val="32"/>
          <w:szCs w:val="32"/>
          <w:lang w:val="en-US" w:eastAsia="zh-CN"/>
        </w:rPr>
        <w:t>暨</w:t>
      </w:r>
      <w:r>
        <w:rPr>
          <w:rFonts w:hint="default" w:ascii="Times New Roman" w:hAnsi="Times New Roman" w:eastAsia="仿宋_GB2312" w:cs="Times New Roman"/>
          <w:color w:val="auto"/>
          <w:sz w:val="32"/>
          <w:szCs w:val="32"/>
          <w:lang w:val="en-US" w:eastAsia="zh-CN"/>
        </w:rPr>
        <w:t>农家书屋万场主题阅读活动的通知》要求，结合我</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实际，决定开展2022“新时代乡村阅读季”主题阅读活动。现将有关事项通知如下。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CESI黑体-GB2312"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活动主题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阅读小康气象，奋进振兴征程。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Times New Roman" w:hAnsi="Times New Roman" w:eastAsia="CESI黑体-GB2312"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活动目的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lang w:val="en-US" w:eastAsia="zh-CN"/>
        </w:rPr>
        <w:t>深入贯彻落实习近平新时代中国特色社会主义思想，巩固拓展党史学习教育成果，以农家书屋为平台，组织开展主题鲜明、内容丰富、形式多样、融合互动的阅读活动，提升书屋服务效能，培育乡村文明风气，满足群众文化需求，引导干部群众深刻领悟“两个确立”的决定性意义，弘扬伟大建党精神，传承红色基因，赓续精神血脉，凝聚奋进新征程、建功新时代的精神力量和必胜信心，推动乡村振兴取得新进展、农业农村现代化迈出新步伐，激励和动员广大农民群众更加紧密地团结在以习近平同志为核心的党中央周围，满怀信心迎接党的二十大胜利召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default" w:ascii="Times New Roman" w:hAnsi="Times New Roman" w:eastAsia="CESI黑体-GB2312"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活动内容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我爱阅读100天”读书打卡活动从2022年7月1日启动，到10月8日结束。中国移动咪咕阅读平台将开设线上免费阅读专区，重点上线主题出版物阅读专架。各单位要高度重视、认真组织、广泛发动、扩大宣传，做好部署动员工作，引导广大干部群众使用中国移动咪咕阅读APP积极参与全国“我爱阅读100天”读书打卡活动（见附件），激发群众阅读兴趣、培育阅读习惯、满足数字化阅读需求。县文化和旅游局将定期对活动参与情况进行通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CESI黑体-GB2312" w:cs="Times New Roman"/>
          <w:color w:val="auto"/>
          <w:sz w:val="32"/>
          <w:szCs w:val="32"/>
          <w:lang w:val="en-US" w:eastAsia="zh-CN"/>
        </w:rPr>
      </w:pPr>
      <w:r>
        <w:rPr>
          <w:rFonts w:hint="default" w:ascii="Times New Roman" w:hAnsi="Times New Roman" w:eastAsia="CESI黑体-GB2312" w:cs="Times New Roman"/>
          <w:color w:val="auto"/>
          <w:sz w:val="32"/>
          <w:szCs w:val="32"/>
          <w:lang w:val="en-US" w:eastAsia="zh-CN"/>
        </w:rPr>
        <w:t>四、工作要求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“新时代乡村阅读季”主题阅读活动已纳入省委宣传部“宣传思想和意识形态工作”考核指标体系，全民阅读相关部门、单位要高度重视，精心策划，力争各项活动指标继续走在全</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val="en-US" w:eastAsia="zh-CN"/>
        </w:rPr>
        <w:t>前列。要把牢政治方向，用好红色资源，紧扣伟大实践，畅想主旋律；要坚持“热”在基层，创新活动方式，结合实际办出特色、形成亮点；要精心组织，加强部门间协同配合，研究形成活动方案推动实施，并严格遵守新冠肺炎疫情防控规定，确保活动安全有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附件：“我爱阅读100天”读书打卡活动说明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 w:eastAsia="zh-CN"/>
        </w:rPr>
        <w:t>中共</w:t>
      </w:r>
      <w:r>
        <w:rPr>
          <w:rFonts w:hint="eastAsia" w:ascii="Times New Roman" w:hAnsi="Times New Roman" w:eastAsia="仿宋_GB2312" w:cs="Times New Roman"/>
          <w:color w:val="auto"/>
          <w:sz w:val="32"/>
          <w:szCs w:val="32"/>
          <w:lang w:val="en-US" w:eastAsia="zh-CN"/>
        </w:rPr>
        <w:t>沂源县</w:t>
      </w:r>
      <w:r>
        <w:rPr>
          <w:rFonts w:hint="default" w:ascii="Times New Roman" w:hAnsi="Times New Roman" w:eastAsia="仿宋_GB2312" w:cs="Times New Roman"/>
          <w:color w:val="auto"/>
          <w:sz w:val="32"/>
          <w:szCs w:val="32"/>
          <w:lang w:val="en" w:eastAsia="zh-CN"/>
        </w:rPr>
        <w:t>委宣传部</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沂源县文化和旅游局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日</w:t>
      </w:r>
    </w:p>
    <w:p>
      <w:pPr>
        <w:spacing w:line="560" w:lineRule="exact"/>
        <w:jc w:val="left"/>
        <w:rPr>
          <w:rFonts w:hint="default" w:ascii="Times New Roman" w:hAnsi="Times New Roman" w:eastAsia="黑体" w:cs="Times New Roman"/>
          <w:sz w:val="32"/>
        </w:rPr>
      </w:pPr>
    </w:p>
    <w:p>
      <w:pPr>
        <w:spacing w:line="560" w:lineRule="exact"/>
        <w:jc w:val="left"/>
        <w:rPr>
          <w:rFonts w:hint="eastAsia" w:ascii="Times New Roman" w:hAnsi="Times New Roman" w:eastAsia="黑体" w:cs="Times New Roman"/>
          <w:b/>
          <w:bCs/>
          <w:sz w:val="44"/>
          <w:szCs w:val="44"/>
          <w:lang w:val="en-US" w:eastAsia="zh-CN"/>
        </w:rPr>
      </w:pPr>
      <w:r>
        <w:rPr>
          <w:rFonts w:hint="default" w:ascii="Times New Roman" w:hAnsi="Times New Roman" w:eastAsia="黑体" w:cs="Times New Roman"/>
          <w:sz w:val="32"/>
        </w:rPr>
        <w:t>附件</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“我爱阅读100天”读书打卡活动</w:t>
      </w:r>
      <w:r>
        <w:rPr>
          <w:rFonts w:hint="eastAsia" w:ascii="方正小标宋_GBK" w:hAnsi="方正小标宋_GBK" w:eastAsia="方正小标宋_GBK" w:cs="方正小标宋_GBK"/>
          <w:sz w:val="44"/>
          <w:szCs w:val="44"/>
          <w:lang w:eastAsia="zh-CN"/>
        </w:rPr>
        <w:t>说明</w:t>
      </w:r>
    </w:p>
    <w:p>
      <w:pPr>
        <w:spacing w:line="520" w:lineRule="exact"/>
        <w:ind w:firstLine="640" w:firstLineChars="200"/>
        <w:rPr>
          <w:rFonts w:hint="default" w:ascii="Times New Roman" w:hAnsi="Times New Roman" w:eastAsia="黑体" w:cs="Times New Roman"/>
          <w:sz w:val="32"/>
          <w:szCs w:val="32"/>
        </w:rPr>
      </w:pP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一、参与方式</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1.前往应用市场或扫描下方二维码，下载安装</w:t>
      </w:r>
      <w:r>
        <w:rPr>
          <w:rFonts w:hint="default" w:ascii="Times New Roman" w:hAnsi="Times New Roman" w:eastAsia="仿宋" w:cs="Times New Roman"/>
          <w:bCs/>
          <w:sz w:val="32"/>
          <w:szCs w:val="32"/>
        </w:rPr>
        <w:t>咪咕阅读APP</w:t>
      </w:r>
      <w:r>
        <w:rPr>
          <w:rFonts w:hint="default" w:ascii="Times New Roman" w:hAnsi="Times New Roman" w:eastAsia="仿宋" w:cs="Times New Roman"/>
          <w:sz w:val="32"/>
          <w:szCs w:val="32"/>
        </w:rPr>
        <w:t>。</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2.打开咪咕阅读APP，搜索“乡村阅读季”，点击搜索结果中的活动入口进入活动页。</w:t>
      </w:r>
    </w:p>
    <w:p>
      <w:pPr>
        <w:spacing w:line="520" w:lineRule="exact"/>
        <w:ind w:firstLine="640" w:firstLineChars="200"/>
        <w:rPr>
          <w:rFonts w:hint="default" w:ascii="Times New Roman" w:hAnsi="Times New Roman" w:cs="Times New Roman"/>
        </w:rPr>
      </w:pPr>
      <w:r>
        <w:rPr>
          <w:rFonts w:hint="default" w:ascii="Times New Roman" w:hAnsi="Times New Roman" w:eastAsia="仿宋" w:cs="Times New Roman"/>
          <w:sz w:val="32"/>
          <w:szCs w:val="32"/>
        </w:rPr>
        <w:t>3.填写个人信息报名。</w:t>
      </w:r>
    </w:p>
    <w:p>
      <w:pPr>
        <w:spacing w:line="520" w:lineRule="exact"/>
        <w:ind w:firstLine="640" w:firstLineChars="200"/>
        <w:rPr>
          <w:rFonts w:hint="default" w:ascii="Times New Roman" w:hAnsi="Times New Roman" w:cs="Times New Roman"/>
        </w:rPr>
      </w:pPr>
      <w:r>
        <w:rPr>
          <w:rFonts w:hint="default" w:ascii="Times New Roman" w:hAnsi="Times New Roman" w:eastAsia="仿宋" w:cs="Times New Roman"/>
          <w:sz w:val="32"/>
          <w:szCs w:val="32"/>
        </w:rPr>
        <w:t>4.报名成功后便可进入活动专区参与竞赛。</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5.详细活动说明可扫描下方活动参与攻略页面二维码。</w:t>
      </w:r>
    </w:p>
    <w:p>
      <w:pPr>
        <w:spacing w:line="240" w:lineRule="auto"/>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drawing>
          <wp:anchor distT="0" distB="0" distL="114300" distR="114300" simplePos="0" relativeHeight="251660288" behindDoc="0" locked="0" layoutInCell="1" allowOverlap="1">
            <wp:simplePos x="0" y="0"/>
            <wp:positionH relativeFrom="margin">
              <wp:posOffset>353060</wp:posOffset>
            </wp:positionH>
            <wp:positionV relativeFrom="paragraph">
              <wp:posOffset>106680</wp:posOffset>
            </wp:positionV>
            <wp:extent cx="2204085" cy="2183765"/>
            <wp:effectExtent l="0" t="0" r="5715" b="6985"/>
            <wp:wrapNone/>
            <wp:docPr id="5" name="图片 5" descr="C:\Users\admin\Desktop\364087078.jpg36408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Desktop\364087078.jpg364087078"/>
                    <pic:cNvPicPr>
                      <a:picLocks noChangeAspect="1"/>
                    </pic:cNvPicPr>
                  </pic:nvPicPr>
                  <pic:blipFill>
                    <a:blip r:embed="rId5"/>
                    <a:srcRect/>
                    <a:stretch>
                      <a:fillRect/>
                    </a:stretch>
                  </pic:blipFill>
                  <pic:spPr>
                    <a:xfrm>
                      <a:off x="0" y="0"/>
                      <a:ext cx="2204085" cy="2183765"/>
                    </a:xfrm>
                    <a:prstGeom prst="rect">
                      <a:avLst/>
                    </a:prstGeom>
                  </pic:spPr>
                </pic:pic>
              </a:graphicData>
            </a:graphic>
          </wp:anchor>
        </w:drawing>
      </w:r>
      <w:r>
        <w:rPr>
          <w:rFonts w:hint="eastAsia" w:ascii="Times New Roman" w:hAnsi="Times New Roman" w:eastAsia="仿宋" w:cs="Times New Roman"/>
          <w:sz w:val="32"/>
          <w:szCs w:val="32"/>
          <w:lang w:eastAsia="zh-CN"/>
        </w:rPr>
        <w:drawing>
          <wp:inline distT="0" distB="0" distL="114300" distR="114300">
            <wp:extent cx="2278380" cy="294640"/>
            <wp:effectExtent l="0" t="0" r="7620" b="10160"/>
            <wp:docPr id="3" name="图片 3" descr="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_副本"/>
                    <pic:cNvPicPr>
                      <a:picLocks noChangeAspect="1"/>
                    </pic:cNvPicPr>
                  </pic:nvPicPr>
                  <pic:blipFill>
                    <a:blip r:embed="rId6"/>
                    <a:stretch>
                      <a:fillRect/>
                    </a:stretch>
                  </pic:blipFill>
                  <pic:spPr>
                    <a:xfrm>
                      <a:off x="0" y="0"/>
                      <a:ext cx="2278380" cy="294640"/>
                    </a:xfrm>
                    <a:prstGeom prst="rect">
                      <a:avLst/>
                    </a:prstGeom>
                  </pic:spPr>
                </pic:pic>
              </a:graphicData>
            </a:graphic>
          </wp:inline>
        </w:drawing>
      </w:r>
      <w:r>
        <w:rPr>
          <w:rFonts w:hint="eastAsia" w:ascii="Times New Roman" w:hAnsi="Times New Roman" w:eastAsia="仿宋" w:cs="Times New Roman"/>
          <w:sz w:val="32"/>
          <w:szCs w:val="32"/>
          <w:lang w:eastAsia="zh-CN"/>
        </w:rPr>
        <w:drawing>
          <wp:inline distT="0" distB="0" distL="114300" distR="114300">
            <wp:extent cx="2284095" cy="2621915"/>
            <wp:effectExtent l="0" t="0" r="1905" b="698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7"/>
                    <a:stretch>
                      <a:fillRect/>
                    </a:stretch>
                  </pic:blipFill>
                  <pic:spPr>
                    <a:xfrm>
                      <a:off x="0" y="0"/>
                      <a:ext cx="2284095" cy="2621915"/>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活动时间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 w:cs="Times New Roman"/>
          <w:sz w:val="32"/>
          <w:szCs w:val="32"/>
          <w:lang w:val="en-US" w:eastAsia="zh-CN"/>
        </w:rPr>
        <w:t xml:space="preserve">  活动积分计算时间为7月1日-10月8日。其他时间用户仍可登录平台，享受相关阅读服务。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、奖项</w:t>
      </w:r>
      <w:r>
        <w:rPr>
          <w:rFonts w:hint="default" w:ascii="Times New Roman" w:hAnsi="Times New Roman" w:eastAsia="黑体" w:cs="Times New Roman"/>
          <w:sz w:val="32"/>
          <w:szCs w:val="32"/>
          <w:lang w:eastAsia="zh-CN"/>
        </w:rPr>
        <w:t>和奖品</w:t>
      </w:r>
      <w:r>
        <w:rPr>
          <w:rFonts w:hint="default" w:ascii="Times New Roman" w:hAnsi="Times New Roman" w:eastAsia="黑体" w:cs="Times New Roman"/>
          <w:sz w:val="32"/>
          <w:szCs w:val="32"/>
        </w:rPr>
        <w:t>设置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1.设置达人奖、卓越奖、优秀奖、入围奖、全勤奖等五类奖项。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15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（1）</w:t>
      </w:r>
      <w:r>
        <w:rPr>
          <w:rFonts w:hint="default" w:ascii="Times New Roman" w:hAnsi="Times New Roman" w:eastAsia="楷体" w:cs="Times New Roman"/>
          <w:b/>
          <w:sz w:val="32"/>
          <w:szCs w:val="32"/>
        </w:rPr>
        <w:t>达人奖：</w:t>
      </w:r>
      <w:r>
        <w:rPr>
          <w:rFonts w:hint="default" w:ascii="Times New Roman" w:hAnsi="Times New Roman" w:eastAsia="楷体" w:cs="Times New Roman"/>
          <w:sz w:val="32"/>
          <w:szCs w:val="32"/>
        </w:rPr>
        <w:t>“阅读达人”“优秀管理员”排名前3的参与者。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15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（2）</w:t>
      </w:r>
      <w:r>
        <w:rPr>
          <w:rFonts w:hint="default" w:ascii="Times New Roman" w:hAnsi="Times New Roman" w:eastAsia="楷体" w:cs="Times New Roman"/>
          <w:b/>
          <w:sz w:val="32"/>
          <w:szCs w:val="32"/>
        </w:rPr>
        <w:t>卓越奖：</w:t>
      </w:r>
      <w:r>
        <w:rPr>
          <w:rFonts w:hint="default" w:ascii="Times New Roman" w:hAnsi="Times New Roman" w:eastAsia="楷体" w:cs="Times New Roman"/>
          <w:sz w:val="32"/>
          <w:szCs w:val="32"/>
        </w:rPr>
        <w:t>“阅读达人”“优秀管理员”排名4-10的参与者。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15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（3）</w:t>
      </w:r>
      <w:r>
        <w:rPr>
          <w:rFonts w:hint="default" w:ascii="Times New Roman" w:hAnsi="Times New Roman" w:eastAsia="楷体" w:cs="Times New Roman"/>
          <w:b/>
          <w:sz w:val="32"/>
          <w:szCs w:val="32"/>
        </w:rPr>
        <w:t>优秀奖：</w:t>
      </w:r>
      <w:r>
        <w:rPr>
          <w:rFonts w:hint="default" w:ascii="Times New Roman" w:hAnsi="Times New Roman" w:eastAsia="楷体" w:cs="Times New Roman"/>
          <w:sz w:val="32"/>
          <w:szCs w:val="32"/>
        </w:rPr>
        <w:t>“阅读达人”“优秀管理员”排名11-50的参与者。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15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（4）</w:t>
      </w:r>
      <w:r>
        <w:rPr>
          <w:rFonts w:hint="default" w:ascii="Times New Roman" w:hAnsi="Times New Roman" w:eastAsia="楷体" w:cs="Times New Roman"/>
          <w:b/>
          <w:sz w:val="32"/>
          <w:szCs w:val="32"/>
        </w:rPr>
        <w:t>入围奖：</w:t>
      </w:r>
      <w:r>
        <w:rPr>
          <w:rFonts w:hint="default" w:ascii="Times New Roman" w:hAnsi="Times New Roman" w:eastAsia="楷体" w:cs="Times New Roman"/>
          <w:sz w:val="32"/>
          <w:szCs w:val="32"/>
        </w:rPr>
        <w:t>“优秀管理员”排名51-300的参与者。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15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（5）</w:t>
      </w:r>
      <w:r>
        <w:rPr>
          <w:rFonts w:hint="default" w:ascii="Times New Roman" w:hAnsi="Times New Roman" w:eastAsia="楷体" w:cs="Times New Roman"/>
          <w:b/>
          <w:sz w:val="32"/>
          <w:szCs w:val="32"/>
        </w:rPr>
        <w:t>全勤奖：</w:t>
      </w:r>
      <w:r>
        <w:rPr>
          <w:rFonts w:hint="default" w:ascii="Times New Roman" w:hAnsi="Times New Roman" w:eastAsia="楷体" w:cs="Times New Roman"/>
          <w:sz w:val="32"/>
          <w:szCs w:val="32"/>
        </w:rPr>
        <w:t>累计参与线上活动达70天的参与者。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2.“优秀管理员”竞赛栏目的参与者应为从事农家书屋相关工作人员。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eastAsia="zh-CN"/>
        </w:rPr>
        <w:t>奖品包括</w:t>
      </w:r>
      <w:r>
        <w:rPr>
          <w:rFonts w:hint="default" w:ascii="Times New Roman" w:hAnsi="Times New Roman" w:eastAsia="仿宋" w:cs="Times New Roman"/>
          <w:sz w:val="32"/>
          <w:szCs w:val="32"/>
        </w:rPr>
        <w:t>移动话费、咪咕图书基金、咪咕咖啡礼包、咪咕精美文创、咪咕阅读会员等。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4.每个参赛者最多只能获得一种奖项，不重复获奖（全勤奖除外）。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、技术咨询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中国移动咪咕数字传媒有限公司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傅珍珍 0571-56664190，15067420620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 w:cs="Times New Roman"/>
          <w:sz w:val="36"/>
          <w:szCs w:val="36"/>
        </w:rPr>
      </w:pPr>
      <w:r>
        <w:rPr>
          <w:rFonts w:hint="default" w:ascii="Times New Roman" w:hAnsi="Times New Roman" w:eastAsia="仿宋" w:cs="Times New Roman"/>
          <w:sz w:val="32"/>
          <w:szCs w:val="32"/>
        </w:rPr>
        <w:t>丁王霞 18768121206</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雷小庆 15757114079</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decorative"/>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4295" cy="226060"/>
              <wp:effectExtent l="0" t="0" r="0" b="0"/>
              <wp:wrapNone/>
              <wp:docPr id="20" name="矩形 20"/>
              <wp:cNvGraphicFramePr/>
              <a:graphic xmlns:a="http://schemas.openxmlformats.org/drawingml/2006/main">
                <a:graphicData uri="http://schemas.microsoft.com/office/word/2010/wordprocessingShape">
                  <wps:wsp>
                    <wps:cNvSpPr/>
                    <wps:spPr>
                      <a:xfrm>
                        <a:off x="0" y="0"/>
                        <a:ext cx="74142" cy="226129"/>
                      </a:xfrm>
                      <a:prstGeom prst="rect">
                        <a:avLst/>
                      </a:prstGeom>
                      <a:noFill/>
                      <a:ln w="6350" cap="flat" cmpd="sng">
                        <a:noFill/>
                        <a:prstDash val="solid"/>
                        <a:round/>
                      </a:ln>
                      <a:effectLst/>
                    </wps:spPr>
                    <wps:txbx>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7.8pt;width:5.85pt;mso-position-horizontal:center;mso-position-horizontal-relative:margin;mso-wrap-style:none;z-index:251661312;mso-width-relative:page;mso-height-relative:page;" filled="f" stroked="f" coordsize="21600,21600" o:gfxdata="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cVY&#10;dNcAAAADAQAADwAAAAAAAAABACAAAAAiAAAAZHJzL2Rvd25yZXYueG1sUEsBAhQAFAAAAAgAh07i&#10;QBKjoLDqAQAAsgMAAA4AAAAAAAAAAQAgAAAAJgEAAGRycy9lMm9Eb2MueG1sUEsFBgAAAAAGAAYA&#10;WQEAAIIFAAAAAA==&#10;">
              <v:fill on="f" focussize="0,0"/>
              <v:stroke on="f" weight="0.5pt" joinstyle="round"/>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7BB04"/>
    <w:multiLevelType w:val="singleLevel"/>
    <w:tmpl w:val="EAC7BB04"/>
    <w:lvl w:ilvl="0" w:tentative="0">
      <w:start w:val="1"/>
      <w:numFmt w:val="chineseCounting"/>
      <w:suff w:val="nothing"/>
      <w:lvlText w:val="%1、"/>
      <w:lvlJc w:val="left"/>
      <w:rPr>
        <w:rFonts w:hint="eastAsia"/>
      </w:rPr>
    </w:lvl>
  </w:abstractNum>
  <w:abstractNum w:abstractNumId="1">
    <w:nsid w:val="629DA089"/>
    <w:multiLevelType w:val="singleLevel"/>
    <w:tmpl w:val="629DA089"/>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NDJlYTYyMmNlYTZkMjAzM2U2ODk0MjE3OGQ3MzkifQ=="/>
  </w:docVars>
  <w:rsids>
    <w:rsidRoot w:val="3CFF3AAE"/>
    <w:rsid w:val="004C1EC8"/>
    <w:rsid w:val="02071F72"/>
    <w:rsid w:val="025046AA"/>
    <w:rsid w:val="03855DFC"/>
    <w:rsid w:val="067A4634"/>
    <w:rsid w:val="0930069A"/>
    <w:rsid w:val="0BAA7FAC"/>
    <w:rsid w:val="0BE206E2"/>
    <w:rsid w:val="0C831A0C"/>
    <w:rsid w:val="102C1359"/>
    <w:rsid w:val="144D1E68"/>
    <w:rsid w:val="178A5B53"/>
    <w:rsid w:val="17ECEBF7"/>
    <w:rsid w:val="1C9FBA05"/>
    <w:rsid w:val="1DDC27A7"/>
    <w:rsid w:val="1E002BA6"/>
    <w:rsid w:val="1E2818BD"/>
    <w:rsid w:val="1E345528"/>
    <w:rsid w:val="1EFF3EAE"/>
    <w:rsid w:val="21645998"/>
    <w:rsid w:val="2191127D"/>
    <w:rsid w:val="238D07BB"/>
    <w:rsid w:val="29192F0D"/>
    <w:rsid w:val="295107B7"/>
    <w:rsid w:val="2BEB2C1A"/>
    <w:rsid w:val="2DEF051F"/>
    <w:rsid w:val="2E777AD4"/>
    <w:rsid w:val="2EFE1C31"/>
    <w:rsid w:val="2F5BB505"/>
    <w:rsid w:val="2FBD758E"/>
    <w:rsid w:val="312C1D04"/>
    <w:rsid w:val="36F3F20E"/>
    <w:rsid w:val="37EF32D1"/>
    <w:rsid w:val="37FFE6AF"/>
    <w:rsid w:val="39EF2CF0"/>
    <w:rsid w:val="3A845CFE"/>
    <w:rsid w:val="3B9BAE23"/>
    <w:rsid w:val="3BF44024"/>
    <w:rsid w:val="3CFF3AAE"/>
    <w:rsid w:val="3CFFB4F2"/>
    <w:rsid w:val="3D91C7B6"/>
    <w:rsid w:val="3DCF82EF"/>
    <w:rsid w:val="3E7B1ED2"/>
    <w:rsid w:val="3FBDA134"/>
    <w:rsid w:val="43B503B6"/>
    <w:rsid w:val="45512999"/>
    <w:rsid w:val="45F36AD2"/>
    <w:rsid w:val="4AF364E8"/>
    <w:rsid w:val="4EBD1781"/>
    <w:rsid w:val="4FFA4FDA"/>
    <w:rsid w:val="50AF406F"/>
    <w:rsid w:val="52FB6F60"/>
    <w:rsid w:val="54762634"/>
    <w:rsid w:val="55F9B411"/>
    <w:rsid w:val="57FB653F"/>
    <w:rsid w:val="587F87EA"/>
    <w:rsid w:val="5CA24B2E"/>
    <w:rsid w:val="5DBDF728"/>
    <w:rsid w:val="5F7C9208"/>
    <w:rsid w:val="5FBF0C40"/>
    <w:rsid w:val="5FCD1C45"/>
    <w:rsid w:val="5FE908A4"/>
    <w:rsid w:val="5FEC13F7"/>
    <w:rsid w:val="60B73FCD"/>
    <w:rsid w:val="61385EC9"/>
    <w:rsid w:val="62703585"/>
    <w:rsid w:val="62FD7CD3"/>
    <w:rsid w:val="634F4E58"/>
    <w:rsid w:val="64ED56ED"/>
    <w:rsid w:val="66341CE3"/>
    <w:rsid w:val="67BED8AC"/>
    <w:rsid w:val="68E27F5E"/>
    <w:rsid w:val="6BAB6B7F"/>
    <w:rsid w:val="6CBE60BF"/>
    <w:rsid w:val="6DDFDC1F"/>
    <w:rsid w:val="6DE0518A"/>
    <w:rsid w:val="6DFE13BD"/>
    <w:rsid w:val="6E374949"/>
    <w:rsid w:val="6F5161F4"/>
    <w:rsid w:val="6FC427F0"/>
    <w:rsid w:val="6FDB30D0"/>
    <w:rsid w:val="6FE7F35E"/>
    <w:rsid w:val="6FF86F2C"/>
    <w:rsid w:val="6FFB8DFA"/>
    <w:rsid w:val="70B05A92"/>
    <w:rsid w:val="70DD763E"/>
    <w:rsid w:val="73DDBAA5"/>
    <w:rsid w:val="73DF35FA"/>
    <w:rsid w:val="74BF0B5D"/>
    <w:rsid w:val="76994183"/>
    <w:rsid w:val="76F709DE"/>
    <w:rsid w:val="77571B98"/>
    <w:rsid w:val="779FCDA5"/>
    <w:rsid w:val="77EFBFD6"/>
    <w:rsid w:val="77FFD60B"/>
    <w:rsid w:val="797BB9F4"/>
    <w:rsid w:val="79FEFC67"/>
    <w:rsid w:val="7A097800"/>
    <w:rsid w:val="7AB249F4"/>
    <w:rsid w:val="7AFE8E05"/>
    <w:rsid w:val="7B8724EC"/>
    <w:rsid w:val="7BCEBEC2"/>
    <w:rsid w:val="7BDA5DB2"/>
    <w:rsid w:val="7BFDD3D2"/>
    <w:rsid w:val="7C036B1B"/>
    <w:rsid w:val="7CF666DB"/>
    <w:rsid w:val="7D723AE6"/>
    <w:rsid w:val="7DDFCA85"/>
    <w:rsid w:val="7DED46A5"/>
    <w:rsid w:val="7DEF3DFF"/>
    <w:rsid w:val="7E6BEEC5"/>
    <w:rsid w:val="7EBBA37F"/>
    <w:rsid w:val="7EBF7C29"/>
    <w:rsid w:val="7EFFDE21"/>
    <w:rsid w:val="7F112743"/>
    <w:rsid w:val="7F3D5287"/>
    <w:rsid w:val="7F5ED6FE"/>
    <w:rsid w:val="7FA1ACBF"/>
    <w:rsid w:val="7FBD3456"/>
    <w:rsid w:val="7FCB68BF"/>
    <w:rsid w:val="7FCFB7B3"/>
    <w:rsid w:val="7FD70D3D"/>
    <w:rsid w:val="7FF98FA8"/>
    <w:rsid w:val="7FF9B8A0"/>
    <w:rsid w:val="7FFEF40D"/>
    <w:rsid w:val="7FFF228A"/>
    <w:rsid w:val="81BF33BD"/>
    <w:rsid w:val="874F8530"/>
    <w:rsid w:val="8FFBCE2A"/>
    <w:rsid w:val="8FFD2CDC"/>
    <w:rsid w:val="9DFFB5C5"/>
    <w:rsid w:val="9F5805F7"/>
    <w:rsid w:val="9F7F0D76"/>
    <w:rsid w:val="ABBD0450"/>
    <w:rsid w:val="ABFFAD75"/>
    <w:rsid w:val="AC6F953C"/>
    <w:rsid w:val="ADABD210"/>
    <w:rsid w:val="AF9FAA83"/>
    <w:rsid w:val="B3F5C2FE"/>
    <w:rsid w:val="B6DF5D08"/>
    <w:rsid w:val="B9F65C1F"/>
    <w:rsid w:val="BACAB219"/>
    <w:rsid w:val="BC695916"/>
    <w:rsid w:val="BD5792A9"/>
    <w:rsid w:val="BD6FF49E"/>
    <w:rsid w:val="BD7783A7"/>
    <w:rsid w:val="BDF12947"/>
    <w:rsid w:val="BE49D3EF"/>
    <w:rsid w:val="BF361823"/>
    <w:rsid w:val="BF4735AF"/>
    <w:rsid w:val="BF7BBBA7"/>
    <w:rsid w:val="BF7F82FB"/>
    <w:rsid w:val="BFE52F2A"/>
    <w:rsid w:val="BFE744CA"/>
    <w:rsid w:val="C5BD0A14"/>
    <w:rsid w:val="C73D35C9"/>
    <w:rsid w:val="C741C8F4"/>
    <w:rsid w:val="CEED26DC"/>
    <w:rsid w:val="D3F71482"/>
    <w:rsid w:val="D7EDE4CD"/>
    <w:rsid w:val="D7F727F0"/>
    <w:rsid w:val="D7FF562A"/>
    <w:rsid w:val="D8EFE82F"/>
    <w:rsid w:val="DA172B00"/>
    <w:rsid w:val="DAB52C1E"/>
    <w:rsid w:val="DBA650C4"/>
    <w:rsid w:val="DDFA76FD"/>
    <w:rsid w:val="DDFB2DA1"/>
    <w:rsid w:val="DF79217B"/>
    <w:rsid w:val="DF7A9009"/>
    <w:rsid w:val="DF9BA032"/>
    <w:rsid w:val="DF9FBDAB"/>
    <w:rsid w:val="DFAD85D9"/>
    <w:rsid w:val="DFBF8D66"/>
    <w:rsid w:val="DFEF7A61"/>
    <w:rsid w:val="DFF510AA"/>
    <w:rsid w:val="DFF750D0"/>
    <w:rsid w:val="E7FB56BA"/>
    <w:rsid w:val="E9AB63CF"/>
    <w:rsid w:val="E9FEBC10"/>
    <w:rsid w:val="EAA74966"/>
    <w:rsid w:val="EBD717E5"/>
    <w:rsid w:val="ED3F2ACB"/>
    <w:rsid w:val="ED879BF1"/>
    <w:rsid w:val="EED7C3F4"/>
    <w:rsid w:val="EFA57A5B"/>
    <w:rsid w:val="EFEF2199"/>
    <w:rsid w:val="EFFD145C"/>
    <w:rsid w:val="F1FB55AA"/>
    <w:rsid w:val="F3BB41EC"/>
    <w:rsid w:val="F46F52E6"/>
    <w:rsid w:val="F5FD6FA3"/>
    <w:rsid w:val="F74F63BD"/>
    <w:rsid w:val="F74F89A4"/>
    <w:rsid w:val="F76FE667"/>
    <w:rsid w:val="F77E64BF"/>
    <w:rsid w:val="F7D65D31"/>
    <w:rsid w:val="F7EF8652"/>
    <w:rsid w:val="F7F563B7"/>
    <w:rsid w:val="F7F9FEDE"/>
    <w:rsid w:val="F9FDE1F9"/>
    <w:rsid w:val="FABD6484"/>
    <w:rsid w:val="FAE40725"/>
    <w:rsid w:val="FAFB3226"/>
    <w:rsid w:val="FBFC3B4C"/>
    <w:rsid w:val="FBFF0756"/>
    <w:rsid w:val="FBFF9E8F"/>
    <w:rsid w:val="FCFFC1E5"/>
    <w:rsid w:val="FDDC1CED"/>
    <w:rsid w:val="FDDD80C4"/>
    <w:rsid w:val="FDF7D52F"/>
    <w:rsid w:val="FDFF2C40"/>
    <w:rsid w:val="FDFF3A9E"/>
    <w:rsid w:val="FE268D61"/>
    <w:rsid w:val="FE7B5717"/>
    <w:rsid w:val="FEBBB9CE"/>
    <w:rsid w:val="FEBFDAC2"/>
    <w:rsid w:val="FED7425E"/>
    <w:rsid w:val="FEF75B7C"/>
    <w:rsid w:val="FEFE0D0C"/>
    <w:rsid w:val="FF694FFA"/>
    <w:rsid w:val="FF6DAA9A"/>
    <w:rsid w:val="FF77CCDB"/>
    <w:rsid w:val="FF7F1953"/>
    <w:rsid w:val="FFA7F889"/>
    <w:rsid w:val="FFAF9A46"/>
    <w:rsid w:val="FFBB95B2"/>
    <w:rsid w:val="FFBBC9C5"/>
    <w:rsid w:val="FFBF8E9F"/>
    <w:rsid w:val="FFDAC6FA"/>
    <w:rsid w:val="FFDD87B5"/>
    <w:rsid w:val="FFEF3BB9"/>
    <w:rsid w:val="FFEFF810"/>
    <w:rsid w:val="FFF73D52"/>
    <w:rsid w:val="FFF74347"/>
    <w:rsid w:val="FFF911A1"/>
    <w:rsid w:val="FFF92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qFormat/>
    <w:uiPriority w:val="0"/>
    <w:rPr>
      <w:color w:val="0000FF"/>
      <w:u w:val="single"/>
    </w:rPr>
  </w:style>
  <w:style w:type="character" w:customStyle="1" w:styleId="8">
    <w:name w:val="样式1 Char"/>
    <w:basedOn w:val="6"/>
    <w:link w:val="9"/>
    <w:qFormat/>
    <w:uiPriority w:val="0"/>
    <w:rPr>
      <w:rFonts w:eastAsia="仿宋"/>
      <w:sz w:val="32"/>
    </w:rPr>
  </w:style>
  <w:style w:type="paragraph" w:customStyle="1" w:styleId="9">
    <w:name w:val="样式1"/>
    <w:basedOn w:val="1"/>
    <w:link w:val="8"/>
    <w:qFormat/>
    <w:uiPriority w:val="0"/>
    <w:pPr>
      <w:spacing w:line="360" w:lineRule="auto"/>
      <w:ind w:firstLine="200" w:firstLineChars="200"/>
    </w:pPr>
    <w:rPr>
      <w:rFonts w:eastAsia="仿宋"/>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1465</Words>
  <Characters>1570</Characters>
  <Lines>0</Lines>
  <Paragraphs>0</Paragraphs>
  <TotalTime>6</TotalTime>
  <ScaleCrop>false</ScaleCrop>
  <LinksUpToDate>false</LinksUpToDate>
  <CharactersWithSpaces>1588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2022-06-18T08:57:00Z</dcterms:created>
  <dc:creator>wljxinwenchubanke1</dc:creator>
  <cp:lastModifiedBy>大亓</cp:lastModifiedBy>
  <cp:lastPrinted>2022-07-06T01:24:00Z</cp:lastPrinted>
  <dcterms:modified xsi:type="dcterms:W3CDTF">2022-07-11T00:27:30Z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B627AF9A0EFC423A97FE487E63C33D6D</vt:lpwstr>
  </property>
</Properties>
</file>