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242EE">
      <w:pPr>
        <w:widowControl/>
        <w:shd w:val="clear" w:color="auto" w:fill="FFFFFF"/>
        <w:spacing w:line="560" w:lineRule="exact"/>
        <w:ind w:right="600"/>
        <w:jc w:val="center"/>
        <w:rPr>
          <w:rFonts w:hint="eastAsia"/>
          <w:sz w:val="32"/>
          <w:szCs w:val="32"/>
        </w:rPr>
      </w:pPr>
    </w:p>
    <w:p w14:paraId="72A76D9D">
      <w:pPr>
        <w:pStyle w:val="2"/>
        <w:rPr>
          <w:rFonts w:hint="eastAsia"/>
        </w:rPr>
      </w:pPr>
    </w:p>
    <w:p w14:paraId="41EE70C1">
      <w:pPr>
        <w:rPr>
          <w:rFonts w:hint="eastAsia"/>
        </w:rPr>
      </w:pPr>
    </w:p>
    <w:p w14:paraId="342F70EB">
      <w:pPr>
        <w:pStyle w:val="2"/>
        <w:rPr>
          <w:rFonts w:hint="eastAsia"/>
        </w:rPr>
      </w:pPr>
    </w:p>
    <w:p w14:paraId="75D08812">
      <w:pPr>
        <w:rPr>
          <w:rFonts w:hint="eastAsia"/>
        </w:rPr>
      </w:pPr>
    </w:p>
    <w:p w14:paraId="347B6ABC">
      <w:pPr>
        <w:pStyle w:val="2"/>
        <w:rPr>
          <w:rFonts w:hint="eastAsia"/>
        </w:rPr>
      </w:pPr>
    </w:p>
    <w:p w14:paraId="57554048">
      <w:pPr>
        <w:rPr>
          <w:rFonts w:hint="eastAsia"/>
        </w:rPr>
      </w:pPr>
    </w:p>
    <w:p w14:paraId="269700EB">
      <w:pPr>
        <w:pStyle w:val="2"/>
        <w:rPr>
          <w:rFonts w:hint="eastAsia"/>
        </w:rPr>
      </w:pPr>
    </w:p>
    <w:p w14:paraId="6B61EB40">
      <w:pPr>
        <w:rPr>
          <w:rFonts w:hint="eastAsia"/>
        </w:rPr>
      </w:pPr>
    </w:p>
    <w:p w14:paraId="7729189F">
      <w:pPr>
        <w:pStyle w:val="2"/>
        <w:jc w:val="both"/>
      </w:pPr>
    </w:p>
    <w:p w14:paraId="34761C3F">
      <w:pPr>
        <w:pageBreakBefore w:val="0"/>
        <w:widowControl/>
        <w:shd w:val="clear" w:color="auto" w:fill="FFFFFF"/>
        <w:kinsoku/>
        <w:wordWrap/>
        <w:overflowPunct/>
        <w:topLinePunct w:val="0"/>
        <w:autoSpaceDE/>
        <w:autoSpaceDN/>
        <w:bidi w:val="0"/>
        <w:adjustRightInd/>
        <w:snapToGrid/>
        <w:spacing w:line="560" w:lineRule="exact"/>
        <w:ind w:right="0"/>
        <w:jc w:val="center"/>
        <w:textAlignment w:val="auto"/>
        <w:rPr>
          <w:rFonts w:ascii="Times New Roman" w:hAnsi="Times New Roman" w:eastAsia="方正小标宋简体" w:cs="Times New Roman"/>
          <w:b w:val="0"/>
          <w:bCs/>
          <w:color w:val="000000"/>
          <w:spacing w:val="21"/>
          <w:kern w:val="0"/>
          <w:sz w:val="44"/>
          <w:szCs w:val="44"/>
          <w:shd w:val="clear" w:color="auto" w:fill="FFFFFF"/>
        </w:rPr>
      </w:pPr>
      <w:r>
        <w:rPr>
          <w:rFonts w:ascii="Times New Roman" w:hAnsi="Times New Roman" w:eastAsia="方正小标宋简体" w:cs="Times New Roman"/>
          <w:b w:val="0"/>
          <w:bCs/>
          <w:color w:val="000000"/>
          <w:spacing w:val="21"/>
          <w:kern w:val="0"/>
          <w:sz w:val="44"/>
          <w:szCs w:val="44"/>
          <w:shd w:val="clear" w:color="auto" w:fill="FFFFFF"/>
        </w:rPr>
        <w:t>沂源县统计局</w:t>
      </w:r>
    </w:p>
    <w:p w14:paraId="53942A3F">
      <w:pPr>
        <w:pageBreakBefore w:val="0"/>
        <w:widowControl/>
        <w:shd w:val="clear" w:color="auto" w:fill="FFFFFF"/>
        <w:kinsoku/>
        <w:wordWrap/>
        <w:overflowPunct/>
        <w:topLinePunct w:val="0"/>
        <w:autoSpaceDE/>
        <w:autoSpaceDN/>
        <w:bidi w:val="0"/>
        <w:adjustRightInd/>
        <w:snapToGrid/>
        <w:spacing w:line="560" w:lineRule="exact"/>
        <w:ind w:right="0"/>
        <w:jc w:val="center"/>
        <w:textAlignment w:val="auto"/>
        <w:rPr>
          <w:rFonts w:ascii="Times New Roman" w:hAnsi="Times New Roman" w:eastAsia="方正小标宋简体" w:cs="Times New Roman"/>
          <w:b w:val="0"/>
          <w:bCs/>
          <w:color w:val="000000"/>
          <w:spacing w:val="21"/>
          <w:kern w:val="0"/>
          <w:sz w:val="44"/>
          <w:szCs w:val="44"/>
          <w:shd w:val="clear" w:color="auto" w:fill="FFFFFF"/>
        </w:rPr>
      </w:pPr>
      <w:r>
        <w:rPr>
          <w:rFonts w:ascii="Times New Roman" w:hAnsi="Times New Roman" w:eastAsia="方正小标宋简体" w:cs="Times New Roman"/>
          <w:b w:val="0"/>
          <w:bCs/>
          <w:color w:val="000000"/>
          <w:spacing w:val="21"/>
          <w:kern w:val="0"/>
          <w:sz w:val="44"/>
          <w:szCs w:val="44"/>
          <w:shd w:val="clear" w:color="auto" w:fill="FFFFFF"/>
        </w:rPr>
        <w:t>“双随机、一公开”抽查工作指引</w:t>
      </w:r>
    </w:p>
    <w:p w14:paraId="5E45B1C9">
      <w:pPr>
        <w:pStyle w:val="16"/>
        <w:keepNext/>
        <w:keepLines/>
        <w:pageBreakBefore w:val="0"/>
        <w:kinsoku/>
        <w:wordWrap/>
        <w:overflowPunct/>
        <w:topLinePunct w:val="0"/>
        <w:autoSpaceDE/>
        <w:autoSpaceDN/>
        <w:bidi w:val="0"/>
        <w:adjustRightInd/>
        <w:snapToGrid/>
        <w:spacing w:before="280" w:after="280" w:line="560" w:lineRule="exact"/>
        <w:ind w:right="0"/>
        <w:jc w:val="both"/>
        <w:textAlignment w:val="auto"/>
        <w:rPr>
          <w:rFonts w:ascii="黑体" w:hAnsi="黑体" w:eastAsia="黑体" w:cs="黑体"/>
          <w:b w:val="0"/>
          <w:bCs/>
          <w:color w:val="000000" w:themeColor="text1"/>
          <w:kern w:val="2"/>
          <w:sz w:val="32"/>
          <w:szCs w:val="32"/>
          <w:lang w:val="en-US" w:bidi="ar-SA"/>
        </w:rPr>
      </w:pPr>
    </w:p>
    <w:p w14:paraId="7CF172A0">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hint="eastAsia" w:ascii="Times New Roman" w:hAnsi="Times New Roman" w:eastAsia="仿宋_GB2312" w:cs="Times New Roman"/>
          <w:b w:val="0"/>
          <w:bCs/>
          <w:color w:val="000000" w:themeColor="text1"/>
          <w:sz w:val="32"/>
          <w:szCs w:val="32"/>
        </w:rPr>
        <w:t>本工作指引适用于我局采用“双随机”抽查方式，对《山东省“双随机、一公开”抽查事项清单（202</w:t>
      </w:r>
      <w:r>
        <w:rPr>
          <w:rFonts w:hint="eastAsia" w:ascii="Times New Roman" w:hAnsi="Times New Roman" w:eastAsia="仿宋_GB2312" w:cs="Times New Roman"/>
          <w:b w:val="0"/>
          <w:bCs/>
          <w:color w:val="000000" w:themeColor="text1"/>
          <w:sz w:val="32"/>
          <w:szCs w:val="32"/>
          <w:lang w:val="en-US" w:eastAsia="zh-CN"/>
        </w:rPr>
        <w:t>6</w:t>
      </w:r>
      <w:r>
        <w:rPr>
          <w:rFonts w:hint="eastAsia" w:ascii="Times New Roman" w:hAnsi="Times New Roman" w:eastAsia="仿宋_GB2312" w:cs="Times New Roman"/>
          <w:b w:val="0"/>
          <w:bCs/>
          <w:color w:val="000000" w:themeColor="text1"/>
          <w:sz w:val="32"/>
          <w:szCs w:val="32"/>
        </w:rPr>
        <w:t>年版）》所列各抽查事项，可根据具体情况采取实地核查、书面检查等适当方式进行检查。</w:t>
      </w:r>
    </w:p>
    <w:p w14:paraId="7F910761">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一、抽查事项</w:t>
      </w:r>
    </w:p>
    <w:p w14:paraId="7ABB4CC7">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1、依法提供统计资料情况。</w:t>
      </w:r>
    </w:p>
    <w:p w14:paraId="3FCF6E1B">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2、依法设置原始记录、统计台账情况。</w:t>
      </w:r>
    </w:p>
    <w:p w14:paraId="072BCE8C">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3、依法建立并执行统计资料管理制度情况。</w:t>
      </w:r>
    </w:p>
    <w:p w14:paraId="0CA2F9D6">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二、检查内容</w:t>
      </w:r>
    </w:p>
    <w:p w14:paraId="053A636D">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1、调查对象依法提供统计资料情况。</w:t>
      </w:r>
    </w:p>
    <w:p w14:paraId="1C415738">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2、调查对象依法建立原始记录、统计台账和统计资料管理制度情况。</w:t>
      </w:r>
    </w:p>
    <w:p w14:paraId="4A8DE043">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3、调查对象依法为履行法定填报职责提供保障情况。 </w:t>
      </w:r>
    </w:p>
    <w:p w14:paraId="77F752EE">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4、调查对象依法配合统计调查和统计监督情况。</w:t>
      </w:r>
    </w:p>
    <w:p w14:paraId="3673D0C5">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三、检查方法</w:t>
      </w:r>
    </w:p>
    <w:p w14:paraId="2B314D7B">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实地核查人员不得少于两人，并应当出示统计执法证件。在核查中，应注意通过文字、音频或影像等方式留存核查痕迹，必要时可邀请相关人员作为见证人。</w:t>
      </w:r>
    </w:p>
    <w:p w14:paraId="78E28527">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四、结果公示</w:t>
      </w:r>
    </w:p>
    <w:p w14:paraId="524A089E">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除依法依规不适合公开的情形外，在抽查任务完成后20个工作日内，将抽查检查结果进行公示，接受社会监督。</w:t>
      </w:r>
    </w:p>
    <w:p w14:paraId="10E4ABAE">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五、抽查依据</w:t>
      </w:r>
    </w:p>
    <w:p w14:paraId="20D5D7DE">
      <w:pPr>
        <w:pageBreakBefore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b w:val="0"/>
          <w:bCs/>
          <w:color w:val="000000" w:themeColor="text1"/>
          <w:sz w:val="32"/>
          <w:szCs w:val="32"/>
          <w:lang w:val="en-US" w:eastAsia="zh-CN"/>
        </w:rPr>
      </w:pPr>
      <w:r>
        <w:rPr>
          <w:rFonts w:ascii="Times New Roman" w:hAnsi="Times New Roman" w:eastAsia="仿宋_GB2312" w:cs="Times New Roman"/>
          <w:b w:val="0"/>
          <w:bCs/>
          <w:color w:val="000000" w:themeColor="text1"/>
          <w:sz w:val="32"/>
          <w:szCs w:val="32"/>
        </w:rPr>
        <w:t>《中华人民共和国统计法》（</w:t>
      </w:r>
      <w:r>
        <w:rPr>
          <w:rFonts w:hint="eastAsia" w:ascii="Times New Roman" w:hAnsi="Times New Roman" w:eastAsia="仿宋_GB2312" w:cs="Times New Roman"/>
          <w:b w:val="0"/>
          <w:bCs/>
          <w:color w:val="000000" w:themeColor="text1"/>
          <w:sz w:val="32"/>
          <w:szCs w:val="32"/>
        </w:rPr>
        <w:t>1983年12月8日颁布，</w:t>
      </w:r>
      <w:r>
        <w:rPr>
          <w:rFonts w:hint="eastAsia" w:ascii="Times New Roman" w:hAnsi="Times New Roman" w:eastAsia="仿宋_GB2312" w:cs="Times New Roman"/>
          <w:b w:val="0"/>
          <w:bCs/>
          <w:color w:val="000000" w:themeColor="text1"/>
          <w:sz w:val="32"/>
          <w:szCs w:val="32"/>
          <w:lang w:val="en-US" w:eastAsia="zh-CN"/>
        </w:rPr>
        <w:t>2024年9月13日修订)</w:t>
      </w:r>
      <w:bookmarkStart w:id="0" w:name="_GoBack"/>
      <w:bookmarkEnd w:id="0"/>
      <w:r>
        <w:rPr>
          <w:rFonts w:hint="eastAsia" w:ascii="Times New Roman" w:hAnsi="Times New Roman" w:eastAsia="仿宋_GB2312" w:cs="Times New Roman"/>
          <w:b w:val="0"/>
          <w:bCs/>
          <w:color w:val="000000" w:themeColor="text1"/>
          <w:sz w:val="32"/>
          <w:szCs w:val="32"/>
          <w:lang w:val="en-US" w:eastAsia="zh-CN"/>
        </w:rPr>
        <w:t>。</w:t>
      </w:r>
    </w:p>
    <w:p w14:paraId="604C6ADE">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第三十</w:t>
      </w:r>
      <w:r>
        <w:rPr>
          <w:rFonts w:hint="eastAsia" w:ascii="Times New Roman" w:hAnsi="Times New Roman" w:eastAsia="仿宋_GB2312" w:cs="Times New Roman"/>
          <w:b w:val="0"/>
          <w:bCs/>
          <w:color w:val="000000" w:themeColor="text1"/>
          <w:sz w:val="32"/>
          <w:szCs w:val="32"/>
          <w:lang w:eastAsia="zh-CN"/>
        </w:rPr>
        <w:t>八</w:t>
      </w:r>
      <w:r>
        <w:rPr>
          <w:rFonts w:ascii="Times New Roman" w:hAnsi="Times New Roman" w:eastAsia="仿宋_GB2312" w:cs="Times New Roman"/>
          <w:b w:val="0"/>
          <w:bCs/>
          <w:color w:val="000000" w:themeColor="text1"/>
          <w:sz w:val="32"/>
          <w:szCs w:val="32"/>
        </w:rPr>
        <w:t>条　县级以上人民政府统计机构在调查统计违法行为或者核查统计数据时，有权采取下列措施：</w:t>
      </w:r>
    </w:p>
    <w:p w14:paraId="678399B2">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（一）发出统计检查查询书，向检查对象查询有关事项；</w:t>
      </w:r>
    </w:p>
    <w:p w14:paraId="1F718526">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（二）要求检查对象提供有关原始记录和凭证、统计台账、统计调查表、会计资料及其他相关证明和资料；</w:t>
      </w:r>
    </w:p>
    <w:p w14:paraId="590B20AD">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（三）就与检查有关的事项询问有关人员；</w:t>
      </w:r>
    </w:p>
    <w:p w14:paraId="049B439B">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（四）进入检查对象的业务场所和统计数据处理信息系统进行检查、核对；</w:t>
      </w:r>
    </w:p>
    <w:p w14:paraId="3ADF4DAC">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（五）经本机构负责人批准，登记保存检查对象的有关原始记录和凭证、统计台账、统计调查表、会计资料及其他相关证明和资料；</w:t>
      </w:r>
    </w:p>
    <w:p w14:paraId="689FE6C9">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（六）对与检查事项有关的情况和资料进行记录、录音、录像、照相和复制。</w:t>
      </w:r>
    </w:p>
    <w:p w14:paraId="1D57EB61">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县级以上人民政府统计机构进行监督检查时，监督检查人员不得少于二人，并应当出示执法证件；未出示的，有关单位和个人有权拒绝检查。</w:t>
      </w:r>
    </w:p>
    <w:p w14:paraId="3EB1AE57">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第三十</w:t>
      </w:r>
      <w:r>
        <w:rPr>
          <w:rFonts w:hint="eastAsia" w:ascii="Times New Roman" w:hAnsi="Times New Roman" w:eastAsia="仿宋_GB2312" w:cs="Times New Roman"/>
          <w:b w:val="0"/>
          <w:bCs/>
          <w:color w:val="000000" w:themeColor="text1"/>
          <w:sz w:val="32"/>
          <w:szCs w:val="32"/>
          <w:lang w:eastAsia="zh-CN"/>
        </w:rPr>
        <w:t>九</w:t>
      </w:r>
      <w:r>
        <w:rPr>
          <w:rFonts w:ascii="Times New Roman" w:hAnsi="Times New Roman" w:eastAsia="仿宋_GB2312" w:cs="Times New Roman"/>
          <w:b w:val="0"/>
          <w:bCs/>
          <w:color w:val="000000" w:themeColor="text1"/>
          <w:sz w:val="32"/>
          <w:szCs w:val="32"/>
        </w:rPr>
        <w:t>条　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14:paraId="55B1BB17">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第四十</w:t>
      </w:r>
      <w:r>
        <w:rPr>
          <w:rFonts w:hint="eastAsia" w:ascii="Times New Roman" w:hAnsi="Times New Roman" w:eastAsia="仿宋_GB2312" w:cs="Times New Roman"/>
          <w:b w:val="0"/>
          <w:bCs/>
          <w:color w:val="000000" w:themeColor="text1"/>
          <w:sz w:val="32"/>
          <w:szCs w:val="32"/>
          <w:lang w:eastAsia="zh-CN"/>
        </w:rPr>
        <w:t>四</w:t>
      </w:r>
      <w:r>
        <w:rPr>
          <w:rFonts w:ascii="Times New Roman" w:hAnsi="Times New Roman" w:eastAsia="仿宋_GB2312" w:cs="Times New Roman"/>
          <w:b w:val="0"/>
          <w:bCs/>
          <w:color w:val="000000" w:themeColor="text1"/>
          <w:sz w:val="32"/>
          <w:szCs w:val="32"/>
        </w:rPr>
        <w:t>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14:paraId="5612149D">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（一）拒绝提供统计资料或者经催报后仍未按时提供统计资料的；</w:t>
      </w:r>
    </w:p>
    <w:p w14:paraId="01763086">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（二）提供不真实或者不完整的统计资料的；</w:t>
      </w:r>
    </w:p>
    <w:p w14:paraId="2A8DB111">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（三）拒绝答复或者不如实答复统计检查查询书的；</w:t>
      </w:r>
    </w:p>
    <w:p w14:paraId="29EF5D44">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（四）拒绝、阻碍统计调查、统计检查的；</w:t>
      </w:r>
    </w:p>
    <w:p w14:paraId="66F80F86">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（五）转移、隐匿、篡改、毁弃或者拒绝提供原始记录和凭证、统计台账、统计调查表及其他相关证明和资料的。</w:t>
      </w:r>
    </w:p>
    <w:p w14:paraId="6208D8FC">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企业事业单位或者其他组织有前款所列行为之一的，可以并处</w:t>
      </w:r>
      <w:r>
        <w:rPr>
          <w:rFonts w:hint="eastAsia" w:ascii="Times New Roman" w:hAnsi="Times New Roman" w:eastAsia="仿宋_GB2312" w:cs="Times New Roman"/>
          <w:b w:val="0"/>
          <w:bCs/>
          <w:color w:val="000000" w:themeColor="text1"/>
          <w:sz w:val="32"/>
          <w:szCs w:val="32"/>
          <w:lang w:eastAsia="zh-CN"/>
        </w:rPr>
        <w:t>十</w:t>
      </w:r>
      <w:r>
        <w:rPr>
          <w:rFonts w:ascii="Times New Roman" w:hAnsi="Times New Roman" w:eastAsia="仿宋_GB2312" w:cs="Times New Roman"/>
          <w:b w:val="0"/>
          <w:bCs/>
          <w:color w:val="000000" w:themeColor="text1"/>
          <w:sz w:val="32"/>
          <w:szCs w:val="32"/>
        </w:rPr>
        <w:t>万元以下的罚款；情节严重的，并处</w:t>
      </w:r>
      <w:r>
        <w:rPr>
          <w:rFonts w:hint="eastAsia" w:ascii="Times New Roman" w:hAnsi="Times New Roman" w:eastAsia="仿宋_GB2312" w:cs="Times New Roman"/>
          <w:b w:val="0"/>
          <w:bCs/>
          <w:color w:val="000000" w:themeColor="text1"/>
          <w:sz w:val="32"/>
          <w:szCs w:val="32"/>
          <w:lang w:eastAsia="zh-CN"/>
        </w:rPr>
        <w:t>十</w:t>
      </w:r>
      <w:r>
        <w:rPr>
          <w:rFonts w:ascii="Times New Roman" w:hAnsi="Times New Roman" w:eastAsia="仿宋_GB2312" w:cs="Times New Roman"/>
          <w:b w:val="0"/>
          <w:bCs/>
          <w:color w:val="000000" w:themeColor="text1"/>
          <w:sz w:val="32"/>
          <w:szCs w:val="32"/>
        </w:rPr>
        <w:t>万元以上</w:t>
      </w:r>
      <w:r>
        <w:rPr>
          <w:rFonts w:hint="eastAsia" w:ascii="Times New Roman" w:hAnsi="Times New Roman" w:eastAsia="仿宋_GB2312" w:cs="Times New Roman"/>
          <w:b w:val="0"/>
          <w:bCs/>
          <w:color w:val="000000" w:themeColor="text1"/>
          <w:sz w:val="32"/>
          <w:szCs w:val="32"/>
          <w:lang w:eastAsia="zh-CN"/>
        </w:rPr>
        <w:t>五</w:t>
      </w:r>
      <w:r>
        <w:rPr>
          <w:rFonts w:ascii="Times New Roman" w:hAnsi="Times New Roman" w:eastAsia="仿宋_GB2312" w:cs="Times New Roman"/>
          <w:b w:val="0"/>
          <w:bCs/>
          <w:color w:val="000000" w:themeColor="text1"/>
          <w:sz w:val="32"/>
          <w:szCs w:val="32"/>
        </w:rPr>
        <w:t>十万元以下的罚款。</w:t>
      </w:r>
    </w:p>
    <w:p w14:paraId="08156880">
      <w:pPr>
        <w:pageBreakBefore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仿宋_GB2312" w:cs="Times New Roman"/>
          <w:b w:val="0"/>
          <w:bCs/>
          <w:color w:val="000000" w:themeColor="text1"/>
          <w:sz w:val="32"/>
          <w:szCs w:val="32"/>
        </w:rPr>
      </w:pPr>
      <w:r>
        <w:rPr>
          <w:rFonts w:ascii="Times New Roman" w:hAnsi="Times New Roman" w:eastAsia="仿宋_GB2312" w:cs="Times New Roman"/>
          <w:b w:val="0"/>
          <w:bCs/>
          <w:color w:val="000000" w:themeColor="text1"/>
          <w:sz w:val="32"/>
          <w:szCs w:val="32"/>
        </w:rPr>
        <w:t>个体工商户有本条第一款所列行为之一的，由县级以上人民政府统计机构责令改正，给予警告，可以并处一万元以下的罚款。</w:t>
      </w:r>
    </w:p>
    <w:p w14:paraId="63769408">
      <w:pPr>
        <w:pageBreakBefore w:val="0"/>
        <w:kinsoku/>
        <w:wordWrap/>
        <w:overflowPunct/>
        <w:topLinePunct w:val="0"/>
        <w:autoSpaceDE/>
        <w:autoSpaceDN/>
        <w:bidi w:val="0"/>
        <w:adjustRightInd/>
        <w:snapToGrid/>
        <w:spacing w:line="560" w:lineRule="exact"/>
        <w:ind w:right="0"/>
        <w:jc w:val="both"/>
        <w:textAlignment w:val="auto"/>
        <w:rPr>
          <w:rFonts w:hint="eastAsia" w:ascii="Times New Roman" w:hAnsi="Times New Roman" w:eastAsia="仿宋_GB2312" w:cs="Times New Roman"/>
          <w:b w:val="0"/>
          <w:bCs/>
          <w:color w:val="000000" w:themeColor="text1"/>
          <w:sz w:val="32"/>
          <w:szCs w:val="32"/>
        </w:rPr>
      </w:pPr>
      <w:r>
        <w:rPr>
          <w:rFonts w:hint="eastAsia" w:ascii="Times New Roman" w:hAnsi="Times New Roman" w:eastAsia="仿宋_GB2312" w:cs="Times New Roman"/>
          <w:b w:val="0"/>
          <w:bCs/>
          <w:color w:val="000000" w:themeColor="text1"/>
          <w:sz w:val="32"/>
          <w:szCs w:val="32"/>
        </w:rPr>
        <w:t xml:space="preserve">                                  </w:t>
      </w:r>
    </w:p>
    <w:p w14:paraId="6B9ECBF3">
      <w:pPr>
        <w:pageBreakBefore w:val="0"/>
        <w:kinsoku/>
        <w:wordWrap/>
        <w:overflowPunct/>
        <w:topLinePunct w:val="0"/>
        <w:autoSpaceDE/>
        <w:autoSpaceDN/>
        <w:bidi w:val="0"/>
        <w:adjustRightInd/>
        <w:snapToGrid/>
        <w:spacing w:line="560" w:lineRule="exact"/>
        <w:ind w:right="0"/>
        <w:jc w:val="both"/>
        <w:textAlignment w:val="auto"/>
        <w:rPr>
          <w:rFonts w:hint="eastAsia" w:ascii="Times New Roman" w:hAnsi="Times New Roman" w:eastAsia="仿宋_GB2312" w:cs="Times New Roman"/>
          <w:b w:val="0"/>
          <w:bCs/>
          <w:color w:val="000000" w:themeColor="text1"/>
          <w:sz w:val="32"/>
          <w:szCs w:val="32"/>
        </w:rPr>
      </w:pPr>
    </w:p>
    <w:p w14:paraId="70F7EF6D">
      <w:pPr>
        <w:pageBreakBefore w:val="0"/>
        <w:kinsoku/>
        <w:wordWrap/>
        <w:overflowPunct/>
        <w:topLinePunct w:val="0"/>
        <w:autoSpaceDE/>
        <w:autoSpaceDN/>
        <w:bidi w:val="0"/>
        <w:adjustRightInd/>
        <w:snapToGrid/>
        <w:spacing w:line="560" w:lineRule="exact"/>
        <w:ind w:right="0"/>
        <w:jc w:val="both"/>
        <w:textAlignment w:val="auto"/>
        <w:rPr>
          <w:rFonts w:hint="eastAsia" w:ascii="Times New Roman" w:hAnsi="Times New Roman" w:eastAsia="仿宋_GB2312" w:cs="Times New Roman"/>
          <w:b w:val="0"/>
          <w:bCs/>
          <w:color w:val="000000" w:themeColor="text1"/>
          <w:sz w:val="32"/>
          <w:szCs w:val="32"/>
        </w:rPr>
      </w:pPr>
    </w:p>
    <w:p w14:paraId="20F6124D">
      <w:pPr>
        <w:pageBreakBefore w:val="0"/>
        <w:kinsoku/>
        <w:wordWrap/>
        <w:overflowPunct/>
        <w:topLinePunct w:val="0"/>
        <w:autoSpaceDE/>
        <w:autoSpaceDN/>
        <w:bidi w:val="0"/>
        <w:adjustRightInd/>
        <w:snapToGrid/>
        <w:spacing w:line="560" w:lineRule="exact"/>
        <w:ind w:right="0" w:firstLine="6720" w:firstLineChars="2100"/>
        <w:jc w:val="both"/>
        <w:textAlignment w:val="auto"/>
        <w:rPr>
          <w:rFonts w:hint="eastAsia" w:ascii="Times New Roman" w:hAnsi="Times New Roman" w:eastAsia="仿宋_GB2312" w:cs="Times New Roman"/>
          <w:b w:val="0"/>
          <w:bCs/>
          <w:color w:val="000000" w:themeColor="text1"/>
          <w:sz w:val="32"/>
          <w:szCs w:val="32"/>
          <w:lang w:eastAsia="zh-CN"/>
        </w:rPr>
      </w:pPr>
      <w:r>
        <w:rPr>
          <w:rFonts w:hint="eastAsia" w:ascii="Times New Roman" w:hAnsi="Times New Roman" w:eastAsia="仿宋_GB2312" w:cs="Times New Roman"/>
          <w:b w:val="0"/>
          <w:bCs/>
          <w:color w:val="000000" w:themeColor="text1"/>
          <w:sz w:val="32"/>
          <w:szCs w:val="32"/>
          <w:lang w:eastAsia="zh-CN"/>
        </w:rPr>
        <w:t>沂源县统计局</w:t>
      </w:r>
    </w:p>
    <w:p w14:paraId="7EC46A0D">
      <w:pPr>
        <w:pageBreakBefore w:val="0"/>
        <w:kinsoku/>
        <w:wordWrap/>
        <w:overflowPunct/>
        <w:topLinePunct w:val="0"/>
        <w:autoSpaceDE/>
        <w:autoSpaceDN/>
        <w:bidi w:val="0"/>
        <w:adjustRightInd/>
        <w:snapToGrid/>
        <w:spacing w:line="560" w:lineRule="exact"/>
        <w:ind w:right="0"/>
        <w:jc w:val="right"/>
        <w:textAlignment w:val="auto"/>
        <w:rPr>
          <w:rFonts w:ascii="Times New Roman" w:hAnsi="Times New Roman" w:eastAsia="仿宋_GB2312" w:cs="Times New Roman"/>
          <w:b w:val="0"/>
          <w:bCs/>
          <w:color w:val="000000" w:themeColor="text1"/>
          <w:sz w:val="32"/>
          <w:szCs w:val="32"/>
        </w:rPr>
      </w:pPr>
      <w:r>
        <w:rPr>
          <w:rFonts w:hint="eastAsia" w:ascii="Times New Roman" w:hAnsi="Times New Roman" w:eastAsia="仿宋_GB2312" w:cs="Times New Roman"/>
          <w:b w:val="0"/>
          <w:bCs/>
          <w:color w:val="000000" w:themeColor="text1"/>
          <w:sz w:val="32"/>
          <w:szCs w:val="32"/>
        </w:rPr>
        <w:t xml:space="preserve"> 202</w:t>
      </w:r>
      <w:r>
        <w:rPr>
          <w:rFonts w:hint="eastAsia" w:ascii="Times New Roman" w:hAnsi="Times New Roman" w:eastAsia="仿宋_GB2312" w:cs="Times New Roman"/>
          <w:b w:val="0"/>
          <w:bCs/>
          <w:color w:val="000000" w:themeColor="text1"/>
          <w:sz w:val="32"/>
          <w:szCs w:val="32"/>
          <w:lang w:val="en-US" w:eastAsia="zh-CN"/>
        </w:rPr>
        <w:t>6</w:t>
      </w:r>
      <w:r>
        <w:rPr>
          <w:rFonts w:hint="eastAsia" w:ascii="Times New Roman" w:hAnsi="Times New Roman" w:eastAsia="仿宋_GB2312" w:cs="Times New Roman"/>
          <w:b w:val="0"/>
          <w:bCs/>
          <w:color w:val="000000" w:themeColor="text1"/>
          <w:sz w:val="32"/>
          <w:szCs w:val="32"/>
        </w:rPr>
        <w:t>年3月6日</w:t>
      </w:r>
    </w:p>
    <w:sectPr>
      <w:footerReference r:id="rId3" w:type="default"/>
      <w:pgSz w:w="11906" w:h="16838"/>
      <w:pgMar w:top="1984"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4AEE9">
    <w:pPr>
      <w:pStyle w:val="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CAC36A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hiOWY2NjYzMjc1OTJmOGEwNTk2YjRlMTlmODMyNGEifQ=="/>
  </w:docVars>
  <w:rsids>
    <w:rsidRoot w:val="3A1406A8"/>
    <w:rsid w:val="00097C4C"/>
    <w:rsid w:val="00165073"/>
    <w:rsid w:val="00207052"/>
    <w:rsid w:val="00327918"/>
    <w:rsid w:val="006B7850"/>
    <w:rsid w:val="00966414"/>
    <w:rsid w:val="00970129"/>
    <w:rsid w:val="00AB7A57"/>
    <w:rsid w:val="00B8633A"/>
    <w:rsid w:val="00C97DFA"/>
    <w:rsid w:val="00D51D63"/>
    <w:rsid w:val="00E65313"/>
    <w:rsid w:val="00E90909"/>
    <w:rsid w:val="078243CC"/>
    <w:rsid w:val="232046AB"/>
    <w:rsid w:val="28E45616"/>
    <w:rsid w:val="33ED4649"/>
    <w:rsid w:val="36B13451"/>
    <w:rsid w:val="37B34AA0"/>
    <w:rsid w:val="38BC45FC"/>
    <w:rsid w:val="3A1406A8"/>
    <w:rsid w:val="3AB1583C"/>
    <w:rsid w:val="3AF202C8"/>
    <w:rsid w:val="3DB02462"/>
    <w:rsid w:val="4F2F2B26"/>
    <w:rsid w:val="50C75E5D"/>
    <w:rsid w:val="51DA6E0E"/>
    <w:rsid w:val="55256612"/>
    <w:rsid w:val="5909669C"/>
    <w:rsid w:val="606515C6"/>
    <w:rsid w:val="609D4491"/>
    <w:rsid w:val="6B1A2828"/>
    <w:rsid w:val="70360B78"/>
    <w:rsid w:val="7117109C"/>
    <w:rsid w:val="75842C3D"/>
    <w:rsid w:val="75EF4534"/>
    <w:rsid w:val="78D14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Body Text Indent"/>
    <w:basedOn w:val="1"/>
    <w:next w:val="5"/>
    <w:qFormat/>
    <w:uiPriority w:val="0"/>
  </w:style>
  <w:style w:type="paragraph" w:styleId="5">
    <w:name w:val="Body Text First Indent 2"/>
    <w:basedOn w:val="4"/>
    <w:next w:val="1"/>
    <w:qFormat/>
    <w:uiPriority w:val="0"/>
    <w:pPr>
      <w:ind w:firstLine="420" w:firstLineChars="200"/>
    </w:p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FollowedHyperlink"/>
    <w:basedOn w:val="10"/>
    <w:qFormat/>
    <w:uiPriority w:val="0"/>
    <w:rPr>
      <w:color w:val="800080"/>
      <w:u w:val="none"/>
    </w:rPr>
  </w:style>
  <w:style w:type="character" w:styleId="13">
    <w:name w:val="Hyperlink"/>
    <w:basedOn w:val="10"/>
    <w:qFormat/>
    <w:uiPriority w:val="0"/>
    <w:rPr>
      <w:color w:val="0000FF"/>
      <w:u w:val="none"/>
    </w:rPr>
  </w:style>
  <w:style w:type="character" w:customStyle="1" w:styleId="14">
    <w:name w:val="layui-layer-tabnow"/>
    <w:basedOn w:val="10"/>
    <w:qFormat/>
    <w:uiPriority w:val="0"/>
    <w:rPr>
      <w:bdr w:val="single" w:color="CCCCCC" w:sz="6" w:space="0"/>
      <w:shd w:val="clear" w:color="auto" w:fill="FFFFFF"/>
    </w:rPr>
  </w:style>
  <w:style w:type="character" w:customStyle="1" w:styleId="15">
    <w:name w:val="first-child"/>
    <w:basedOn w:val="10"/>
    <w:qFormat/>
    <w:uiPriority w:val="0"/>
  </w:style>
  <w:style w:type="paragraph" w:customStyle="1" w:styleId="16">
    <w:name w:val="Heading #2|1"/>
    <w:basedOn w:val="1"/>
    <w:qFormat/>
    <w:uiPriority w:val="0"/>
    <w:pPr>
      <w:spacing w:after="290"/>
      <w:jc w:val="center"/>
      <w:outlineLvl w:val="1"/>
    </w:pPr>
    <w:rPr>
      <w:rFonts w:ascii="宋体" w:hAnsi="宋体" w:cs="宋体"/>
      <w:kern w:val="0"/>
      <w:sz w:val="22"/>
      <w:szCs w:val="20"/>
      <w:lang w:val="zh-CN" w:bidi="zh-CN"/>
    </w:rPr>
  </w:style>
  <w:style w:type="paragraph" w:customStyle="1" w:styleId="17">
    <w:name w:val="Body text|1"/>
    <w:basedOn w:val="1"/>
    <w:qFormat/>
    <w:uiPriority w:val="0"/>
    <w:pPr>
      <w:spacing w:line="319" w:lineRule="auto"/>
      <w:ind w:firstLine="400"/>
      <w:jc w:val="left"/>
    </w:pPr>
    <w:rPr>
      <w:rFonts w:ascii="宋体" w:hAnsi="宋体" w:cs="宋体"/>
      <w:kern w:val="0"/>
      <w:sz w:val="20"/>
      <w:szCs w:val="20"/>
      <w:lang w:val="zh-CN" w:bidi="zh-CN"/>
    </w:rPr>
  </w:style>
  <w:style w:type="character" w:customStyle="1" w:styleId="18">
    <w:name w:val="页眉 Char"/>
    <w:basedOn w:val="10"/>
    <w:link w:val="7"/>
    <w:qFormat/>
    <w:uiPriority w:val="0"/>
    <w:rPr>
      <w:rFonts w:asciiTheme="minorHAnsi" w:hAnsiTheme="minorHAnsi" w:eastAsiaTheme="minorEastAsia" w:cstheme="minorBidi"/>
      <w:kern w:val="2"/>
      <w:sz w:val="18"/>
      <w:szCs w:val="18"/>
    </w:rPr>
  </w:style>
  <w:style w:type="character" w:customStyle="1" w:styleId="19">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1246</Words>
  <Characters>1261</Characters>
  <Lines>10</Lines>
  <Paragraphs>2</Paragraphs>
  <TotalTime>33</TotalTime>
  <ScaleCrop>false</ScaleCrop>
  <LinksUpToDate>false</LinksUpToDate>
  <CharactersWithSpaces>1300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2022-03-02T07:58:00Z</dcterms:created>
  <dc:creator>大丽</dc:creator>
  <cp:lastModifiedBy>精忠报国</cp:lastModifiedBy>
  <cp:lastPrinted>2024-03-12T02:34:00Z</cp:lastPrinted>
  <dcterms:modified xsi:type="dcterms:W3CDTF">2026-03-16T02:28:35Z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6415F3BBB7934DBDB20209B73D5C8F50</vt:lpwstr>
  </property>
  <property fmtid="{D5CDD505-2E9C-101B-9397-08002B2CF9AE}" pid="4" name="KSOTemplateDocerSaveRecord">
    <vt:lpwstr>eyJoZGlkIjoiYzE2OTExNmU2MzQ2ZGU1NjcxYzg5NzcwZTBmMjMxNzMiLCJ1c2VySWQiOiI1NzMzNTA0NDAifQ==</vt:lpwstr>
  </property>
</Properties>
</file>