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cs="Times New Roman"/>
          <w:b w:val="0"/>
          <w:bCs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cs="Times New Roman"/>
          <w:b w:val="0"/>
          <w:bCs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cs="Times New Roman"/>
          <w:b w:val="0"/>
          <w:bCs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cs="Times New Roman"/>
          <w:b w:val="0"/>
          <w:bCs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cs="Times New Roman"/>
          <w:b w:val="0"/>
          <w:bCs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cs="Times New Roman"/>
          <w:b w:val="0"/>
          <w:bCs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cs="Times New Roman"/>
          <w:b w:val="0"/>
          <w:bCs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源环委办〔202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号</w:t>
      </w: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b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sz w:val="44"/>
          <w:szCs w:val="44"/>
        </w:rPr>
        <w:t>沂源县</w:t>
      </w:r>
      <w:r>
        <w:rPr>
          <w:rFonts w:hint="eastAsia" w:ascii="Times New Roman" w:hAnsi="Times New Roman" w:eastAsia="方正小标宋简体" w:cs="Times New Roman"/>
          <w:b/>
          <w:sz w:val="44"/>
          <w:szCs w:val="44"/>
          <w:lang w:eastAsia="zh-CN"/>
        </w:rPr>
        <w:t>生态环境委员会办公室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sz w:val="44"/>
          <w:szCs w:val="44"/>
          <w:lang w:eastAsia="zh-CN"/>
        </w:rPr>
        <w:t>关于“</w:t>
      </w:r>
      <w:r>
        <w:rPr>
          <w:rFonts w:ascii="Times New Roman" w:hAnsi="Times New Roman" w:eastAsia="方正小标宋简体" w:cs="Times New Roman"/>
          <w:b/>
          <w:sz w:val="44"/>
          <w:szCs w:val="44"/>
        </w:rPr>
        <w:t>加严十项措施，提升</w:t>
      </w:r>
      <w:r>
        <w:rPr>
          <w:rFonts w:hint="eastAsia" w:ascii="Times New Roman" w:hAnsi="Times New Roman" w:eastAsia="方正小标宋简体" w:cs="Times New Roman"/>
          <w:b/>
          <w:sz w:val="44"/>
          <w:szCs w:val="44"/>
        </w:rPr>
        <w:t>环境</w:t>
      </w:r>
      <w:r>
        <w:rPr>
          <w:rFonts w:ascii="Times New Roman" w:hAnsi="Times New Roman" w:eastAsia="方正小标宋简体" w:cs="Times New Roman"/>
          <w:b/>
          <w:sz w:val="44"/>
          <w:szCs w:val="44"/>
        </w:rPr>
        <w:t>空气质量</w:t>
      </w:r>
      <w:r>
        <w:rPr>
          <w:rFonts w:hint="eastAsia" w:ascii="Times New Roman" w:hAnsi="Times New Roman" w:eastAsia="方正小标宋简体" w:cs="Times New Roman"/>
          <w:b/>
          <w:sz w:val="44"/>
          <w:szCs w:val="44"/>
          <w:lang w:eastAsia="zh-CN"/>
        </w:rPr>
        <w:t>”工作的</w:t>
      </w:r>
      <w:r>
        <w:rPr>
          <w:rFonts w:ascii="Times New Roman" w:hAnsi="Times New Roman" w:eastAsia="方正小标宋简体" w:cs="Times New Roman"/>
          <w:b/>
          <w:sz w:val="44"/>
          <w:szCs w:val="44"/>
        </w:rPr>
        <w:t>实施意见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</w:p>
    <w:p>
      <w:pPr>
        <w:spacing w:line="540" w:lineRule="exact"/>
        <w:ind w:firstLine="645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为进一步加强大气污染防治，提升环境空气质量，现提出如下工作实施意见：</w:t>
      </w:r>
    </w:p>
    <w:p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    </w:t>
      </w:r>
      <w:r>
        <w:rPr>
          <w:rFonts w:ascii="Times New Roman" w:hAnsi="黑体" w:eastAsia="黑体" w:cs="Times New Roman"/>
          <w:b/>
          <w:sz w:val="32"/>
          <w:szCs w:val="32"/>
        </w:rPr>
        <w:t>一、建立领导挂包机制</w:t>
      </w:r>
    </w:p>
    <w:p>
      <w:pPr>
        <w:spacing w:line="54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调整充实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沂源县城区环境空气质量自动监测站点周边管控专班，进一步推进城区环境空气质量问题整改工作。</w:t>
      </w:r>
    </w:p>
    <w:p>
      <w:pPr>
        <w:spacing w:line="540" w:lineRule="exact"/>
        <w:ind w:firstLine="63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黑体" w:eastAsia="黑体" w:cs="Times New Roman"/>
          <w:b/>
          <w:sz w:val="32"/>
          <w:szCs w:val="32"/>
        </w:rPr>
        <w:t>二、加大道路冲洗扫保力度</w:t>
      </w:r>
    </w:p>
    <w:p>
      <w:pPr>
        <w:spacing w:line="540" w:lineRule="exact"/>
        <w:ind w:firstLine="630"/>
        <w:jc w:val="left"/>
        <w:rPr>
          <w:rFonts w:ascii="楷体_GB2312" w:hAnsi="Times New Roman" w:eastAsia="楷体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在保证道路安全的前提下，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城区</w:t>
      </w:r>
      <w:r>
        <w:rPr>
          <w:rFonts w:ascii="Times New Roman" w:hAnsi="Times New Roman" w:eastAsia="仿宋_GB2312" w:cs="Times New Roman"/>
          <w:b/>
          <w:sz w:val="32"/>
          <w:szCs w:val="32"/>
        </w:rPr>
        <w:t>道路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坚持</w:t>
      </w:r>
      <w:r>
        <w:rPr>
          <w:rFonts w:ascii="Times New Roman" w:hAnsi="Times New Roman" w:eastAsia="仿宋_GB2312" w:cs="Times New Roman"/>
          <w:b/>
          <w:sz w:val="32"/>
          <w:szCs w:val="32"/>
        </w:rPr>
        <w:t>“三扫三洒”，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其中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每天凌晨1:00-6:00对主干道至少进行一次冲洗作业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b/>
          <w:sz w:val="32"/>
          <w:szCs w:val="32"/>
        </w:rPr>
        <w:t>站点周边的敏感区域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道路</w:t>
      </w:r>
      <w:r>
        <w:rPr>
          <w:rFonts w:ascii="Times New Roman" w:hAnsi="Times New Roman" w:eastAsia="仿宋_GB2312" w:cs="Times New Roman"/>
          <w:b/>
          <w:sz w:val="32"/>
          <w:szCs w:val="32"/>
        </w:rPr>
        <w:t>冲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刷</w:t>
      </w:r>
      <w:r>
        <w:rPr>
          <w:rFonts w:ascii="Times New Roman" w:hAnsi="Times New Roman" w:eastAsia="仿宋_GB2312" w:cs="Times New Roman"/>
          <w:b/>
          <w:sz w:val="32"/>
          <w:szCs w:val="32"/>
        </w:rPr>
        <w:t>保洁，要做到每小时1次，冲刷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洒水作业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时间要维持到晚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22:00</w:t>
      </w:r>
      <w:r>
        <w:rPr>
          <w:rFonts w:ascii="Times New Roman" w:hAnsi="Times New Roman" w:eastAsia="仿宋_GB2312" w:cs="Times New Roman"/>
          <w:b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始终</w:t>
      </w:r>
      <w:r>
        <w:rPr>
          <w:rFonts w:ascii="Times New Roman" w:hAnsi="Times New Roman" w:eastAsia="仿宋_GB2312" w:cs="Times New Roman"/>
          <w:b/>
          <w:sz w:val="32"/>
          <w:szCs w:val="32"/>
        </w:rPr>
        <w:t>保持地面湿润。遇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大雾、</w:t>
      </w:r>
      <w:r>
        <w:rPr>
          <w:rFonts w:ascii="Times New Roman" w:hAnsi="Times New Roman" w:eastAsia="仿宋_GB2312" w:cs="Times New Roman"/>
          <w:b/>
          <w:sz w:val="32"/>
          <w:szCs w:val="32"/>
        </w:rPr>
        <w:t>降雨天气，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要酌情减少</w:t>
      </w:r>
      <w:r>
        <w:rPr>
          <w:rFonts w:ascii="Times New Roman" w:hAnsi="Times New Roman" w:eastAsia="仿宋_GB2312" w:cs="Times New Roman"/>
          <w:b/>
          <w:sz w:val="32"/>
          <w:szCs w:val="32"/>
        </w:rPr>
        <w:t>冲刷洒水作业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频次</w:t>
      </w:r>
      <w:r>
        <w:rPr>
          <w:rFonts w:ascii="Times New Roman" w:hAnsi="Times New Roman" w:eastAsia="仿宋_GB2312" w:cs="Times New Roman"/>
          <w:b/>
          <w:sz w:val="32"/>
          <w:szCs w:val="32"/>
        </w:rPr>
        <w:t>。冲洗作业后，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应及时安排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洗扫车和吸尘车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进行机扫作业</w:t>
      </w:r>
      <w:r>
        <w:rPr>
          <w:rFonts w:ascii="Times New Roman" w:hAnsi="Times New Roman" w:eastAsia="仿宋_GB2312" w:cs="Times New Roman"/>
          <w:b/>
          <w:sz w:val="32"/>
          <w:szCs w:val="32"/>
        </w:rPr>
        <w:t>，并安排清扫保洁人员对卫生死角和遗留杂物进行排扫。</w:t>
      </w:r>
      <w:r>
        <w:rPr>
          <w:rFonts w:hint="eastAsia" w:ascii="楷体_GB2312" w:hAnsi="Times New Roman" w:eastAsia="楷体_GB2312" w:cs="Times New Roman"/>
          <w:b/>
          <w:sz w:val="32"/>
          <w:szCs w:val="32"/>
        </w:rPr>
        <w:t>（县综合执法局牵头）</w:t>
      </w:r>
    </w:p>
    <w:p>
      <w:pPr>
        <w:spacing w:line="540" w:lineRule="exact"/>
        <w:ind w:firstLine="63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黑体" w:eastAsia="黑体" w:cs="Times New Roman"/>
          <w:b/>
          <w:sz w:val="32"/>
          <w:szCs w:val="32"/>
        </w:rPr>
        <w:t>三、</w:t>
      </w:r>
      <w:r>
        <w:rPr>
          <w:rFonts w:hint="eastAsia" w:ascii="Times New Roman" w:hAnsi="黑体" w:eastAsia="黑体" w:cs="Times New Roman"/>
          <w:b/>
          <w:sz w:val="32"/>
          <w:szCs w:val="32"/>
        </w:rPr>
        <w:t>对</w:t>
      </w:r>
      <w:r>
        <w:rPr>
          <w:rFonts w:ascii="Times New Roman" w:hAnsi="黑体" w:eastAsia="黑体" w:cs="Times New Roman"/>
          <w:b/>
          <w:sz w:val="32"/>
          <w:szCs w:val="32"/>
        </w:rPr>
        <w:t>移动源</w:t>
      </w:r>
      <w:r>
        <w:rPr>
          <w:rFonts w:hint="eastAsia" w:ascii="Times New Roman" w:hAnsi="黑体" w:eastAsia="黑体" w:cs="Times New Roman"/>
          <w:b/>
          <w:sz w:val="32"/>
          <w:szCs w:val="32"/>
        </w:rPr>
        <w:t>实施</w:t>
      </w:r>
      <w:r>
        <w:rPr>
          <w:rFonts w:ascii="Times New Roman" w:hAnsi="Times New Roman" w:eastAsia="黑体" w:cs="Times New Roman"/>
          <w:b/>
          <w:sz w:val="32"/>
          <w:szCs w:val="32"/>
        </w:rPr>
        <w:t>24</w:t>
      </w:r>
      <w:r>
        <w:rPr>
          <w:rFonts w:ascii="Times New Roman" w:hAnsi="黑体" w:eastAsia="黑体" w:cs="Times New Roman"/>
          <w:b/>
          <w:sz w:val="32"/>
          <w:szCs w:val="32"/>
        </w:rPr>
        <w:t>小时管控</w:t>
      </w:r>
    </w:p>
    <w:p>
      <w:pPr>
        <w:spacing w:line="540" w:lineRule="exact"/>
        <w:ind w:firstLine="63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继续加大重型柴油货车联合执法力度，实施24小时管控，严查重型柴油车各类超载超限、超标排放、无覆盖、车轮带泥、违规抛洒等违法违规行为，依法对违法车辆予以扣押并从严从重处罚。</w:t>
      </w:r>
      <w:r>
        <w:rPr>
          <w:rFonts w:hint="eastAsia" w:ascii="楷体_GB2312" w:hAnsi="Times New Roman" w:eastAsia="楷体_GB2312" w:cs="Times New Roman"/>
          <w:b/>
          <w:sz w:val="32"/>
          <w:szCs w:val="32"/>
        </w:rPr>
        <w:t>（县交警大队、县交通运输局、县公路事业服务中心、县综合执法局、</w:t>
      </w:r>
      <w:r>
        <w:rPr>
          <w:rFonts w:hint="eastAsia" w:ascii="楷体_GB2312" w:hAnsi="Times New Roman" w:eastAsia="楷体_GB2312" w:cs="Times New Roman"/>
          <w:b/>
          <w:sz w:val="32"/>
          <w:szCs w:val="32"/>
          <w:lang w:eastAsia="zh-CN"/>
        </w:rPr>
        <w:t>市</w:t>
      </w:r>
      <w:r>
        <w:rPr>
          <w:rFonts w:hint="eastAsia" w:ascii="楷体_GB2312" w:hAnsi="Times New Roman" w:eastAsia="楷体_GB2312" w:cs="Times New Roman"/>
          <w:b/>
          <w:sz w:val="32"/>
          <w:szCs w:val="32"/>
        </w:rPr>
        <w:t>生态环境局</w:t>
      </w:r>
      <w:r>
        <w:rPr>
          <w:rFonts w:hint="eastAsia" w:ascii="楷体_GB2312" w:hAnsi="Times New Roman" w:eastAsia="楷体_GB2312" w:cs="Times New Roman"/>
          <w:b/>
          <w:sz w:val="32"/>
          <w:szCs w:val="32"/>
          <w:lang w:eastAsia="zh-CN"/>
        </w:rPr>
        <w:t>沂源分局</w:t>
      </w:r>
      <w:r>
        <w:rPr>
          <w:rFonts w:hint="eastAsia" w:ascii="楷体_GB2312" w:hAnsi="Times New Roman" w:eastAsia="楷体_GB2312" w:cs="Times New Roman"/>
          <w:b/>
          <w:sz w:val="32"/>
          <w:szCs w:val="32"/>
        </w:rPr>
        <w:t>牵头）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对未登记注册或达不到排放标准的非道路移动机械，禁止入场作业。</w:t>
      </w:r>
      <w:r>
        <w:rPr>
          <w:rFonts w:hint="eastAsia" w:ascii="楷体_GB2312" w:hAnsi="Times New Roman" w:eastAsia="楷体_GB2312" w:cs="Times New Roman"/>
          <w:b/>
          <w:sz w:val="32"/>
          <w:szCs w:val="32"/>
        </w:rPr>
        <w:t>（县住房和城乡建设局、县交通运输局、县公路事业服务中心、县水利局、县农业农村局牵头）</w:t>
      </w:r>
    </w:p>
    <w:p>
      <w:pPr>
        <w:spacing w:line="540" w:lineRule="exact"/>
        <w:ind w:firstLine="63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黑体" w:eastAsia="黑体" w:cs="Times New Roman"/>
          <w:b/>
          <w:sz w:val="32"/>
          <w:szCs w:val="32"/>
        </w:rPr>
        <w:t>四、</w:t>
      </w:r>
      <w:r>
        <w:rPr>
          <w:rFonts w:hint="eastAsia" w:ascii="Times New Roman" w:hAnsi="黑体" w:eastAsia="黑体" w:cs="Times New Roman"/>
          <w:b/>
          <w:sz w:val="32"/>
          <w:szCs w:val="32"/>
        </w:rPr>
        <w:t>规范开展</w:t>
      </w:r>
      <w:r>
        <w:rPr>
          <w:rFonts w:ascii="Times New Roman" w:hAnsi="黑体" w:eastAsia="黑体" w:cs="Times New Roman"/>
          <w:b/>
          <w:sz w:val="32"/>
          <w:szCs w:val="32"/>
        </w:rPr>
        <w:t>渣土运输</w:t>
      </w:r>
    </w:p>
    <w:p>
      <w:pPr>
        <w:spacing w:line="540" w:lineRule="exact"/>
        <w:ind w:firstLine="63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加大渣土运输、倾倒全过程管控力度，坚决取缔违法、违规设置的各类临时渣土堆场，并妥善做好已倾倒渣土的扬尘污染防治和处置工作。加强渣土运输车辆集中停车场扬尘管控，严厉查处渣土车带泥上路、未蓬盖上路、渣土撒漏等行为。渣土运输作业集中在早8:30分-晚17:00进行，夜间禁止开展渣土运输作业。对违法、违规运输、倾倒渣土的行为，倒查渣土运输单位、建筑施工方以及建筑开发商责任。</w:t>
      </w:r>
      <w:r>
        <w:rPr>
          <w:rFonts w:ascii="Times New Roman" w:hAnsi="Times New Roman" w:eastAsia="楷体_GB2312" w:cs="Times New Roman"/>
          <w:b/>
          <w:kern w:val="0"/>
          <w:sz w:val="32"/>
          <w:szCs w:val="32"/>
        </w:rPr>
        <w:t>（县综合执法局牵头）</w:t>
      </w:r>
    </w:p>
    <w:p>
      <w:pPr>
        <w:spacing w:line="540" w:lineRule="exact"/>
        <w:ind w:firstLine="63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黑体" w:eastAsia="黑体" w:cs="Times New Roman"/>
          <w:b/>
          <w:sz w:val="32"/>
          <w:szCs w:val="32"/>
        </w:rPr>
        <w:t>五、实施站点周边道路</w:t>
      </w:r>
      <w:r>
        <w:rPr>
          <w:rFonts w:hint="eastAsia" w:ascii="Times New Roman" w:hAnsi="黑体" w:eastAsia="黑体" w:cs="Times New Roman"/>
          <w:b/>
          <w:sz w:val="32"/>
          <w:szCs w:val="32"/>
        </w:rPr>
        <w:t>全</w:t>
      </w:r>
      <w:r>
        <w:rPr>
          <w:rFonts w:ascii="Times New Roman" w:hAnsi="黑体" w:eastAsia="黑体" w:cs="Times New Roman"/>
          <w:b/>
          <w:sz w:val="32"/>
          <w:szCs w:val="32"/>
        </w:rPr>
        <w:t>硬化</w:t>
      </w:r>
    </w:p>
    <w:p>
      <w:pPr>
        <w:spacing w:line="540" w:lineRule="exact"/>
        <w:ind w:firstLine="630"/>
        <w:jc w:val="left"/>
        <w:rPr>
          <w:rFonts w:ascii="Times New Roman" w:hAnsi="Times New Roman" w:eastAsia="楷体_GB2312" w:cs="Times New Roman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对站点周边各类道路、平交道口及临时停车场所全部实现硬化、绿化。已硬化的要加强养护，及时修复破损路面，减少车辆带泥上路问题。</w:t>
      </w:r>
      <w:r>
        <w:rPr>
          <w:rFonts w:hint="eastAsia" w:ascii="Times New Roman" w:hAnsi="Times New Roman" w:eastAsia="楷体_GB2312" w:cs="Times New Roman"/>
          <w:b/>
          <w:kern w:val="0"/>
          <w:sz w:val="32"/>
          <w:szCs w:val="32"/>
        </w:rPr>
        <w:t>（县住房和城乡建设局、县交通运输局、县公路事业服务中心、历山街道、南麻街道牵头）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站点周边裸露土地要全部使用密目网覆盖或喷洒扬尘抑制剂，减少裸露土地扬尘污染。</w:t>
      </w:r>
      <w:r>
        <w:rPr>
          <w:rFonts w:hint="eastAsia" w:ascii="Times New Roman" w:hAnsi="Times New Roman" w:eastAsia="楷体_GB2312" w:cs="Times New Roman"/>
          <w:b/>
          <w:kern w:val="0"/>
          <w:sz w:val="32"/>
          <w:szCs w:val="32"/>
        </w:rPr>
        <w:t>（历山街道、南麻街道牵头）</w:t>
      </w:r>
    </w:p>
    <w:p>
      <w:pPr>
        <w:spacing w:line="540" w:lineRule="exact"/>
        <w:ind w:firstLine="630"/>
        <w:jc w:val="left"/>
        <w:rPr>
          <w:rFonts w:hint="eastAsia" w:ascii="Times New Roman" w:hAnsi="黑体" w:eastAsia="黑体" w:cs="Times New Roman"/>
          <w:b/>
          <w:sz w:val="32"/>
          <w:szCs w:val="32"/>
        </w:rPr>
      </w:pPr>
      <w:r>
        <w:rPr>
          <w:rFonts w:ascii="Times New Roman" w:hAnsi="黑体" w:eastAsia="黑体" w:cs="Times New Roman"/>
          <w:b/>
          <w:sz w:val="32"/>
          <w:szCs w:val="32"/>
        </w:rPr>
        <w:t>六、</w:t>
      </w:r>
      <w:r>
        <w:rPr>
          <w:rFonts w:hint="eastAsia" w:ascii="Times New Roman" w:hAnsi="黑体" w:eastAsia="黑体" w:cs="Times New Roman"/>
          <w:b/>
          <w:sz w:val="32"/>
          <w:szCs w:val="32"/>
        </w:rPr>
        <w:t>严控施工工地扬尘</w:t>
      </w:r>
    </w:p>
    <w:p>
      <w:pPr>
        <w:spacing w:line="540" w:lineRule="exact"/>
        <w:ind w:firstLine="630"/>
        <w:jc w:val="left"/>
        <w:rPr>
          <w:rFonts w:ascii="楷体_GB2312" w:hAnsi="Times New Roman" w:eastAsia="楷体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推进城北工地密集区集中喷雾降尘设施建设，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10月底前完成，并确保造雾系统24小时不间断运行，进一步降低建筑施工扬尘污染。</w:t>
      </w:r>
      <w:r>
        <w:rPr>
          <w:rFonts w:hint="eastAsia" w:ascii="楷体_GB2312" w:hAnsi="Times New Roman" w:eastAsia="楷体_GB2312" w:cs="Times New Roman"/>
          <w:b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b/>
          <w:sz w:val="32"/>
          <w:szCs w:val="32"/>
          <w:lang w:eastAsia="zh-CN"/>
        </w:rPr>
        <w:t>市</w:t>
      </w:r>
      <w:r>
        <w:rPr>
          <w:rFonts w:hint="eastAsia" w:ascii="楷体_GB2312" w:hAnsi="Times New Roman" w:eastAsia="楷体_GB2312" w:cs="Times New Roman"/>
          <w:b/>
          <w:sz w:val="32"/>
          <w:szCs w:val="32"/>
        </w:rPr>
        <w:t>生态环境局</w:t>
      </w:r>
      <w:r>
        <w:rPr>
          <w:rFonts w:hint="eastAsia" w:ascii="楷体_GB2312" w:hAnsi="Times New Roman" w:eastAsia="楷体_GB2312" w:cs="Times New Roman"/>
          <w:b/>
          <w:sz w:val="32"/>
          <w:szCs w:val="32"/>
          <w:lang w:eastAsia="zh-CN"/>
        </w:rPr>
        <w:t>沂源分局</w:t>
      </w:r>
      <w:r>
        <w:rPr>
          <w:rFonts w:hint="eastAsia" w:ascii="楷体_GB2312" w:hAnsi="Times New Roman" w:eastAsia="楷体_GB2312" w:cs="Times New Roman"/>
          <w:b/>
          <w:sz w:val="32"/>
          <w:szCs w:val="32"/>
        </w:rPr>
        <w:t>牵头）</w:t>
      </w:r>
    </w:p>
    <w:p>
      <w:pPr>
        <w:spacing w:line="540" w:lineRule="exact"/>
        <w:ind w:firstLine="63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黑体" w:eastAsia="黑体" w:cs="Times New Roman"/>
          <w:b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b/>
          <w:sz w:val="32"/>
          <w:szCs w:val="32"/>
        </w:rPr>
        <w:t>建筑施工、道路施工、市政工程施工、水利工程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、土地整理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施工等建筑施工工地，应严格落实“8个100%”扬尘污染控制措施，建筑拆除、土石方施工等必须落实湿法作业，道路、水利工程等线性工程实施分段施工。石材、地砖等打磨、切割环节，应在工厂内进行并落实好扬尘污染防治措施，确需现场施工的必须进行湿法作业过水切割。施工时，应在下风向处设置雾炮，并在施工期间保持运行状态。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所有施工</w:t>
      </w:r>
      <w:r>
        <w:rPr>
          <w:rFonts w:ascii="Times New Roman" w:hAnsi="Times New Roman" w:eastAsia="仿宋_GB2312" w:cs="Times New Roman"/>
          <w:b/>
          <w:sz w:val="32"/>
          <w:szCs w:val="32"/>
        </w:rPr>
        <w:t>工地四周边界处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要设置高度不低于4米的围挡并建设喷雾设施，喷雾设施要保证24小时不间断运行，同时</w:t>
      </w:r>
      <w:r>
        <w:rPr>
          <w:rFonts w:ascii="Times New Roman" w:hAnsi="Times New Roman" w:eastAsia="仿宋_GB2312" w:cs="Times New Roman"/>
          <w:b/>
          <w:sz w:val="32"/>
          <w:szCs w:val="32"/>
        </w:rPr>
        <w:t>设置扬尘在线监控，实时监控工地扬尘污染情况。对下风向边界PM10超过80ug/m</w:t>
      </w:r>
      <w:r>
        <w:rPr>
          <w:rFonts w:ascii="Times New Roman" w:hAnsi="Times New Roman" w:eastAsia="仿宋_GB2312" w:cs="Times New Roman"/>
          <w:b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或任一项超过最近环境空气质量监控站点当前小时值10%以上的实施停工整治。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要重点对华源路、康源路、沂邳线改道、卓意公司工地等建筑施工工地进行管控，确保各项措施落实到位。</w:t>
      </w:r>
      <w:r>
        <w:rPr>
          <w:rFonts w:ascii="Times New Roman" w:hAnsi="Times New Roman" w:eastAsia="楷体_GB2312" w:cs="Times New Roman"/>
          <w:b/>
          <w:sz w:val="32"/>
          <w:szCs w:val="32"/>
        </w:rPr>
        <w:t>（县住房和城乡建设局、县综合执法局、县交通运输局、县公路事业服务中心、县水利局牵头）</w:t>
      </w:r>
    </w:p>
    <w:p>
      <w:pPr>
        <w:spacing w:line="540" w:lineRule="exact"/>
        <w:ind w:firstLine="630"/>
        <w:jc w:val="left"/>
        <w:rPr>
          <w:rFonts w:hint="eastAsia"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七、加强单位庭院、居民小区扬尘污染防治</w:t>
      </w:r>
    </w:p>
    <w:p>
      <w:pPr>
        <w:spacing w:line="540" w:lineRule="exact"/>
        <w:ind w:firstLine="630"/>
        <w:jc w:val="left"/>
        <w:rPr>
          <w:rFonts w:hint="eastAsia" w:ascii="Times New Roman" w:hAnsi="黑体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单位、小区裸露土地应进行绿化补植。小区内各类施工工程应按照建筑施工工地扬尘污染控制要求，落实各项抑尘措施。各有关单位及物业公司应主动督促施工方采取抑尘措施，有效控制施工扬尘。</w:t>
      </w:r>
      <w:r>
        <w:rPr>
          <w:rFonts w:hint="eastAsia" w:ascii="楷体_GB2312" w:hAnsi="Times New Roman" w:eastAsia="楷体_GB2312" w:cs="Times New Roman"/>
          <w:b/>
          <w:sz w:val="32"/>
          <w:szCs w:val="32"/>
        </w:rPr>
        <w:t>（县住房和城乡建设局牵头）</w:t>
      </w:r>
    </w:p>
    <w:p>
      <w:pPr>
        <w:spacing w:line="540" w:lineRule="exact"/>
        <w:ind w:firstLine="63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黑体" w:eastAsia="黑体" w:cs="Times New Roman"/>
          <w:b/>
          <w:sz w:val="32"/>
          <w:szCs w:val="32"/>
        </w:rPr>
        <w:t>八、</w:t>
      </w:r>
      <w:r>
        <w:rPr>
          <w:rFonts w:hint="eastAsia" w:ascii="Times New Roman" w:hAnsi="黑体" w:eastAsia="黑体" w:cs="Times New Roman"/>
          <w:b/>
          <w:sz w:val="32"/>
          <w:szCs w:val="32"/>
        </w:rPr>
        <w:t>加严</w:t>
      </w:r>
      <w:r>
        <w:rPr>
          <w:rFonts w:ascii="Times New Roman" w:hAnsi="黑体" w:eastAsia="黑体" w:cs="Times New Roman"/>
          <w:b/>
          <w:sz w:val="32"/>
          <w:szCs w:val="32"/>
        </w:rPr>
        <w:t>工业企业</w:t>
      </w:r>
      <w:r>
        <w:rPr>
          <w:rFonts w:hint="eastAsia" w:ascii="Times New Roman" w:hAnsi="黑体" w:eastAsia="黑体" w:cs="Times New Roman"/>
          <w:b/>
          <w:sz w:val="32"/>
          <w:szCs w:val="32"/>
        </w:rPr>
        <w:t>污染物排放标准要求</w:t>
      </w:r>
    </w:p>
    <w:p>
      <w:pPr>
        <w:spacing w:line="540" w:lineRule="exact"/>
        <w:ind w:firstLine="63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进一步加严工业企业污染排放标准，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水泥、玻璃、耐材、建材、铸造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、工业锅炉、工业炉窑</w:t>
      </w:r>
      <w:r>
        <w:rPr>
          <w:rFonts w:ascii="Times New Roman" w:hAnsi="Times New Roman" w:eastAsia="仿宋_GB2312" w:cs="Times New Roman"/>
          <w:b/>
          <w:sz w:val="32"/>
          <w:szCs w:val="32"/>
        </w:rPr>
        <w:t>等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重点</w:t>
      </w:r>
      <w:r>
        <w:rPr>
          <w:rFonts w:ascii="Times New Roman" w:hAnsi="Times New Roman" w:eastAsia="仿宋_GB2312" w:cs="Times New Roman"/>
          <w:b/>
          <w:sz w:val="32"/>
          <w:szCs w:val="32"/>
        </w:rPr>
        <w:t>行业要将颗粒物、二氧化硫、氮氧化物全面控制在10mg/m</w:t>
      </w:r>
      <w:r>
        <w:rPr>
          <w:rFonts w:ascii="Times New Roman" w:hAnsi="Times New Roman" w:eastAsia="仿宋_GB2312" w:cs="Times New Roman"/>
          <w:b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b/>
          <w:sz w:val="32"/>
          <w:szCs w:val="32"/>
        </w:rPr>
        <w:t>、50mg/m</w:t>
      </w:r>
      <w:r>
        <w:rPr>
          <w:rFonts w:ascii="Times New Roman" w:hAnsi="Times New Roman" w:eastAsia="仿宋_GB2312" w:cs="Times New Roman"/>
          <w:b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b/>
          <w:sz w:val="32"/>
          <w:szCs w:val="32"/>
        </w:rPr>
        <w:t>、100mg/m</w:t>
      </w:r>
      <w:r>
        <w:rPr>
          <w:rFonts w:ascii="Times New Roman" w:hAnsi="Times New Roman" w:eastAsia="仿宋_GB2312" w:cs="Times New Roman"/>
          <w:b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b/>
          <w:sz w:val="32"/>
          <w:szCs w:val="32"/>
        </w:rPr>
        <w:t>，力争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稳定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控制在5mg/m</w:t>
      </w:r>
      <w:r>
        <w:rPr>
          <w:rFonts w:ascii="Times New Roman" w:hAnsi="Times New Roman" w:eastAsia="仿宋_GB2312" w:cs="Times New Roman"/>
          <w:b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b/>
          <w:sz w:val="32"/>
          <w:szCs w:val="32"/>
        </w:rPr>
        <w:t>、35mg/m</w:t>
      </w:r>
      <w:r>
        <w:rPr>
          <w:rFonts w:ascii="Times New Roman" w:hAnsi="Times New Roman" w:eastAsia="仿宋_GB2312" w:cs="Times New Roman"/>
          <w:b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b/>
          <w:sz w:val="32"/>
          <w:szCs w:val="32"/>
        </w:rPr>
        <w:t>、50mg/m</w:t>
      </w:r>
      <w:r>
        <w:rPr>
          <w:rFonts w:ascii="Times New Roman" w:hAnsi="Times New Roman" w:eastAsia="仿宋_GB2312" w:cs="Times New Roman"/>
          <w:b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b/>
          <w:sz w:val="32"/>
          <w:szCs w:val="32"/>
        </w:rPr>
        <w:t>以内。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火电企业要在</w:t>
      </w:r>
      <w:r>
        <w:rPr>
          <w:rFonts w:ascii="Times New Roman" w:hAnsi="Times New Roman" w:eastAsia="仿宋_GB2312" w:cs="Times New Roman"/>
          <w:b/>
          <w:sz w:val="32"/>
          <w:szCs w:val="32"/>
        </w:rPr>
        <w:t>5mg/m</w:t>
      </w:r>
      <w:r>
        <w:rPr>
          <w:rFonts w:ascii="Times New Roman" w:hAnsi="Times New Roman" w:eastAsia="仿宋_GB2312" w:cs="Times New Roman"/>
          <w:b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b/>
          <w:sz w:val="32"/>
          <w:szCs w:val="32"/>
        </w:rPr>
        <w:t>、35mg/m</w:t>
      </w:r>
      <w:r>
        <w:rPr>
          <w:rFonts w:ascii="Times New Roman" w:hAnsi="Times New Roman" w:eastAsia="仿宋_GB2312" w:cs="Times New Roman"/>
          <w:b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b/>
          <w:sz w:val="32"/>
          <w:szCs w:val="32"/>
        </w:rPr>
        <w:t>、50mg/m</w:t>
      </w:r>
      <w:r>
        <w:rPr>
          <w:rFonts w:ascii="Times New Roman" w:hAnsi="Times New Roman" w:eastAsia="仿宋_GB2312" w:cs="Times New Roman"/>
          <w:b/>
          <w:sz w:val="32"/>
          <w:szCs w:val="32"/>
          <w:vertAlign w:val="superscript"/>
        </w:rPr>
        <w:t>3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标准基础上，进一步提高污染物去除效率，力争稳定控制在3</w:t>
      </w: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 mg/m</w:t>
      </w:r>
      <w:r>
        <w:rPr>
          <w:rFonts w:ascii="Times New Roman" w:hAnsi="Times New Roman" w:eastAsia="仿宋_GB2312" w:cs="Times New Roman"/>
          <w:b/>
          <w:sz w:val="32"/>
          <w:szCs w:val="32"/>
          <w:vertAlign w:val="superscript"/>
        </w:rPr>
        <w:t>3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、20</w:t>
      </w: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 mg/m</w:t>
      </w:r>
      <w:r>
        <w:rPr>
          <w:rFonts w:ascii="Times New Roman" w:hAnsi="Times New Roman" w:eastAsia="仿宋_GB2312" w:cs="Times New Roman"/>
          <w:b/>
          <w:sz w:val="32"/>
          <w:szCs w:val="32"/>
          <w:vertAlign w:val="superscript"/>
        </w:rPr>
        <w:t>3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、30</w:t>
      </w: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 mg/m</w:t>
      </w:r>
      <w:r>
        <w:rPr>
          <w:rFonts w:ascii="Times New Roman" w:hAnsi="Times New Roman" w:eastAsia="仿宋_GB2312" w:cs="Times New Roman"/>
          <w:b/>
          <w:sz w:val="32"/>
          <w:szCs w:val="32"/>
          <w:vertAlign w:val="superscript"/>
        </w:rPr>
        <w:t>3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以内。同时，紧盯企业在线监控小时值数据，一旦发现小时超标问题，立即督促企业开展溯源排查，及时查找问题根源，有针对性进行整改，减少小时超标排污现象。深入推进工业扬尘管控，强化厂区内环境卫生整治，厂区内物料、堆场必须百分百覆盖，出入运输车辆必须百分百冲洗，确保厂区内道路清洁。</w:t>
      </w:r>
      <w:r>
        <w:rPr>
          <w:rFonts w:hint="eastAsia" w:ascii="楷体_GB2312" w:hAnsi="Times New Roman" w:eastAsia="楷体_GB2312" w:cs="Times New Roman"/>
          <w:b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b/>
          <w:sz w:val="32"/>
          <w:szCs w:val="32"/>
          <w:lang w:eastAsia="zh-CN"/>
        </w:rPr>
        <w:t>市</w:t>
      </w:r>
      <w:r>
        <w:rPr>
          <w:rFonts w:hint="eastAsia" w:ascii="楷体_GB2312" w:hAnsi="Times New Roman" w:eastAsia="楷体_GB2312" w:cs="Times New Roman"/>
          <w:b/>
          <w:sz w:val="32"/>
          <w:szCs w:val="32"/>
        </w:rPr>
        <w:t>生态环境局</w:t>
      </w:r>
      <w:r>
        <w:rPr>
          <w:rFonts w:hint="eastAsia" w:ascii="楷体_GB2312" w:hAnsi="Times New Roman" w:eastAsia="楷体_GB2312" w:cs="Times New Roman"/>
          <w:b/>
          <w:sz w:val="32"/>
          <w:szCs w:val="32"/>
          <w:lang w:eastAsia="zh-CN"/>
        </w:rPr>
        <w:t>沂源分局</w:t>
      </w:r>
      <w:bookmarkStart w:id="0" w:name="_GoBack"/>
      <w:bookmarkEnd w:id="0"/>
      <w:r>
        <w:rPr>
          <w:rFonts w:hint="eastAsia" w:ascii="楷体_GB2312" w:hAnsi="Times New Roman" w:eastAsia="楷体_GB2312" w:cs="Times New Roman"/>
          <w:b/>
          <w:sz w:val="32"/>
          <w:szCs w:val="32"/>
        </w:rPr>
        <w:t>牵头）</w:t>
      </w:r>
    </w:p>
    <w:p>
      <w:pPr>
        <w:spacing w:line="540" w:lineRule="exact"/>
        <w:ind w:firstLine="63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黑体" w:eastAsia="黑体" w:cs="Times New Roman"/>
          <w:b/>
          <w:sz w:val="32"/>
          <w:szCs w:val="32"/>
        </w:rPr>
        <w:t>九、严格落实秸秆、树叶、垃圾禁烧</w:t>
      </w:r>
    </w:p>
    <w:p>
      <w:pPr>
        <w:spacing w:line="540" w:lineRule="exact"/>
        <w:ind w:firstLine="630"/>
        <w:jc w:val="left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严控全县垃圾、树叶、秸秆露天焚烧问题。对烧荒及露天焚烧垃圾树叶的现象，进一步加强巡查力度，一经发现依法严肃查处，尤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其是多发、频发的区域，要加大巡查频次；坚决遏制露天焚烧现象。同时，要重点紧盯极易焚烧秸秆的收工时、上半夜、下雨前和播种前等4个时段，加强田间地头巡逻检查。发现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任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1处露天焚烧问题，即启动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追责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问责机制，并在生态沂源建设工作考核中予以扣分。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县纪委监委、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县综合执法局、县农业农村局牵头）</w:t>
      </w:r>
    </w:p>
    <w:p>
      <w:pPr>
        <w:spacing w:line="540" w:lineRule="exact"/>
        <w:ind w:firstLine="63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黑体" w:eastAsia="黑体" w:cs="Times New Roman"/>
          <w:b/>
          <w:sz w:val="32"/>
          <w:szCs w:val="32"/>
        </w:rPr>
        <w:t>十、</w:t>
      </w:r>
      <w:r>
        <w:rPr>
          <w:rFonts w:hint="eastAsia" w:ascii="Times New Roman" w:hAnsi="黑体" w:eastAsia="黑体" w:cs="Times New Roman"/>
          <w:b/>
          <w:sz w:val="32"/>
          <w:szCs w:val="32"/>
        </w:rPr>
        <w:t>推进</w:t>
      </w:r>
      <w:r>
        <w:rPr>
          <w:rFonts w:ascii="Times New Roman" w:hAnsi="黑体" w:eastAsia="黑体" w:cs="Times New Roman"/>
          <w:b/>
          <w:sz w:val="32"/>
          <w:szCs w:val="32"/>
        </w:rPr>
        <w:t>餐饮油烟</w:t>
      </w:r>
      <w:r>
        <w:rPr>
          <w:rFonts w:hint="eastAsia" w:ascii="Times New Roman" w:hAnsi="黑体" w:eastAsia="黑体" w:cs="Times New Roman"/>
          <w:b/>
          <w:sz w:val="32"/>
          <w:szCs w:val="32"/>
        </w:rPr>
        <w:t>高效治理</w:t>
      </w:r>
    </w:p>
    <w:p>
      <w:pPr>
        <w:spacing w:line="540" w:lineRule="exact"/>
        <w:ind w:firstLine="630"/>
        <w:jc w:val="left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烧烤及餐饮服务单位全部配套建设高效油烟净化设施，确保正常运行，并采取有效措施以避免产生的气味对周边环境产生影响。安装的油烟净化设施油烟去除效率应不低于90%，非甲烷总烃去除效率应不低于60%。餐饮服务单位油烟排气筒或净化设施排放口油烟应不高于1mg/m</w:t>
      </w:r>
      <w:r>
        <w:rPr>
          <w:rFonts w:ascii="Times New Roman" w:hAnsi="Times New Roman" w:eastAsia="仿宋_GB2312" w:cs="Times New Roman"/>
          <w:b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b/>
          <w:sz w:val="32"/>
          <w:szCs w:val="32"/>
        </w:rPr>
        <w:t>，非甲烷总烃应不高于10 mg/m</w:t>
      </w:r>
      <w:r>
        <w:rPr>
          <w:rFonts w:ascii="Times New Roman" w:hAnsi="Times New Roman" w:eastAsia="仿宋_GB2312" w:cs="Times New Roman"/>
          <w:b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b/>
          <w:sz w:val="32"/>
          <w:szCs w:val="32"/>
        </w:rPr>
        <w:t>。油烟净化设施应与排风机联动，并按净化设备正常运行要求定期维护保养，做好清洗和更换维护记录。排烟系统应做到密封完好，禁止稀释排气筒中污染物浓度。</w:t>
      </w:r>
      <w:r>
        <w:rPr>
          <w:rFonts w:ascii="Times New Roman" w:hAnsi="Times New Roman" w:eastAsia="楷体_GB2312" w:cs="Times New Roman"/>
          <w:b/>
          <w:sz w:val="32"/>
          <w:szCs w:val="32"/>
        </w:rPr>
        <w:t>（县综合执法局牵头）</w:t>
      </w:r>
    </w:p>
    <w:p>
      <w:pPr>
        <w:spacing w:line="540" w:lineRule="exact"/>
        <w:ind w:firstLine="630"/>
        <w:jc w:val="left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十一、建设激光雷达监测网</w:t>
      </w:r>
    </w:p>
    <w:p>
      <w:pPr>
        <w:spacing w:line="540" w:lineRule="exact"/>
        <w:ind w:firstLine="630"/>
        <w:jc w:val="left"/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提升科学治污、精准治污能力建设，要以摸清城市颗粒物污染的精细化分布、高污染分布、具体污染来源为目标，建立固定雷达与走航监测相结合的大气环境科技监管网络，实时分析、研判、溯源污染点位，为空气质量监测站数据异常、分析成因等工作提供诊断排查手段，为精细化管控提供技术支持。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eastAsia="zh-CN"/>
        </w:rPr>
        <w:t>（市生态环境局沂源分局牵头）</w:t>
      </w:r>
    </w:p>
    <w:p>
      <w:pPr>
        <w:spacing w:line="540" w:lineRule="exact"/>
        <w:ind w:firstLine="63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各镇、街道，经济开发区要参考县里制定各项措施，进一步加强环境空气质量的管控。</w:t>
      </w:r>
    </w:p>
    <w:p>
      <w:pPr>
        <w:spacing w:line="540" w:lineRule="exact"/>
        <w:ind w:firstLine="63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spacing w:line="540" w:lineRule="exact"/>
        <w:ind w:firstLine="3534" w:firstLineChars="1100"/>
        <w:jc w:val="left"/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沂源县生态环境委员会办公室</w:t>
      </w:r>
    </w:p>
    <w:p>
      <w:pPr>
        <w:spacing w:line="540" w:lineRule="exact"/>
        <w:ind w:firstLine="3213" w:firstLineChars="1000"/>
        <w:jc w:val="left"/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（淄博市生态环境局沂源分局代）</w:t>
      </w:r>
    </w:p>
    <w:p>
      <w:pPr>
        <w:spacing w:line="540" w:lineRule="exact"/>
        <w:ind w:firstLine="4176" w:firstLineChars="1300"/>
        <w:jc w:val="left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2021年2月4日</w:t>
      </w:r>
    </w:p>
    <w:p/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56C03"/>
    <w:rsid w:val="0BB56C03"/>
    <w:rsid w:val="4D9E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2021-02-05T08:04:00Z</dcterms:created>
  <dc:creator>卓尓</dc:creator>
  <cp:lastModifiedBy>卓尓</cp:lastModifiedBy>
  <cp:lastPrinted>2021-02-05T08:48:43Z</cp:lastPrinted>
  <dcterms:modified xsi:type="dcterms:W3CDTF">2021-02-05T08:49:35Z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