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2C565">
      <w:pPr>
        <w:spacing w:line="560" w:lineRule="exact"/>
        <w:jc w:val="center"/>
        <w:rPr>
          <w:rFonts w:ascii="仿宋_GB2312" w:hAnsi="仿宋_GB2312" w:eastAsia="仿宋_GB2312"/>
          <w:b/>
          <w:bCs/>
          <w:sz w:val="32"/>
        </w:rPr>
      </w:pPr>
    </w:p>
    <w:p w14:paraId="3F92E635">
      <w:pPr>
        <w:spacing w:line="560" w:lineRule="exact"/>
        <w:jc w:val="center"/>
        <w:rPr>
          <w:rFonts w:ascii="仿宋_GB2312" w:hAnsi="仿宋_GB2312" w:eastAsia="仿宋_GB2312"/>
          <w:b/>
          <w:bCs/>
          <w:sz w:val="32"/>
        </w:rPr>
      </w:pPr>
    </w:p>
    <w:p w14:paraId="5901CC71">
      <w:pPr>
        <w:spacing w:line="560" w:lineRule="exact"/>
        <w:jc w:val="center"/>
        <w:rPr>
          <w:rFonts w:ascii="仿宋_GB2312" w:hAnsi="仿宋_GB2312" w:eastAsia="仿宋_GB2312"/>
          <w:b/>
          <w:bCs/>
          <w:sz w:val="32"/>
        </w:rPr>
      </w:pPr>
    </w:p>
    <w:p w14:paraId="4D0896B1">
      <w:pPr>
        <w:spacing w:line="560" w:lineRule="exact"/>
        <w:jc w:val="center"/>
        <w:rPr>
          <w:rFonts w:ascii="仿宋_GB2312" w:hAnsi="仿宋_GB2312" w:eastAsia="仿宋_GB2312"/>
          <w:b/>
          <w:bCs/>
          <w:sz w:val="32"/>
        </w:rPr>
      </w:pPr>
    </w:p>
    <w:p w14:paraId="6EE86CE2">
      <w:pPr>
        <w:spacing w:line="560" w:lineRule="exact"/>
        <w:jc w:val="center"/>
        <w:rPr>
          <w:rFonts w:ascii="仿宋_GB2312" w:hAnsi="仿宋_GB2312" w:eastAsia="仿宋_GB2312"/>
          <w:b/>
          <w:bCs/>
          <w:sz w:val="32"/>
        </w:rPr>
      </w:pPr>
    </w:p>
    <w:p w14:paraId="2EC6E3B7">
      <w:pPr>
        <w:spacing w:line="560" w:lineRule="exact"/>
        <w:jc w:val="center"/>
        <w:rPr>
          <w:rFonts w:ascii="仿宋_GB2312" w:hAnsi="仿宋_GB2312" w:eastAsia="仿宋_GB2312"/>
          <w:b/>
          <w:bCs/>
          <w:sz w:val="32"/>
        </w:rPr>
      </w:pPr>
    </w:p>
    <w:p w14:paraId="06E9D7F4">
      <w:pPr>
        <w:spacing w:line="520" w:lineRule="exact"/>
        <w:jc w:val="center"/>
        <w:rPr>
          <w:rFonts w:ascii="仿宋_GB2312" w:eastAsia="仿宋_GB2312"/>
          <w:b/>
          <w:spacing w:val="-6"/>
          <w:kern w:val="0"/>
          <w:sz w:val="32"/>
          <w:szCs w:val="32"/>
        </w:rPr>
      </w:pPr>
    </w:p>
    <w:p w14:paraId="43C332FE">
      <w:pPr>
        <w:spacing w:line="520" w:lineRule="exact"/>
        <w:jc w:val="center"/>
        <w:rPr>
          <w:rFonts w:ascii="方正小标宋简体" w:hAnsi="方正小标宋简体" w:eastAsia="方正小标宋简体"/>
          <w:b/>
          <w:bCs/>
          <w:sz w:val="44"/>
        </w:rPr>
      </w:pPr>
    </w:p>
    <w:p w14:paraId="624A2C3D">
      <w:pPr>
        <w:spacing w:line="560" w:lineRule="exact"/>
        <w:jc w:val="center"/>
        <w:rPr>
          <w:rFonts w:ascii="方正小标宋简体" w:hAnsi="方正小标宋简体" w:eastAsia="方正小标宋简体"/>
          <w:bCs/>
          <w:sz w:val="44"/>
        </w:rPr>
      </w:pPr>
      <w:r>
        <w:rPr>
          <w:rFonts w:hint="eastAsia" w:ascii="方正小标宋简体" w:hAnsi="方正小标宋简体" w:eastAsia="方正小标宋简体"/>
          <w:bCs/>
          <w:sz w:val="44"/>
        </w:rPr>
        <w:t>沂源县水利局</w:t>
      </w:r>
    </w:p>
    <w:p w14:paraId="25709F54">
      <w:pPr>
        <w:spacing w:line="560" w:lineRule="exact"/>
        <w:jc w:val="center"/>
        <w:rPr>
          <w:rFonts w:ascii="方正小标宋简体" w:hAnsi="方正小标宋简体" w:eastAsia="方正小标宋简体"/>
          <w:bCs/>
          <w:sz w:val="44"/>
        </w:rPr>
      </w:pPr>
      <w:r>
        <w:rPr>
          <w:rFonts w:hint="eastAsia" w:ascii="方正小标宋简体" w:hAnsi="方正小标宋简体" w:eastAsia="方正小标宋简体"/>
          <w:bCs/>
          <w:sz w:val="44"/>
        </w:rPr>
        <w:t>关于印发《沂源县水利局</w:t>
      </w:r>
      <w:r>
        <w:rPr>
          <w:rFonts w:ascii="方正小标宋简体" w:hAnsi="方正小标宋简体" w:eastAsia="方正小标宋简体"/>
          <w:bCs/>
          <w:sz w:val="44"/>
        </w:rPr>
        <w:t>202</w:t>
      </w:r>
      <w:r>
        <w:rPr>
          <w:rFonts w:hint="eastAsia" w:ascii="方正小标宋简体" w:hAnsi="方正小标宋简体" w:eastAsia="方正小标宋简体"/>
          <w:bCs/>
          <w:sz w:val="44"/>
          <w:lang w:val="en-US" w:eastAsia="zh-CN"/>
        </w:rPr>
        <w:t>5</w:t>
      </w:r>
      <w:r>
        <w:rPr>
          <w:rFonts w:hint="eastAsia" w:ascii="方正小标宋简体" w:hAnsi="方正小标宋简体" w:eastAsia="方正小标宋简体"/>
          <w:bCs/>
          <w:sz w:val="44"/>
        </w:rPr>
        <w:t>年</w:t>
      </w:r>
      <w:r>
        <w:rPr>
          <w:rFonts w:ascii="方正小标宋简体" w:hAnsi="方正小标宋简体" w:eastAsia="方正小标宋简体"/>
          <w:bCs/>
          <w:sz w:val="44"/>
        </w:rPr>
        <w:t>“</w:t>
      </w:r>
      <w:r>
        <w:rPr>
          <w:rFonts w:hint="eastAsia" w:ascii="方正小标宋简体" w:hAnsi="方正小标宋简体" w:eastAsia="方正小标宋简体"/>
          <w:bCs/>
          <w:sz w:val="44"/>
        </w:rPr>
        <w:t>双随机、一公开</w:t>
      </w:r>
      <w:r>
        <w:rPr>
          <w:rFonts w:ascii="方正小标宋简体" w:hAnsi="方正小标宋简体" w:eastAsia="方正小标宋简体"/>
          <w:bCs/>
          <w:sz w:val="44"/>
        </w:rPr>
        <w:t>”</w:t>
      </w:r>
      <w:r>
        <w:rPr>
          <w:rFonts w:hint="eastAsia" w:ascii="方正小标宋简体" w:hAnsi="方正小标宋简体" w:eastAsia="方正小标宋简体"/>
          <w:bCs/>
          <w:sz w:val="44"/>
        </w:rPr>
        <w:t>监管工作实施方案》的通知</w:t>
      </w:r>
    </w:p>
    <w:p w14:paraId="05A27630">
      <w:pPr>
        <w:spacing w:line="560" w:lineRule="exact"/>
        <w:rPr>
          <w:rFonts w:ascii="方正小标宋简体" w:hAnsi="方正小标宋简体" w:eastAsia="方正小标宋简体"/>
          <w:b/>
          <w:bCs/>
          <w:sz w:val="44"/>
        </w:rPr>
      </w:pPr>
    </w:p>
    <w:p w14:paraId="78CFD936">
      <w:pPr>
        <w:spacing w:line="60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各中心、局机关各科室：</w:t>
      </w:r>
    </w:p>
    <w:p w14:paraId="0765C64A">
      <w:pPr>
        <w:pStyle w:val="6"/>
        <w:widowControl/>
        <w:ind w:firstLine="640"/>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现将《沂源县水利局</w:t>
      </w:r>
      <w:r>
        <w:rPr>
          <w:rFonts w:ascii="仿宋_GB2312" w:hAnsi="仿宋_GB2312" w:eastAsia="仿宋_GB2312" w:cs="仿宋_GB2312"/>
          <w:b/>
          <w:bCs/>
          <w:kern w:val="2"/>
          <w:sz w:val="32"/>
          <w:szCs w:val="32"/>
        </w:rPr>
        <w:t>202</w:t>
      </w:r>
      <w:r>
        <w:rPr>
          <w:rFonts w:hint="eastAsia" w:ascii="仿宋_GB2312" w:hAnsi="仿宋_GB2312" w:eastAsia="仿宋_GB2312" w:cs="仿宋_GB2312"/>
          <w:b/>
          <w:bCs/>
          <w:kern w:val="2"/>
          <w:sz w:val="32"/>
          <w:szCs w:val="32"/>
          <w:lang w:val="en-US" w:eastAsia="zh-CN"/>
        </w:rPr>
        <w:t>5</w:t>
      </w:r>
      <w:r>
        <w:rPr>
          <w:rFonts w:hint="eastAsia" w:ascii="仿宋_GB2312" w:hAnsi="仿宋_GB2312" w:eastAsia="仿宋_GB2312" w:cs="仿宋_GB2312"/>
          <w:b/>
          <w:bCs/>
          <w:kern w:val="2"/>
          <w:sz w:val="32"/>
          <w:szCs w:val="32"/>
        </w:rPr>
        <w:t>年</w:t>
      </w:r>
      <w:r>
        <w:rPr>
          <w:rFonts w:ascii="仿宋_GB2312" w:hAnsi="仿宋_GB2312" w:eastAsia="仿宋_GB2312" w:cs="仿宋_GB2312"/>
          <w:b/>
          <w:bCs/>
          <w:kern w:val="2"/>
          <w:sz w:val="32"/>
          <w:szCs w:val="32"/>
        </w:rPr>
        <w:t>“</w:t>
      </w:r>
      <w:r>
        <w:rPr>
          <w:rFonts w:hint="eastAsia" w:ascii="仿宋_GB2312" w:hAnsi="仿宋_GB2312" w:eastAsia="仿宋_GB2312" w:cs="仿宋_GB2312"/>
          <w:b/>
          <w:bCs/>
          <w:kern w:val="2"/>
          <w:sz w:val="32"/>
          <w:szCs w:val="32"/>
        </w:rPr>
        <w:t>双随机、一公开</w:t>
      </w:r>
      <w:r>
        <w:rPr>
          <w:rFonts w:ascii="仿宋_GB2312" w:hAnsi="仿宋_GB2312" w:eastAsia="仿宋_GB2312" w:cs="仿宋_GB2312"/>
          <w:b/>
          <w:bCs/>
          <w:kern w:val="2"/>
          <w:sz w:val="32"/>
          <w:szCs w:val="32"/>
        </w:rPr>
        <w:t>”</w:t>
      </w:r>
      <w:r>
        <w:rPr>
          <w:rFonts w:hint="eastAsia" w:ascii="仿宋_GB2312" w:hAnsi="仿宋_GB2312" w:eastAsia="仿宋_GB2312" w:cs="仿宋_GB2312"/>
          <w:b/>
          <w:bCs/>
          <w:kern w:val="2"/>
          <w:sz w:val="32"/>
          <w:szCs w:val="32"/>
        </w:rPr>
        <w:t>监管工作实施方案》印发给你们，请认真贯彻落实。</w:t>
      </w:r>
    </w:p>
    <w:p w14:paraId="044272AE">
      <w:pPr>
        <w:pStyle w:val="6"/>
        <w:widowControl/>
        <w:ind w:firstLine="640"/>
        <w:rPr>
          <w:rFonts w:ascii="仿宋_GB2312" w:hAnsi="仿宋_GB2312" w:eastAsia="仿宋_GB2312" w:cs="仿宋_GB2312"/>
          <w:b/>
          <w:bCs/>
          <w:kern w:val="2"/>
          <w:sz w:val="32"/>
          <w:szCs w:val="32"/>
        </w:rPr>
      </w:pPr>
    </w:p>
    <w:p w14:paraId="3453F370">
      <w:pPr>
        <w:pStyle w:val="6"/>
        <w:widowControl/>
        <w:shd w:val="clear" w:color="auto" w:fill="FFFFFF"/>
        <w:ind w:left="525" w:leftChars="250" w:firstLine="161" w:firstLineChars="5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附件：沂源县水利局</w:t>
      </w:r>
      <w:r>
        <w:rPr>
          <w:rFonts w:ascii="仿宋_GB2312" w:hAnsi="仿宋_GB2312" w:eastAsia="仿宋_GB2312" w:cs="仿宋_GB2312"/>
          <w:b/>
          <w:bCs/>
          <w:kern w:val="2"/>
          <w:sz w:val="32"/>
          <w:szCs w:val="32"/>
        </w:rPr>
        <w:t>202</w:t>
      </w:r>
      <w:r>
        <w:rPr>
          <w:rFonts w:hint="eastAsia" w:ascii="仿宋_GB2312" w:hAnsi="仿宋_GB2312" w:eastAsia="仿宋_GB2312" w:cs="仿宋_GB2312"/>
          <w:b/>
          <w:bCs/>
          <w:kern w:val="2"/>
          <w:sz w:val="32"/>
          <w:szCs w:val="32"/>
          <w:lang w:val="en-US" w:eastAsia="zh-CN"/>
        </w:rPr>
        <w:t>5</w:t>
      </w:r>
      <w:r>
        <w:rPr>
          <w:rFonts w:hint="eastAsia" w:ascii="仿宋_GB2312" w:hAnsi="仿宋_GB2312" w:eastAsia="仿宋_GB2312" w:cs="仿宋_GB2312"/>
          <w:b/>
          <w:bCs/>
          <w:kern w:val="2"/>
          <w:sz w:val="32"/>
          <w:szCs w:val="32"/>
        </w:rPr>
        <w:t>年</w:t>
      </w:r>
      <w:r>
        <w:rPr>
          <w:rFonts w:ascii="仿宋_GB2312" w:hAnsi="仿宋_GB2312" w:eastAsia="仿宋_GB2312" w:cs="仿宋_GB2312"/>
          <w:b/>
          <w:bCs/>
          <w:kern w:val="2"/>
          <w:sz w:val="32"/>
          <w:szCs w:val="32"/>
        </w:rPr>
        <w:t>“</w:t>
      </w:r>
      <w:r>
        <w:rPr>
          <w:rFonts w:hint="eastAsia" w:ascii="仿宋_GB2312" w:hAnsi="仿宋_GB2312" w:eastAsia="仿宋_GB2312" w:cs="仿宋_GB2312"/>
          <w:b/>
          <w:bCs/>
          <w:kern w:val="2"/>
          <w:sz w:val="32"/>
          <w:szCs w:val="32"/>
        </w:rPr>
        <w:t>双随机、一公开</w:t>
      </w:r>
      <w:r>
        <w:rPr>
          <w:rFonts w:ascii="仿宋_GB2312" w:hAnsi="仿宋_GB2312" w:eastAsia="仿宋_GB2312" w:cs="仿宋_GB2312"/>
          <w:b/>
          <w:bCs/>
          <w:kern w:val="2"/>
          <w:sz w:val="32"/>
          <w:szCs w:val="32"/>
        </w:rPr>
        <w:t>”</w:t>
      </w:r>
      <w:r>
        <w:rPr>
          <w:rFonts w:hint="eastAsia" w:ascii="仿宋_GB2312" w:hAnsi="仿宋_GB2312" w:eastAsia="仿宋_GB2312" w:cs="仿宋_GB2312"/>
          <w:b/>
          <w:bCs/>
          <w:kern w:val="2"/>
          <w:sz w:val="32"/>
          <w:szCs w:val="32"/>
        </w:rPr>
        <w:t>监管工作</w:t>
      </w:r>
    </w:p>
    <w:p w14:paraId="1CC1FDB3">
      <w:pPr>
        <w:pStyle w:val="6"/>
        <w:widowControl/>
        <w:shd w:val="clear" w:color="auto" w:fill="FFFFFF"/>
        <w:ind w:left="420" w:leftChars="200" w:firstLine="1124" w:firstLineChars="35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sz w:val="32"/>
          <w:szCs w:val="32"/>
        </w:rPr>
        <w:t>实施方案</w:t>
      </w:r>
    </w:p>
    <w:p w14:paraId="76BBB531">
      <w:pPr>
        <w:spacing w:line="600" w:lineRule="exact"/>
        <w:ind w:firstLine="5783" w:firstLineChars="18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沂源县水利局</w:t>
      </w:r>
    </w:p>
    <w:p w14:paraId="48B2473E">
      <w:pPr>
        <w:spacing w:line="600" w:lineRule="exact"/>
        <w:ind w:firstLine="5461" w:firstLineChars="17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日</w:t>
      </w:r>
    </w:p>
    <w:p w14:paraId="1F295C70">
      <w:pPr>
        <w:spacing w:line="600" w:lineRule="exact"/>
        <w:rPr>
          <w:rFonts w:ascii="仿宋_GB2312" w:hAnsi="仿宋_GB2312" w:eastAsia="仿宋_GB2312" w:cs="仿宋_GB2312"/>
          <w:b/>
          <w:bCs/>
          <w:sz w:val="32"/>
          <w:szCs w:val="32"/>
        </w:rPr>
      </w:pPr>
    </w:p>
    <w:p w14:paraId="65C10B09">
      <w:pPr>
        <w:spacing w:line="600" w:lineRule="exact"/>
        <w:rPr>
          <w:rFonts w:ascii="仿宋_GB2312" w:hAnsi="仿宋_GB2312" w:eastAsia="仿宋_GB2312" w:cs="仿宋_GB2312"/>
          <w:b/>
          <w:bCs/>
          <w:sz w:val="32"/>
          <w:szCs w:val="32"/>
        </w:rPr>
      </w:pPr>
    </w:p>
    <w:p w14:paraId="57BFDD6B">
      <w:pPr>
        <w:pStyle w:val="6"/>
        <w:widowControl/>
        <w:shd w:val="clear" w:color="auto" w:fill="FFFFFF"/>
        <w:jc w:val="both"/>
        <w:rPr>
          <w:rFonts w:ascii="黑体" w:hAnsi="黑体" w:eastAsia="黑体" w:cs="仿宋_GB2312"/>
          <w:b/>
          <w:bCs/>
          <w:kern w:val="2"/>
          <w:sz w:val="32"/>
          <w:szCs w:val="32"/>
        </w:rPr>
      </w:pPr>
      <w:r>
        <w:rPr>
          <w:rFonts w:hint="eastAsia" w:ascii="黑体" w:hAnsi="黑体" w:eastAsia="黑体" w:cs="仿宋_GB2312"/>
          <w:b/>
          <w:bCs/>
          <w:kern w:val="2"/>
          <w:sz w:val="32"/>
          <w:szCs w:val="32"/>
        </w:rPr>
        <w:t>附件</w:t>
      </w:r>
    </w:p>
    <w:p w14:paraId="42772088">
      <w:pPr>
        <w:spacing w:line="560" w:lineRule="exact"/>
        <w:jc w:val="center"/>
        <w:rPr>
          <w:rFonts w:ascii="方正小标宋简体" w:hAnsi="方正小标宋简体" w:eastAsia="方正小标宋简体"/>
          <w:bCs/>
          <w:sz w:val="44"/>
        </w:rPr>
      </w:pPr>
      <w:r>
        <w:rPr>
          <w:rFonts w:hint="eastAsia" w:ascii="方正小标宋简体" w:hAnsi="方正小标宋简体" w:eastAsia="方正小标宋简体"/>
          <w:bCs/>
          <w:sz w:val="44"/>
        </w:rPr>
        <w:t>沂源县水利局</w:t>
      </w:r>
      <w:r>
        <w:rPr>
          <w:rFonts w:ascii="方正小标宋简体" w:hAnsi="方正小标宋简体" w:eastAsia="方正小标宋简体"/>
          <w:bCs/>
          <w:sz w:val="44"/>
        </w:rPr>
        <w:t>202</w:t>
      </w:r>
      <w:r>
        <w:rPr>
          <w:rFonts w:hint="eastAsia" w:ascii="方正小标宋简体" w:hAnsi="方正小标宋简体" w:eastAsia="方正小标宋简体"/>
          <w:bCs/>
          <w:sz w:val="44"/>
          <w:lang w:val="en-US" w:eastAsia="zh-CN"/>
        </w:rPr>
        <w:t>5</w:t>
      </w:r>
      <w:r>
        <w:rPr>
          <w:rFonts w:hint="eastAsia" w:ascii="方正小标宋简体" w:hAnsi="方正小标宋简体" w:eastAsia="方正小标宋简体"/>
          <w:bCs/>
          <w:sz w:val="44"/>
        </w:rPr>
        <w:t>年度</w:t>
      </w:r>
    </w:p>
    <w:p w14:paraId="2DB44737">
      <w:pPr>
        <w:spacing w:line="560" w:lineRule="exact"/>
        <w:jc w:val="center"/>
        <w:rPr>
          <w:rFonts w:ascii="方正小标宋简体" w:hAnsi="方正小标宋简体" w:eastAsia="方正小标宋简体"/>
          <w:bCs/>
          <w:sz w:val="44"/>
        </w:rPr>
      </w:pPr>
      <w:r>
        <w:rPr>
          <w:rFonts w:ascii="方正小标宋简体" w:hAnsi="方正小标宋简体" w:eastAsia="方正小标宋简体"/>
          <w:bCs/>
          <w:sz w:val="44"/>
        </w:rPr>
        <w:t>“</w:t>
      </w:r>
      <w:r>
        <w:rPr>
          <w:rFonts w:hint="eastAsia" w:ascii="方正小标宋简体" w:hAnsi="方正小标宋简体" w:eastAsia="方正小标宋简体"/>
          <w:bCs/>
          <w:sz w:val="44"/>
        </w:rPr>
        <w:t>双随机、一公开</w:t>
      </w:r>
      <w:r>
        <w:rPr>
          <w:rFonts w:ascii="方正小标宋简体" w:hAnsi="方正小标宋简体" w:eastAsia="方正小标宋简体"/>
          <w:bCs/>
          <w:sz w:val="44"/>
        </w:rPr>
        <w:t>”</w:t>
      </w:r>
      <w:r>
        <w:rPr>
          <w:rFonts w:hint="eastAsia" w:ascii="方正小标宋简体" w:hAnsi="方正小标宋简体" w:eastAsia="方正小标宋简体"/>
          <w:bCs/>
          <w:sz w:val="44"/>
        </w:rPr>
        <w:t>监管工作实施方案</w:t>
      </w:r>
    </w:p>
    <w:p w14:paraId="4E7630D7">
      <w:pPr>
        <w:spacing w:line="600" w:lineRule="exact"/>
        <w:rPr>
          <w:rFonts w:ascii="仿宋_GB2312" w:hAnsi="仿宋_GB2312" w:eastAsia="仿宋_GB2312" w:cs="仿宋_GB2312"/>
          <w:b/>
          <w:bCs/>
          <w:sz w:val="32"/>
          <w:szCs w:val="32"/>
        </w:rPr>
      </w:pPr>
    </w:p>
    <w:p w14:paraId="46815FF0">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为认真贯彻落实国务院、省委省政府、市委市政府及水利部、山东省水利厅、淄博市水利局关于“双随机、一公开”监管工作的决策部署，深入推进全县水利系统内部“双随机、一公开”监管工作开展，实现水利部门内部联合“双随机、一公开”监管抽查事项全覆盖、监管方式常态化，结合我县水利工作实际，制定本方案。</w:t>
      </w:r>
    </w:p>
    <w:p w14:paraId="5CB7D33D">
      <w:pPr>
        <w:spacing w:line="600" w:lineRule="exact"/>
        <w:ind w:firstLine="643" w:firstLineChars="200"/>
        <w:rPr>
          <w:rFonts w:ascii="黑体" w:hAnsi="黑体" w:eastAsia="黑体" w:cs="仿宋_GB2312"/>
          <w:b/>
          <w:bCs/>
          <w:sz w:val="32"/>
          <w:szCs w:val="32"/>
        </w:rPr>
      </w:pPr>
      <w:r>
        <w:rPr>
          <w:rFonts w:hint="eastAsia" w:ascii="黑体" w:hAnsi="黑体" w:eastAsia="黑体" w:cs="仿宋_GB2312"/>
          <w:b/>
          <w:bCs/>
          <w:sz w:val="32"/>
          <w:szCs w:val="32"/>
        </w:rPr>
        <w:t>一、工作目标</w:t>
      </w:r>
      <w:r>
        <w:rPr>
          <w:rFonts w:ascii="黑体" w:hAnsi="黑体" w:eastAsia="黑体" w:cs="仿宋_GB2312"/>
          <w:b/>
          <w:bCs/>
          <w:sz w:val="32"/>
          <w:szCs w:val="32"/>
        </w:rPr>
        <w:t xml:space="preserve"> </w:t>
      </w:r>
    </w:p>
    <w:p w14:paraId="104239B0">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完善全县水利系统内部</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双随机、一公开</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监管工作机制，进一步全流程整合水利系统内部各业务条线双随机抽查工作，做到</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应联尽联</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，实现水利系统内部随机抽查全覆盖、常态化、规范化，全系统年度抽查对象占比不低于5</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，抽查结果公示率达到</w:t>
      </w:r>
      <w:r>
        <w:rPr>
          <w:rFonts w:ascii="仿宋_GB2312" w:hAnsi="仿宋_GB2312" w:eastAsia="仿宋_GB2312" w:cs="仿宋_GB2312"/>
          <w:b/>
          <w:bCs/>
          <w:sz w:val="32"/>
          <w:szCs w:val="32"/>
        </w:rPr>
        <w:t>100%</w:t>
      </w:r>
      <w:r>
        <w:rPr>
          <w:rFonts w:hint="eastAsia" w:ascii="仿宋_GB2312" w:hAnsi="仿宋_GB2312" w:eastAsia="仿宋_GB2312" w:cs="仿宋_GB2312"/>
          <w:b/>
          <w:bCs/>
          <w:sz w:val="32"/>
          <w:szCs w:val="32"/>
        </w:rPr>
        <w:t>工作目标。</w:t>
      </w:r>
    </w:p>
    <w:p w14:paraId="3067A839">
      <w:pPr>
        <w:spacing w:line="600" w:lineRule="exact"/>
        <w:ind w:firstLine="482" w:firstLineChars="150"/>
        <w:rPr>
          <w:rFonts w:ascii="黑体" w:hAnsi="黑体" w:eastAsia="黑体" w:cs="仿宋_GB2312"/>
          <w:b/>
          <w:bCs/>
          <w:sz w:val="32"/>
          <w:szCs w:val="32"/>
        </w:rPr>
      </w:pPr>
      <w:r>
        <w:rPr>
          <w:rFonts w:hint="eastAsia" w:ascii="黑体" w:hAnsi="黑体" w:eastAsia="黑体" w:cs="仿宋_GB2312"/>
          <w:b/>
          <w:bCs/>
          <w:sz w:val="32"/>
          <w:szCs w:val="32"/>
        </w:rPr>
        <w:t>二、主要工作任务</w:t>
      </w:r>
    </w:p>
    <w:p w14:paraId="096428E8">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完善“一单两库”。根据《山东省“双随机、一公开”抽查事项清单》、《淄博市水利局“双随机、一公开”抽查事项清单》，结合我县水利工作实际，对我局抽查事项进行了修订完善，编制了《沂源县水利局</w:t>
      </w:r>
      <w:r>
        <w:rPr>
          <w:rFonts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年</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双随机、一公开</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抽查事项清单》，经反复征求意见后印发，并及时通过相关网站向社会公布。我局要在省厅、市局各业务条线监管对象的基础上，结合本地监管特点和需求，在山东省“双随机一公开”监管工作平台上进一步细化检查对象名录库，做到监管对象</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应纳尽纳</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要将全局行政执法类公务员、具有行政执法资格的工作人员和从事日常监管工作的人员全部纳入执法人员名录库，并综合考虑执法队伍实际、内部职能划分、执法人员专长等因素，进行分类标注，提高人员匹配的精准性和随机抽查的高效率。本着</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谁建立、谁管理</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的原则，对</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两库</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实施动态管理。</w:t>
      </w:r>
      <w:r>
        <w:rPr>
          <w:rFonts w:ascii="仿宋_GB2312" w:hAnsi="仿宋_GB2312" w:eastAsia="仿宋_GB2312" w:cs="仿宋_GB2312"/>
          <w:b/>
          <w:bCs/>
          <w:sz w:val="32"/>
          <w:szCs w:val="32"/>
        </w:rPr>
        <w:t xml:space="preserve"> </w:t>
      </w:r>
    </w:p>
    <w:p w14:paraId="0F849D7F">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（二）统筹制定年度抽查工作计划。依据上级的工作安排，结合本地实际与工作需求，统筹制定本地</w:t>
      </w:r>
      <w:r>
        <w:rPr>
          <w:rFonts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5</w:t>
      </w:r>
      <w:bookmarkStart w:id="0" w:name="_GoBack"/>
      <w:bookmarkEnd w:id="0"/>
      <w:r>
        <w:rPr>
          <w:rFonts w:hint="eastAsia" w:ascii="仿宋_GB2312" w:hAnsi="仿宋_GB2312" w:eastAsia="仿宋_GB2312" w:cs="仿宋_GB2312"/>
          <w:b/>
          <w:bCs/>
          <w:sz w:val="32"/>
          <w:szCs w:val="32"/>
        </w:rPr>
        <w:t>年度随机抽查工作计划，抽查工作计划既要保证必要的抽查覆盖面和监管效果，确保完成年度抽查企业占比5</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以上的任务目标（含上级的计划安排）。</w:t>
      </w:r>
      <w:r>
        <w:rPr>
          <w:rFonts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15日</w:t>
      </w:r>
      <w:r>
        <w:rPr>
          <w:rFonts w:hint="eastAsia" w:ascii="仿宋_GB2312" w:hAnsi="仿宋_GB2312" w:eastAsia="仿宋_GB2312" w:cs="仿宋_GB2312"/>
          <w:b/>
          <w:bCs/>
          <w:sz w:val="32"/>
          <w:szCs w:val="32"/>
        </w:rPr>
        <w:t>前，完成抽查工作计划的制定、上报和公示，以确保严格按照计划组织开展抽查检查。需调整年度抽查计划的，要严格按照规范化要求，履行相关工作程序，调整后的年度抽查工作计划要及时向社会公开。</w:t>
      </w:r>
      <w:r>
        <w:rPr>
          <w:rFonts w:ascii="仿宋_GB2312" w:hAnsi="仿宋_GB2312" w:eastAsia="仿宋_GB2312" w:cs="仿宋_GB2312"/>
          <w:b/>
          <w:bCs/>
          <w:sz w:val="32"/>
          <w:szCs w:val="32"/>
        </w:rPr>
        <w:t xml:space="preserve"> </w:t>
      </w:r>
    </w:p>
    <w:p w14:paraId="1AC116BB">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严格按照程序实施随机抽查检查。根据年度随机抽查工作计划安排，科学合理地组织实施抽查检查，对每次抽查制定的工作方案，要及时向社会公开。根据所涉及到的抽查对象范围和检查事项，通过山东省双随机监管工作平台，从检查对象名录库中随机抽取检查对象，并根据实际情况随机匹配执法检查人员，抽取的过程要确保公开、公正。涉及专业领域的，可以委托有资质的机构开展检验检测、财务审计、调查咨询等工作，或依法采用相关机构作出的鉴定结论。</w:t>
      </w:r>
      <w:r>
        <w:rPr>
          <w:rFonts w:ascii="仿宋_GB2312" w:hAnsi="仿宋_GB2312" w:eastAsia="仿宋_GB2312" w:cs="仿宋_GB2312"/>
          <w:b/>
          <w:bCs/>
          <w:sz w:val="32"/>
          <w:szCs w:val="32"/>
        </w:rPr>
        <w:t xml:space="preserve"> </w:t>
      </w:r>
    </w:p>
    <w:p w14:paraId="55794A4D">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提高抽查检查的精准性和结果的公示与运用。坚持目标导向与问题导向相结合，以智慧监管平台为支撑，以水利监管部门涉企信息归集共享为基础，以大数据分析和信用分类监管为手段，积极探索提高随机抽查问题发现率的有效途径和工作机制，提升</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双随机、一公开</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监管工作的精准性和震慑力。要按照</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谁检查、谁录入、谁公开</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的原则，将抽查检查结果通过国家企业信用信息公示系统（山东）进行公示，接受社会监督，增强市场主体守法的自觉性。</w:t>
      </w:r>
    </w:p>
    <w:p w14:paraId="7806FD24">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做好随机抽查的后续处置工作。加大随机抽查工作后续处置力度，对抽查中发现的问题，要建立工作台帐，限期整改落实。涉及相关部门的要及时抄告、移送，交由相关部门处理，涉嫌犯罪的移送司法机关，防止监管脱节。</w:t>
      </w:r>
    </w:p>
    <w:p w14:paraId="45685DCB">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各科室、各中心要在每次抽查结果录入完成后，将抽查中发现的问题及处理结果，及时以书面形式报送水政与行政许可科，局将根据各单位的抽查检查情况、结果录入情况、问题处置情况进行分析汇总，并作为年度考核依据。</w:t>
      </w:r>
      <w:r>
        <w:rPr>
          <w:rFonts w:ascii="仿宋_GB2312" w:hAnsi="仿宋_GB2312" w:eastAsia="仿宋_GB2312" w:cs="仿宋_GB2312"/>
          <w:b/>
          <w:bCs/>
          <w:sz w:val="32"/>
          <w:szCs w:val="32"/>
        </w:rPr>
        <w:t xml:space="preserve"> </w:t>
      </w:r>
    </w:p>
    <w:p w14:paraId="6D78E8DF">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（六）加强宣传和业务培训，提高随机抽查工作规范化标准化水平。加强对</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双随机、一公开</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监管的舆论宣传，及时总结推广上报先进经验做法，采取多种形式向社会展示水利监管部门公正、廉洁、依法、审慎监管的良好形象，提升</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双随机、一公开</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监管的社会影响力和公众知晓度，形成良好的社会氛围。</w:t>
      </w:r>
    </w:p>
    <w:p w14:paraId="15042B84">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要下大力加强执法队伍建设，在年度培训计划中安排好随机抽查业务培训，提升一线执法检查人员综合执法工作效能和业务水平。要充分认识到随机抽查是一项新的监管理念和方式，规范化建设是一项长期艰巨的任务，务必抓好对各科室、各中心的规范化建设的培训指导检查力度，不断强化工作流程，真正做到依法行政、阳光执法。</w:t>
      </w:r>
    </w:p>
    <w:p w14:paraId="41E277AC">
      <w:pPr>
        <w:spacing w:line="600" w:lineRule="exact"/>
        <w:ind w:firstLine="643" w:firstLineChars="200"/>
        <w:rPr>
          <w:rFonts w:ascii="黑体" w:hAnsi="黑体" w:eastAsia="黑体" w:cs="仿宋_GB2312"/>
          <w:b/>
          <w:bCs/>
          <w:sz w:val="32"/>
          <w:szCs w:val="32"/>
        </w:rPr>
      </w:pPr>
      <w:r>
        <w:rPr>
          <w:rFonts w:hint="eastAsia" w:ascii="黑体" w:hAnsi="黑体" w:eastAsia="黑体" w:cs="仿宋_GB2312"/>
          <w:b/>
          <w:bCs/>
          <w:sz w:val="32"/>
          <w:szCs w:val="32"/>
        </w:rPr>
        <w:t>三、工作要求</w:t>
      </w:r>
    </w:p>
    <w:p w14:paraId="06A6F122">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（一）加强组织领导。加强对全县水利系统</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双随机、一公开</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监管工作的组织领导，进一步增强责任意识，结合实际制定抽查计划和具体实施方案，细化工作目标任务，完善工作机制，扎实推进全县</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双随机、一公开</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监管工作，确保工作取得实效。</w:t>
      </w:r>
      <w:r>
        <w:rPr>
          <w:rFonts w:ascii="仿宋_GB2312" w:hAnsi="仿宋_GB2312" w:eastAsia="仿宋_GB2312" w:cs="仿宋_GB2312"/>
          <w:b/>
          <w:bCs/>
          <w:sz w:val="32"/>
          <w:szCs w:val="32"/>
        </w:rPr>
        <w:t xml:space="preserve"> </w:t>
      </w:r>
    </w:p>
    <w:p w14:paraId="312671F4">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（二）搞好统筹协调。充分发挥机构改革的整体效应，强化工作融合，完善条线监管，做好对本部门</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双随机、一公开</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监管工作的整体推进，真正形成工作推进合力。</w:t>
      </w:r>
      <w:r>
        <w:rPr>
          <w:rFonts w:ascii="仿宋_GB2312" w:hAnsi="仿宋_GB2312" w:eastAsia="仿宋_GB2312" w:cs="仿宋_GB2312"/>
          <w:b/>
          <w:bCs/>
          <w:sz w:val="32"/>
          <w:szCs w:val="32"/>
        </w:rPr>
        <w:t xml:space="preserve"> </w:t>
      </w:r>
    </w:p>
    <w:p w14:paraId="5FE18A13">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（三）强化督导检查。加大对各科室、各单位</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双随机、一公开</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监管工作的督导检查力度，通过召开会议调度、定期督导调研，查找问题不足，督促整改落实，确保工作扎实推进。</w:t>
      </w:r>
    </w:p>
    <w:p w14:paraId="49F49232">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（四）注重情况反馈。各科室、各单位要根据信息报送制度要求，及时报送</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双随机、一公开</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工作进展情况，对抽查中遇到的问题及工作中好的经验做法，应及时反馈。</w:t>
      </w:r>
    </w:p>
    <w:p w14:paraId="681E0DAB">
      <w:pPr>
        <w:spacing w:line="600" w:lineRule="exact"/>
        <w:rPr>
          <w:rFonts w:ascii="仿宋_GB2312" w:hAnsi="仿宋_GB2312" w:eastAsia="仿宋_GB2312" w:cs="仿宋_GB2312"/>
          <w:b/>
          <w:bCs/>
          <w:sz w:val="32"/>
          <w:szCs w:val="32"/>
        </w:rPr>
      </w:pPr>
    </w:p>
    <w:p w14:paraId="753FA83F">
      <w:pPr>
        <w:spacing w:line="560" w:lineRule="exact"/>
        <w:rPr>
          <w:rFonts w:ascii="仿宋_GB2312" w:hAnsi="仿宋_GB2312" w:eastAsia="仿宋_GB2312" w:cs="仿宋_GB2312"/>
          <w:b/>
          <w:bCs/>
          <w:sz w:val="32"/>
          <w:szCs w:val="32"/>
        </w:rPr>
      </w:pPr>
    </w:p>
    <w:p w14:paraId="68A755B6">
      <w:pPr>
        <w:spacing w:line="560" w:lineRule="exact"/>
        <w:rPr>
          <w:rFonts w:ascii="仿宋_GB2312" w:hAnsi="仿宋_GB2312" w:eastAsia="仿宋_GB2312" w:cs="仿宋_GB2312"/>
          <w:b/>
          <w:bCs/>
          <w:sz w:val="32"/>
          <w:szCs w:val="32"/>
        </w:rPr>
      </w:pPr>
    </w:p>
    <w:p w14:paraId="29D1DE31">
      <w:pPr>
        <w:spacing w:line="560" w:lineRule="exact"/>
        <w:rPr>
          <w:rFonts w:ascii="仿宋_GB2312" w:hAnsi="仿宋_GB2312" w:eastAsia="仿宋_GB2312" w:cs="仿宋_GB2312"/>
          <w:b/>
          <w:bCs/>
          <w:sz w:val="32"/>
          <w:szCs w:val="32"/>
        </w:rPr>
      </w:pPr>
    </w:p>
    <w:p w14:paraId="2FBA1CDF">
      <w:pPr>
        <w:spacing w:line="560" w:lineRule="exact"/>
        <w:rPr>
          <w:rFonts w:ascii="仿宋_GB2312" w:hAnsi="仿宋_GB2312" w:eastAsia="仿宋_GB2312" w:cs="仿宋_GB2312"/>
          <w:b/>
          <w:bCs/>
          <w:sz w:val="32"/>
          <w:szCs w:val="32"/>
        </w:rPr>
      </w:pPr>
    </w:p>
    <w:p w14:paraId="7C7F0E80">
      <w:pPr>
        <w:spacing w:line="560" w:lineRule="exact"/>
        <w:rPr>
          <w:rFonts w:ascii="仿宋_GB2312" w:hAnsi="仿宋_GB2312" w:eastAsia="仿宋_GB2312" w:cs="仿宋_GB2312"/>
          <w:b/>
          <w:bCs/>
          <w:sz w:val="32"/>
          <w:szCs w:val="32"/>
        </w:rPr>
      </w:pPr>
    </w:p>
    <w:p w14:paraId="204737FB">
      <w:pPr>
        <w:spacing w:line="560" w:lineRule="exact"/>
        <w:rPr>
          <w:rFonts w:ascii="仿宋_GB2312" w:hAnsi="仿宋_GB2312" w:eastAsia="仿宋_GB2312" w:cs="仿宋_GB2312"/>
          <w:b/>
          <w:bCs/>
          <w:sz w:val="32"/>
          <w:szCs w:val="32"/>
        </w:rPr>
      </w:pPr>
    </w:p>
    <w:p w14:paraId="176593E2">
      <w:pPr>
        <w:spacing w:line="560" w:lineRule="exact"/>
        <w:rPr>
          <w:rFonts w:ascii="仿宋_GB2312" w:hAnsi="仿宋_GB2312" w:eastAsia="仿宋_GB2312" w:cs="仿宋_GB2312"/>
          <w:b/>
          <w:bCs/>
          <w:sz w:val="32"/>
          <w:szCs w:val="32"/>
        </w:rPr>
      </w:pPr>
    </w:p>
    <w:p w14:paraId="22A28C5A">
      <w:pPr>
        <w:spacing w:line="560" w:lineRule="exact"/>
        <w:rPr>
          <w:rFonts w:ascii="仿宋_GB2312" w:hAnsi="仿宋_GB2312" w:eastAsia="仿宋_GB2312" w:cs="仿宋_GB2312"/>
          <w:b/>
          <w:bCs/>
          <w:sz w:val="32"/>
          <w:szCs w:val="32"/>
        </w:rPr>
      </w:pPr>
    </w:p>
    <w:p w14:paraId="63C83424">
      <w:pPr>
        <w:spacing w:line="560" w:lineRule="exact"/>
        <w:rPr>
          <w:rFonts w:ascii="仿宋_GB2312" w:hAnsi="仿宋_GB2312" w:eastAsia="仿宋_GB2312" w:cs="仿宋_GB2312"/>
          <w:b/>
          <w:bCs/>
          <w:sz w:val="32"/>
          <w:szCs w:val="32"/>
        </w:rPr>
      </w:pPr>
    </w:p>
    <w:p w14:paraId="34D2A1C3">
      <w:pPr>
        <w:spacing w:line="560" w:lineRule="exact"/>
        <w:rPr>
          <w:rFonts w:ascii="仿宋_GB2312" w:hAnsi="仿宋_GB2312" w:eastAsia="仿宋_GB2312" w:cs="仿宋_GB2312"/>
          <w:b/>
          <w:bCs/>
          <w:sz w:val="32"/>
          <w:szCs w:val="32"/>
        </w:rPr>
      </w:pPr>
    </w:p>
    <w:p w14:paraId="73DA3B87">
      <w:pPr>
        <w:spacing w:line="560" w:lineRule="exact"/>
        <w:rPr>
          <w:rFonts w:ascii="仿宋_GB2312" w:hAnsi="仿宋_GB2312" w:eastAsia="仿宋_GB2312" w:cs="仿宋_GB2312"/>
          <w:b/>
          <w:bCs/>
          <w:sz w:val="32"/>
          <w:szCs w:val="32"/>
        </w:rPr>
      </w:pPr>
    </w:p>
    <w:p w14:paraId="0910B092">
      <w:pPr>
        <w:spacing w:line="560" w:lineRule="exact"/>
        <w:rPr>
          <w:rFonts w:ascii="仿宋_GB2312" w:hAnsi="仿宋_GB2312" w:eastAsia="仿宋_GB2312" w:cs="仿宋_GB2312"/>
          <w:b/>
          <w:bCs/>
          <w:sz w:val="32"/>
          <w:szCs w:val="32"/>
        </w:rPr>
      </w:pPr>
    </w:p>
    <w:p w14:paraId="4C221E30">
      <w:pPr>
        <w:spacing w:line="560" w:lineRule="exact"/>
        <w:rPr>
          <w:rFonts w:ascii="仿宋_GB2312" w:hAnsi="仿宋_GB2312" w:eastAsia="仿宋_GB2312" w:cs="仿宋_GB2312"/>
          <w:b/>
          <w:bCs/>
          <w:sz w:val="32"/>
          <w:szCs w:val="32"/>
        </w:rPr>
      </w:pPr>
    </w:p>
    <w:p w14:paraId="508249C7">
      <w:pPr>
        <w:spacing w:line="560" w:lineRule="exact"/>
        <w:rPr>
          <w:rFonts w:ascii="仿宋_GB2312" w:hAnsi="仿宋_GB2312" w:eastAsia="仿宋_GB2312" w:cs="仿宋_GB2312"/>
          <w:b/>
          <w:bCs/>
          <w:sz w:val="32"/>
          <w:szCs w:val="32"/>
        </w:rPr>
      </w:pPr>
    </w:p>
    <w:p w14:paraId="204FA353">
      <w:pPr>
        <w:spacing w:line="560" w:lineRule="exact"/>
        <w:rPr>
          <w:rFonts w:ascii="仿宋_GB2312" w:hAnsi="仿宋_GB2312" w:eastAsia="仿宋_GB2312" w:cs="仿宋_GB2312"/>
          <w:b/>
          <w:bCs/>
          <w:sz w:val="32"/>
          <w:szCs w:val="32"/>
        </w:rPr>
      </w:pPr>
    </w:p>
    <w:p w14:paraId="26358430">
      <w:pPr>
        <w:shd w:val="clear" w:color="auto" w:fill="FFFFFF"/>
        <w:spacing w:line="20" w:lineRule="exact"/>
        <w:rPr>
          <w:rFonts w:ascii="仿宋_GB2312" w:eastAsia="仿宋_GB2312"/>
          <w:b/>
          <w:sz w:val="32"/>
          <w:szCs w:val="32"/>
        </w:rPr>
      </w:pPr>
      <w:r>
        <w:rPr>
          <w:rFonts w:ascii="仿宋_GB2312" w:eastAsia="仿宋_GB2312"/>
          <w:b/>
          <w:sz w:val="32"/>
          <w:szCs w:val="32"/>
        </w:rPr>
        <w:pict>
          <v:shape id="_x0000_s1029" o:spid="_x0000_s1029" o:spt="32" type="#_x0000_t32" style="position:absolute;left:0pt;margin-left:-7.4pt;margin-top:40pt;height:0pt;width:471pt;z-index:251662336;mso-width-relative:page;mso-height-relative:page;" o:connectortype="straight" filled="f" coordsize="21600,21600">
            <v:path arrowok="t"/>
            <v:fill on="f" focussize="0,0"/>
            <v:stroke/>
            <v:imagedata o:title=""/>
            <o:lock v:ext="edit"/>
          </v:shape>
        </w:pict>
      </w:r>
      <w:r>
        <w:rPr>
          <w:rFonts w:ascii="仿宋_GB2312" w:eastAsia="仿宋_GB2312"/>
          <w:b/>
          <w:sz w:val="32"/>
          <w:szCs w:val="32"/>
        </w:rPr>
        <w:pict>
          <v:shape id="_x0000_s1030" o:spid="_x0000_s1030" o:spt="202" type="#_x0000_t202" style="position:absolute;left:0pt;margin-left:-6.65pt;margin-top:1.75pt;height:30.75pt;width:468.3pt;z-index:251663360;mso-width-relative:page;mso-height-relative:page;" stroked="f" coordsize="21600,21600">
            <v:path/>
            <v:fill focussize="0,0"/>
            <v:stroke on="f" joinstyle="miter"/>
            <v:imagedata o:title=""/>
            <o:lock v:ext="edit"/>
            <v:textbox>
              <w:txbxContent>
                <w:p w14:paraId="6AB6BD67">
                  <w:pPr>
                    <w:ind w:firstLine="452" w:firstLineChars="150"/>
                    <w:rPr>
                      <w:rFonts w:ascii="仿宋_GB2312" w:hAnsi="Calibri" w:eastAsia="仿宋_GB2312" w:cs="Times New Roman"/>
                      <w:b/>
                      <w:sz w:val="30"/>
                      <w:szCs w:val="30"/>
                    </w:rPr>
                  </w:pPr>
                  <w:r>
                    <w:rPr>
                      <w:rFonts w:hint="eastAsia" w:ascii="仿宋_GB2312" w:hAnsi="Calibri" w:eastAsia="仿宋_GB2312" w:cs="Times New Roman"/>
                      <w:b/>
                      <w:sz w:val="30"/>
                      <w:szCs w:val="30"/>
                    </w:rPr>
                    <w:t>沂源县水利局办公室                  202</w:t>
                  </w:r>
                  <w:r>
                    <w:rPr>
                      <w:rFonts w:hint="eastAsia" w:ascii="仿宋_GB2312" w:hAnsi="Calibri" w:eastAsia="仿宋_GB2312" w:cs="Times New Roman"/>
                      <w:b/>
                      <w:sz w:val="30"/>
                      <w:szCs w:val="30"/>
                      <w:lang w:val="en-US" w:eastAsia="zh-CN"/>
                    </w:rPr>
                    <w:t>5</w:t>
                  </w:r>
                  <w:r>
                    <w:rPr>
                      <w:rFonts w:hint="eastAsia" w:ascii="仿宋_GB2312" w:hAnsi="Calibri" w:eastAsia="仿宋_GB2312" w:cs="Times New Roman"/>
                      <w:b/>
                      <w:sz w:val="30"/>
                      <w:szCs w:val="30"/>
                    </w:rPr>
                    <w:t>年</w:t>
                  </w:r>
                  <w:r>
                    <w:rPr>
                      <w:rFonts w:hint="eastAsia" w:ascii="仿宋_GB2312" w:hAnsi="Calibri" w:eastAsia="仿宋_GB2312" w:cs="Times New Roman"/>
                      <w:b/>
                      <w:sz w:val="30"/>
                      <w:szCs w:val="30"/>
                      <w:lang w:val="en-US" w:eastAsia="zh-CN"/>
                    </w:rPr>
                    <w:t>3</w:t>
                  </w:r>
                  <w:r>
                    <w:rPr>
                      <w:rFonts w:hint="eastAsia" w:ascii="仿宋_GB2312" w:hAnsi="Calibri" w:eastAsia="仿宋_GB2312" w:cs="Times New Roman"/>
                      <w:b/>
                      <w:sz w:val="30"/>
                      <w:szCs w:val="30"/>
                    </w:rPr>
                    <w:t>月</w:t>
                  </w:r>
                  <w:r>
                    <w:rPr>
                      <w:rFonts w:hint="eastAsia" w:ascii="仿宋_GB2312" w:hAnsi="Calibri" w:eastAsia="仿宋_GB2312" w:cs="Times New Roman"/>
                      <w:b/>
                      <w:sz w:val="30"/>
                      <w:szCs w:val="30"/>
                      <w:lang w:val="en-US" w:eastAsia="zh-CN"/>
                    </w:rPr>
                    <w:t>1</w:t>
                  </w:r>
                  <w:r>
                    <w:rPr>
                      <w:rFonts w:hint="eastAsia" w:ascii="仿宋_GB2312" w:hAnsi="Calibri" w:eastAsia="仿宋_GB2312" w:cs="Times New Roman"/>
                      <w:b/>
                      <w:sz w:val="30"/>
                      <w:szCs w:val="30"/>
                    </w:rPr>
                    <w:t>日印发</w:t>
                  </w:r>
                </w:p>
              </w:txbxContent>
            </v:textbox>
          </v:shape>
        </w:pict>
      </w:r>
      <w:r>
        <w:rPr>
          <w:rFonts w:ascii="仿宋_GB2312" w:eastAsia="仿宋_GB2312"/>
          <w:b/>
          <w:sz w:val="32"/>
          <w:szCs w:val="32"/>
        </w:rPr>
        <w:pict>
          <v:shape id="_x0000_s1028" o:spid="_x0000_s1028" o:spt="32" type="#_x0000_t32" style="position:absolute;left:0pt;margin-left:-7.4pt;margin-top:0.25pt;height:0pt;width:471pt;z-index:251661312;mso-width-relative:page;mso-height-relative:page;" o:connectortype="straight" filled="f" coordsize="21600,21600">
            <v:path arrowok="t"/>
            <v:fill on="f" focussize="0,0"/>
            <v:stroke/>
            <v:imagedata o:title=""/>
            <o:lock v:ext="edit"/>
          </v:shape>
        </w:pict>
      </w:r>
      <w:r>
        <w:rPr>
          <w:rFonts w:ascii="仿宋_GB2312" w:eastAsia="仿宋_GB2312"/>
        </w:rPr>
        <w:pict>
          <v:rect id="_x0000_s1027" o:spid="_x0000_s1027" o:spt="1" style="position:absolute;left:0pt;margin-left:5.35pt;margin-top:103.25pt;height:43.5pt;width:84pt;z-index:251660288;mso-width-relative:page;mso-height-relative:page;" stroked="t" coordsize="21600,21600">
            <v:path/>
            <v:fill focussize="0,0"/>
            <v:stroke color="#FFFFFF"/>
            <v:imagedata o:title=""/>
            <o:lock v:ext="edit"/>
          </v:rect>
        </w:pict>
      </w:r>
      <w:r>
        <w:rPr>
          <w:rFonts w:ascii="仿宋_GB2312" w:eastAsia="仿宋_GB2312"/>
        </w:rPr>
        <w:pict>
          <v:rect id="_x0000_s1026" o:spid="_x0000_s1026" o:spt="1" style="position:absolute;left:0pt;margin-left:-2.15pt;margin-top:158.7pt;height:30pt;width:68.25pt;z-index:251659264;mso-width-relative:page;mso-height-relative:page;" stroked="t" coordsize="21600,21600">
            <v:path/>
            <v:fill focussize="0,0"/>
            <v:stroke color="#FFFFFF"/>
            <v:imagedata o:title=""/>
            <o:lock v:ext="edit"/>
          </v:rect>
        </w:pict>
      </w:r>
    </w:p>
    <w:p w14:paraId="1086F1C5">
      <w:pPr>
        <w:rPr>
          <w:rFonts w:ascii="仿宋_GB2312" w:eastAsia="仿宋_GB2312"/>
          <w:sz w:val="32"/>
          <w:szCs w:val="32"/>
        </w:rPr>
      </w:pPr>
    </w:p>
    <w:sectPr>
      <w:footerReference r:id="rId3" w:type="default"/>
      <w:footerReference r:id="rId4" w:type="even"/>
      <w:pgSz w:w="11906" w:h="16838"/>
      <w:pgMar w:top="1985" w:right="1588" w:bottom="1701" w:left="158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9C0B0">
    <w:pPr>
      <w:pStyle w:val="4"/>
      <w:ind w:left="210" w:leftChars="100" w:right="210" w:rightChars="100"/>
      <w:jc w:val="right"/>
      <w:rPr>
        <w:rFonts w:asciiTheme="minorEastAsia" w:hAnsiTheme="minorEastAsia"/>
        <w:sz w:val="28"/>
        <w:szCs w:val="28"/>
      </w:rPr>
    </w:pPr>
    <w:r>
      <w:rPr>
        <w:rFonts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56039">
    <w:pPr>
      <w:pStyle w:val="4"/>
      <w:ind w:left="210" w:leftChars="100" w:right="210" w:rightChars="100"/>
      <w:rPr>
        <w:rFonts w:asciiTheme="minorEastAsia" w:hAnsiTheme="minorEastAsia"/>
        <w:sz w:val="28"/>
        <w:szCs w:val="28"/>
      </w:rPr>
    </w:pPr>
    <w:r>
      <w:rPr>
        <w:rFonts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p w14:paraId="7704B20C"/>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3ODZkOWJhOTk4MTYyNGM4YzYyZWYxMzk5N2QzZTkifQ=="/>
  </w:docVars>
  <w:rsids>
    <w:rsidRoot w:val="001A7B29"/>
    <w:rsid w:val="000059BF"/>
    <w:rsid w:val="00016A8A"/>
    <w:rsid w:val="00025B93"/>
    <w:rsid w:val="00025FB5"/>
    <w:rsid w:val="00051F6F"/>
    <w:rsid w:val="00055F09"/>
    <w:rsid w:val="00057142"/>
    <w:rsid w:val="0006774F"/>
    <w:rsid w:val="00093762"/>
    <w:rsid w:val="0009706F"/>
    <w:rsid w:val="000A69A4"/>
    <w:rsid w:val="000A69C6"/>
    <w:rsid w:val="000C6B7A"/>
    <w:rsid w:val="000C7311"/>
    <w:rsid w:val="000D4B03"/>
    <w:rsid w:val="000D70B7"/>
    <w:rsid w:val="000E2881"/>
    <w:rsid w:val="000E56DB"/>
    <w:rsid w:val="000E649F"/>
    <w:rsid w:val="000F7D75"/>
    <w:rsid w:val="00100D8B"/>
    <w:rsid w:val="00102022"/>
    <w:rsid w:val="00105605"/>
    <w:rsid w:val="00111FFC"/>
    <w:rsid w:val="001211EE"/>
    <w:rsid w:val="001253C7"/>
    <w:rsid w:val="00126163"/>
    <w:rsid w:val="001268F8"/>
    <w:rsid w:val="00130DB0"/>
    <w:rsid w:val="00137431"/>
    <w:rsid w:val="00140BDC"/>
    <w:rsid w:val="00150F8A"/>
    <w:rsid w:val="00164EBC"/>
    <w:rsid w:val="00165412"/>
    <w:rsid w:val="00176722"/>
    <w:rsid w:val="00180513"/>
    <w:rsid w:val="001812E8"/>
    <w:rsid w:val="001814A2"/>
    <w:rsid w:val="00196D6B"/>
    <w:rsid w:val="00197D79"/>
    <w:rsid w:val="001A7B29"/>
    <w:rsid w:val="001B3D50"/>
    <w:rsid w:val="001D14F5"/>
    <w:rsid w:val="001E552D"/>
    <w:rsid w:val="001E7D5B"/>
    <w:rsid w:val="001F208B"/>
    <w:rsid w:val="001F6181"/>
    <w:rsid w:val="00201727"/>
    <w:rsid w:val="00201A2F"/>
    <w:rsid w:val="002063C4"/>
    <w:rsid w:val="0021780C"/>
    <w:rsid w:val="002211A7"/>
    <w:rsid w:val="00241D71"/>
    <w:rsid w:val="00254E3C"/>
    <w:rsid w:val="00255E78"/>
    <w:rsid w:val="00271705"/>
    <w:rsid w:val="00272C70"/>
    <w:rsid w:val="00275AC1"/>
    <w:rsid w:val="00283E83"/>
    <w:rsid w:val="0028563B"/>
    <w:rsid w:val="002939B4"/>
    <w:rsid w:val="00293E20"/>
    <w:rsid w:val="002A0DE4"/>
    <w:rsid w:val="002A2F02"/>
    <w:rsid w:val="002A4CF5"/>
    <w:rsid w:val="002C1209"/>
    <w:rsid w:val="002C1616"/>
    <w:rsid w:val="002C3299"/>
    <w:rsid w:val="002C3F9D"/>
    <w:rsid w:val="002D0501"/>
    <w:rsid w:val="002D0719"/>
    <w:rsid w:val="002D377F"/>
    <w:rsid w:val="002E0F12"/>
    <w:rsid w:val="002E36EF"/>
    <w:rsid w:val="002F0420"/>
    <w:rsid w:val="002F26FD"/>
    <w:rsid w:val="003036B8"/>
    <w:rsid w:val="00303776"/>
    <w:rsid w:val="0030517F"/>
    <w:rsid w:val="003147AF"/>
    <w:rsid w:val="00327437"/>
    <w:rsid w:val="00343164"/>
    <w:rsid w:val="00371094"/>
    <w:rsid w:val="00371D05"/>
    <w:rsid w:val="0037412A"/>
    <w:rsid w:val="003813C9"/>
    <w:rsid w:val="0038165C"/>
    <w:rsid w:val="00382693"/>
    <w:rsid w:val="00385D1E"/>
    <w:rsid w:val="00397863"/>
    <w:rsid w:val="00397BA8"/>
    <w:rsid w:val="003A50C9"/>
    <w:rsid w:val="003C226D"/>
    <w:rsid w:val="003C3034"/>
    <w:rsid w:val="003C3B05"/>
    <w:rsid w:val="003D228A"/>
    <w:rsid w:val="003E7DED"/>
    <w:rsid w:val="003F18E1"/>
    <w:rsid w:val="003F1F7F"/>
    <w:rsid w:val="00405A5A"/>
    <w:rsid w:val="00406A3F"/>
    <w:rsid w:val="00406FA3"/>
    <w:rsid w:val="0042658E"/>
    <w:rsid w:val="00437DAC"/>
    <w:rsid w:val="004545F2"/>
    <w:rsid w:val="00460FAC"/>
    <w:rsid w:val="004666A1"/>
    <w:rsid w:val="0048605B"/>
    <w:rsid w:val="00493527"/>
    <w:rsid w:val="004A12A1"/>
    <w:rsid w:val="004A4D52"/>
    <w:rsid w:val="004C6307"/>
    <w:rsid w:val="004D5D38"/>
    <w:rsid w:val="004E35C8"/>
    <w:rsid w:val="004F3661"/>
    <w:rsid w:val="004F4367"/>
    <w:rsid w:val="00506396"/>
    <w:rsid w:val="00506AE7"/>
    <w:rsid w:val="005112EE"/>
    <w:rsid w:val="005132F6"/>
    <w:rsid w:val="005148CF"/>
    <w:rsid w:val="005339E9"/>
    <w:rsid w:val="00540B86"/>
    <w:rsid w:val="00545D4E"/>
    <w:rsid w:val="00553F22"/>
    <w:rsid w:val="00557B7D"/>
    <w:rsid w:val="0057696D"/>
    <w:rsid w:val="00584AF9"/>
    <w:rsid w:val="005A083D"/>
    <w:rsid w:val="005B1091"/>
    <w:rsid w:val="005B1D08"/>
    <w:rsid w:val="005C0938"/>
    <w:rsid w:val="005C6553"/>
    <w:rsid w:val="005D0909"/>
    <w:rsid w:val="005D2A44"/>
    <w:rsid w:val="005E74DF"/>
    <w:rsid w:val="00605406"/>
    <w:rsid w:val="00605D78"/>
    <w:rsid w:val="00610894"/>
    <w:rsid w:val="00615B4A"/>
    <w:rsid w:val="00616928"/>
    <w:rsid w:val="00616A3B"/>
    <w:rsid w:val="00621528"/>
    <w:rsid w:val="006305A0"/>
    <w:rsid w:val="00633F69"/>
    <w:rsid w:val="006435A2"/>
    <w:rsid w:val="00647430"/>
    <w:rsid w:val="00650D46"/>
    <w:rsid w:val="006612EA"/>
    <w:rsid w:val="0066369E"/>
    <w:rsid w:val="00667CD6"/>
    <w:rsid w:val="0069384C"/>
    <w:rsid w:val="0069660E"/>
    <w:rsid w:val="006A30B1"/>
    <w:rsid w:val="006B357D"/>
    <w:rsid w:val="006B5B92"/>
    <w:rsid w:val="006C0798"/>
    <w:rsid w:val="006C2760"/>
    <w:rsid w:val="006C332E"/>
    <w:rsid w:val="006D036A"/>
    <w:rsid w:val="006D2EBA"/>
    <w:rsid w:val="006F0006"/>
    <w:rsid w:val="006F3E1F"/>
    <w:rsid w:val="00700EC2"/>
    <w:rsid w:val="00704F39"/>
    <w:rsid w:val="00706D19"/>
    <w:rsid w:val="0070749D"/>
    <w:rsid w:val="007210F3"/>
    <w:rsid w:val="00737D55"/>
    <w:rsid w:val="00742F80"/>
    <w:rsid w:val="00743776"/>
    <w:rsid w:val="00743B9F"/>
    <w:rsid w:val="00746DDF"/>
    <w:rsid w:val="007656E7"/>
    <w:rsid w:val="007708E8"/>
    <w:rsid w:val="00771ADF"/>
    <w:rsid w:val="0077313B"/>
    <w:rsid w:val="0077621E"/>
    <w:rsid w:val="00785173"/>
    <w:rsid w:val="007A4AC8"/>
    <w:rsid w:val="007A6A95"/>
    <w:rsid w:val="007A7842"/>
    <w:rsid w:val="007B3284"/>
    <w:rsid w:val="007B3742"/>
    <w:rsid w:val="007B4212"/>
    <w:rsid w:val="007B6D1C"/>
    <w:rsid w:val="007C36DA"/>
    <w:rsid w:val="007C459F"/>
    <w:rsid w:val="007E1B41"/>
    <w:rsid w:val="007E44AA"/>
    <w:rsid w:val="007F2907"/>
    <w:rsid w:val="0080041F"/>
    <w:rsid w:val="00803A10"/>
    <w:rsid w:val="00804E12"/>
    <w:rsid w:val="008179D5"/>
    <w:rsid w:val="00823A14"/>
    <w:rsid w:val="0083090C"/>
    <w:rsid w:val="008314FD"/>
    <w:rsid w:val="0084092F"/>
    <w:rsid w:val="00842C66"/>
    <w:rsid w:val="00844971"/>
    <w:rsid w:val="00853F04"/>
    <w:rsid w:val="00855F46"/>
    <w:rsid w:val="008607C1"/>
    <w:rsid w:val="00870281"/>
    <w:rsid w:val="0087650A"/>
    <w:rsid w:val="008851F8"/>
    <w:rsid w:val="00887EB8"/>
    <w:rsid w:val="00890506"/>
    <w:rsid w:val="00890977"/>
    <w:rsid w:val="00894FFC"/>
    <w:rsid w:val="008A2AE3"/>
    <w:rsid w:val="008A33AA"/>
    <w:rsid w:val="008B2469"/>
    <w:rsid w:val="008B2BF0"/>
    <w:rsid w:val="008B729B"/>
    <w:rsid w:val="008D69BA"/>
    <w:rsid w:val="008E0E28"/>
    <w:rsid w:val="008F75BD"/>
    <w:rsid w:val="00900E87"/>
    <w:rsid w:val="009030E3"/>
    <w:rsid w:val="00907BDB"/>
    <w:rsid w:val="00911460"/>
    <w:rsid w:val="009215BE"/>
    <w:rsid w:val="009339BB"/>
    <w:rsid w:val="00933BF2"/>
    <w:rsid w:val="009356C1"/>
    <w:rsid w:val="0093690F"/>
    <w:rsid w:val="0094338E"/>
    <w:rsid w:val="00945899"/>
    <w:rsid w:val="00947666"/>
    <w:rsid w:val="009607FD"/>
    <w:rsid w:val="00965A26"/>
    <w:rsid w:val="0098017B"/>
    <w:rsid w:val="00980E46"/>
    <w:rsid w:val="009A0092"/>
    <w:rsid w:val="009A12AB"/>
    <w:rsid w:val="009A6D07"/>
    <w:rsid w:val="009B1597"/>
    <w:rsid w:val="009B4F91"/>
    <w:rsid w:val="009C12FA"/>
    <w:rsid w:val="009C29AF"/>
    <w:rsid w:val="009D57EE"/>
    <w:rsid w:val="009E684F"/>
    <w:rsid w:val="009E7087"/>
    <w:rsid w:val="009F0923"/>
    <w:rsid w:val="009F1956"/>
    <w:rsid w:val="009F3DE7"/>
    <w:rsid w:val="00A0007B"/>
    <w:rsid w:val="00A0095F"/>
    <w:rsid w:val="00A00ABC"/>
    <w:rsid w:val="00A02F81"/>
    <w:rsid w:val="00A0545E"/>
    <w:rsid w:val="00A15736"/>
    <w:rsid w:val="00A24845"/>
    <w:rsid w:val="00A36C98"/>
    <w:rsid w:val="00A52990"/>
    <w:rsid w:val="00A548D5"/>
    <w:rsid w:val="00A63218"/>
    <w:rsid w:val="00A641A1"/>
    <w:rsid w:val="00A702D7"/>
    <w:rsid w:val="00A71E99"/>
    <w:rsid w:val="00AA0681"/>
    <w:rsid w:val="00AA6472"/>
    <w:rsid w:val="00AB2B66"/>
    <w:rsid w:val="00AB7777"/>
    <w:rsid w:val="00AD62D9"/>
    <w:rsid w:val="00AD7CB1"/>
    <w:rsid w:val="00AE01F6"/>
    <w:rsid w:val="00AE7B2D"/>
    <w:rsid w:val="00AF6B3D"/>
    <w:rsid w:val="00AF726C"/>
    <w:rsid w:val="00AF78A7"/>
    <w:rsid w:val="00B02DD6"/>
    <w:rsid w:val="00B033B7"/>
    <w:rsid w:val="00B1048E"/>
    <w:rsid w:val="00B1268E"/>
    <w:rsid w:val="00B129F0"/>
    <w:rsid w:val="00B202D1"/>
    <w:rsid w:val="00B30786"/>
    <w:rsid w:val="00B315C4"/>
    <w:rsid w:val="00B338B1"/>
    <w:rsid w:val="00B43611"/>
    <w:rsid w:val="00B43F7C"/>
    <w:rsid w:val="00B4452E"/>
    <w:rsid w:val="00B45354"/>
    <w:rsid w:val="00B55FDE"/>
    <w:rsid w:val="00B563F0"/>
    <w:rsid w:val="00B61301"/>
    <w:rsid w:val="00B63D37"/>
    <w:rsid w:val="00B76B3C"/>
    <w:rsid w:val="00B9280B"/>
    <w:rsid w:val="00BA1150"/>
    <w:rsid w:val="00BA1C4C"/>
    <w:rsid w:val="00BB217D"/>
    <w:rsid w:val="00BB22DE"/>
    <w:rsid w:val="00BB3724"/>
    <w:rsid w:val="00BB3C63"/>
    <w:rsid w:val="00BC162B"/>
    <w:rsid w:val="00BE7FF8"/>
    <w:rsid w:val="00C12988"/>
    <w:rsid w:val="00C14CE8"/>
    <w:rsid w:val="00C20F71"/>
    <w:rsid w:val="00C22C7B"/>
    <w:rsid w:val="00C33A24"/>
    <w:rsid w:val="00C36B00"/>
    <w:rsid w:val="00C41B5F"/>
    <w:rsid w:val="00C44FFC"/>
    <w:rsid w:val="00C46C11"/>
    <w:rsid w:val="00C47FC4"/>
    <w:rsid w:val="00C65081"/>
    <w:rsid w:val="00C90DC5"/>
    <w:rsid w:val="00C9217A"/>
    <w:rsid w:val="00CA04A8"/>
    <w:rsid w:val="00CA44B3"/>
    <w:rsid w:val="00CB03EB"/>
    <w:rsid w:val="00CC01F5"/>
    <w:rsid w:val="00CC3A04"/>
    <w:rsid w:val="00CE5D1D"/>
    <w:rsid w:val="00CF0619"/>
    <w:rsid w:val="00D0690F"/>
    <w:rsid w:val="00D27A8F"/>
    <w:rsid w:val="00D302D5"/>
    <w:rsid w:val="00D44CAD"/>
    <w:rsid w:val="00D465C7"/>
    <w:rsid w:val="00D47BB6"/>
    <w:rsid w:val="00D64BDC"/>
    <w:rsid w:val="00D66CF7"/>
    <w:rsid w:val="00D708E9"/>
    <w:rsid w:val="00D75635"/>
    <w:rsid w:val="00D8013B"/>
    <w:rsid w:val="00D85D84"/>
    <w:rsid w:val="00D85F9D"/>
    <w:rsid w:val="00D93AE3"/>
    <w:rsid w:val="00D946BA"/>
    <w:rsid w:val="00D963DE"/>
    <w:rsid w:val="00DA64D3"/>
    <w:rsid w:val="00DB307F"/>
    <w:rsid w:val="00DB38E5"/>
    <w:rsid w:val="00DB41F8"/>
    <w:rsid w:val="00DC3528"/>
    <w:rsid w:val="00DC6757"/>
    <w:rsid w:val="00DF2897"/>
    <w:rsid w:val="00E10119"/>
    <w:rsid w:val="00E154F9"/>
    <w:rsid w:val="00E211D3"/>
    <w:rsid w:val="00E32296"/>
    <w:rsid w:val="00E3551F"/>
    <w:rsid w:val="00E37D09"/>
    <w:rsid w:val="00E4183E"/>
    <w:rsid w:val="00E4559B"/>
    <w:rsid w:val="00E51117"/>
    <w:rsid w:val="00E52304"/>
    <w:rsid w:val="00E52687"/>
    <w:rsid w:val="00E54D5C"/>
    <w:rsid w:val="00E6132C"/>
    <w:rsid w:val="00E63892"/>
    <w:rsid w:val="00E63D10"/>
    <w:rsid w:val="00E81A6A"/>
    <w:rsid w:val="00E81CED"/>
    <w:rsid w:val="00E96F4E"/>
    <w:rsid w:val="00EA0B0C"/>
    <w:rsid w:val="00EC4CCB"/>
    <w:rsid w:val="00EE0A6D"/>
    <w:rsid w:val="00EE1366"/>
    <w:rsid w:val="00EE189A"/>
    <w:rsid w:val="00EE6099"/>
    <w:rsid w:val="00EF34D4"/>
    <w:rsid w:val="00EF43F3"/>
    <w:rsid w:val="00EF7FE5"/>
    <w:rsid w:val="00F1020E"/>
    <w:rsid w:val="00F120BE"/>
    <w:rsid w:val="00F178FF"/>
    <w:rsid w:val="00F21850"/>
    <w:rsid w:val="00F229C1"/>
    <w:rsid w:val="00F41FB1"/>
    <w:rsid w:val="00F4364A"/>
    <w:rsid w:val="00F4642F"/>
    <w:rsid w:val="00F54B09"/>
    <w:rsid w:val="00F5657F"/>
    <w:rsid w:val="00F67713"/>
    <w:rsid w:val="00F67866"/>
    <w:rsid w:val="00F70B95"/>
    <w:rsid w:val="00F7224E"/>
    <w:rsid w:val="00F7335F"/>
    <w:rsid w:val="00F7351C"/>
    <w:rsid w:val="00F7471E"/>
    <w:rsid w:val="00F7693B"/>
    <w:rsid w:val="00F8474B"/>
    <w:rsid w:val="00F87624"/>
    <w:rsid w:val="00F946DA"/>
    <w:rsid w:val="00F94C10"/>
    <w:rsid w:val="00F95598"/>
    <w:rsid w:val="00FA29D1"/>
    <w:rsid w:val="00FA3085"/>
    <w:rsid w:val="00FA4F92"/>
    <w:rsid w:val="00FB5439"/>
    <w:rsid w:val="00FC0948"/>
    <w:rsid w:val="00FC0EE4"/>
    <w:rsid w:val="00FD09E1"/>
    <w:rsid w:val="00FD4004"/>
    <w:rsid w:val="00FE6744"/>
    <w:rsid w:val="00FF40ED"/>
    <w:rsid w:val="00FF583D"/>
    <w:rsid w:val="00FF797C"/>
    <w:rsid w:val="12282A23"/>
    <w:rsid w:val="1CC24494"/>
    <w:rsid w:val="324C4629"/>
    <w:rsid w:val="39C573BE"/>
    <w:rsid w:val="47070F13"/>
    <w:rsid w:val="5BC65E4A"/>
    <w:rsid w:val="63D25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8"/>
        <o:r id="V:Rule2" type="connector" idref="#_x0000_s102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autoRedefine/>
    <w:semiHidden/>
    <w:unhideWhenUsed/>
    <w:qFormat/>
    <w:uiPriority w:val="99"/>
    <w:pPr>
      <w:ind w:left="100" w:leftChars="2500"/>
    </w:pPr>
  </w:style>
  <w:style w:type="paragraph" w:styleId="3">
    <w:name w:val="Balloon Text"/>
    <w:basedOn w:val="1"/>
    <w:link w:val="16"/>
    <w:autoRedefine/>
    <w:semiHidden/>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jc w:val="left"/>
    </w:pPr>
    <w:rPr>
      <w:rFonts w:ascii="Calibri" w:hAnsi="Calibri" w:eastAsia="宋体" w:cs="Times New Roman"/>
      <w:kern w:val="0"/>
      <w:sz w:val="24"/>
      <w:szCs w:val="24"/>
    </w:rPr>
  </w:style>
  <w:style w:type="table" w:styleId="8">
    <w:name w:val="Table Grid"/>
    <w:basedOn w:val="7"/>
    <w:autoRedefine/>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autoRedefine/>
    <w:qFormat/>
    <w:uiPriority w:val="99"/>
    <w:rPr>
      <w:b/>
      <w:bCs/>
    </w:rPr>
  </w:style>
  <w:style w:type="character" w:styleId="11">
    <w:name w:val="Hyperlink"/>
    <w:autoRedefine/>
    <w:qFormat/>
    <w:uiPriority w:val="0"/>
    <w:rPr>
      <w:color w:val="0000FF"/>
      <w:u w:val="single"/>
    </w:rPr>
  </w:style>
  <w:style w:type="paragraph" w:customStyle="1" w:styleId="12">
    <w:name w:val="普通(网站)1"/>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页眉 Char"/>
    <w:basedOn w:val="9"/>
    <w:link w:val="5"/>
    <w:autoRedefine/>
    <w:semiHidden/>
    <w:qFormat/>
    <w:uiPriority w:val="99"/>
    <w:rPr>
      <w:sz w:val="18"/>
      <w:szCs w:val="18"/>
    </w:rPr>
  </w:style>
  <w:style w:type="character" w:customStyle="1" w:styleId="14">
    <w:name w:val="页脚 Char"/>
    <w:basedOn w:val="9"/>
    <w:link w:val="4"/>
    <w:autoRedefine/>
    <w:qFormat/>
    <w:uiPriority w:val="99"/>
    <w:rPr>
      <w:sz w:val="18"/>
      <w:szCs w:val="18"/>
    </w:rPr>
  </w:style>
  <w:style w:type="character" w:customStyle="1" w:styleId="15">
    <w:name w:val="日期 Char"/>
    <w:basedOn w:val="9"/>
    <w:link w:val="2"/>
    <w:semiHidden/>
    <w:qFormat/>
    <w:uiPriority w:val="99"/>
  </w:style>
  <w:style w:type="character" w:customStyle="1" w:styleId="16">
    <w:name w:val="批注框文本 Char"/>
    <w:basedOn w:val="9"/>
    <w:link w:val="3"/>
    <w:autoRedefine/>
    <w:semiHidden/>
    <w:qFormat/>
    <w:uiPriority w:val="99"/>
    <w:rPr>
      <w:sz w:val="18"/>
      <w:szCs w:val="18"/>
    </w:rPr>
  </w:style>
  <w:style w:type="paragraph" w:styleId="1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9"/>
    <customShpInfo spid="_x0000_s1030"/>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0FE56D-9068-4FEE-992B-6A41D2F8C9F7}">
  <ds:schemaRefs/>
</ds:datastoreItem>
</file>

<file path=docProps/app.xml><?xml version="1.0" encoding="utf-8"?>
<Properties xmlns="http://schemas.openxmlformats.org/officeDocument/2006/extended-properties" xmlns:vt="http://schemas.openxmlformats.org/officeDocument/2006/docPropsVTypes">
  <Template>Normal</Template>
  <Pages>6</Pages>
  <Words>2240</Words>
  <Characters>2270</Characters>
  <Lines>16</Lines>
  <Paragraphs>4</Paragraphs>
  <TotalTime>853</TotalTime>
  <ScaleCrop>false</ScaleCrop>
  <LinksUpToDate>false</LinksUpToDate>
  <CharactersWithSpaces>2277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2018-01-25T01:45:00Z</dcterms:created>
  <dc:creator>Administrator</dc:creator>
  <cp:lastModifiedBy> 孙启华</cp:lastModifiedBy>
  <cp:lastPrinted>2024-03-01T07:30:00Z</cp:lastPrinted>
  <dcterms:modified xsi:type="dcterms:W3CDTF">2025-03-14T01:59:48Z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FFD13BD8F8AE48FFACF080C297920B04_12</vt:lpwstr>
  </property>
  <property fmtid="{D5CDD505-2E9C-101B-9397-08002B2CF9AE}" pid="4" name="KSOTemplateDocerSaveRecord">
    <vt:lpwstr>eyJoZGlkIjoiZDZlN2ViMWYwOGEwYjY5OGQ5ODI1NzdkOWZmMzRkOGQiLCJ1c2VySWQiOiI0NDAyMDM2MTQifQ==</vt:lpwstr>
  </property>
</Properties>
</file>