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4" w:lineRule="exact"/>
        <w:jc w:val="left"/>
        <w:textAlignment w:val="auto"/>
        <w:rPr>
          <w:rFonts w:ascii="Times New Roman"/>
          <w:b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??_GB2312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沂源县市场监督管理局202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双随机、一公开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抽查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事项清单</w:t>
      </w:r>
    </w:p>
    <w:tbl>
      <w:tblPr>
        <w:tblStyle w:val="4"/>
        <w:tblpPr w:leftFromText="180" w:rightFromText="180" w:vertAnchor="text" w:horzAnchor="page" w:tblpX="704" w:tblpY="967"/>
        <w:tblOverlap w:val="never"/>
        <w:tblW w:w="1550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1237"/>
        <w:gridCol w:w="4315"/>
        <w:gridCol w:w="3066"/>
        <w:gridCol w:w="1274"/>
        <w:gridCol w:w="2027"/>
        <w:gridCol w:w="1272"/>
        <w:gridCol w:w="1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抽查类别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抽查事项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检查对象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事项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抽查比例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及频次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检查主体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登记事项检查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营业执照（登记证）规范使用情况的检查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企业</w:t>
            </w:r>
            <w:r>
              <w:rPr>
                <w:rFonts w:hint="eastAsia" w:ascii="仿宋_GB2312" w:hAnsi="宋体" w:eastAsia="仿宋_GB2312" w:cs="仿宋_GB2312"/>
                <w:color w:val="000000"/>
                <w:spacing w:val="-45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个体工商户</w:t>
            </w:r>
            <w:r>
              <w:rPr>
                <w:rFonts w:hint="eastAsia" w:ascii="仿宋_GB2312" w:hAnsi="宋体" w:eastAsia="仿宋_GB2312" w:cs="仿宋_GB2312"/>
                <w:color w:val="000000"/>
                <w:spacing w:val="-45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农民专业合作社</w:t>
            </w:r>
            <w:r>
              <w:rPr>
                <w:rFonts w:hint="eastAsia" w:ascii="仿宋_GB2312" w:hAnsi="宋体" w:eastAsia="仿宋_GB2312" w:cs="仿宋_GB2312"/>
                <w:color w:val="000000"/>
                <w:spacing w:val="-45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外国企业常驻代表机构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481家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，个体户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560家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，农民专业合作社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23家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月—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名称规范使用情况的检查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经营（驻在）期限的检查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经营（业务）范围中无需审批的经营（业务）项目的检查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住所（经营场所）或驻在场所的检查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3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注册资本实缴情况的检查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《国务院关于印发注册资本登记制度改革方案的通知》明确的暂不实行注册资本认缴登记制的行业企业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法定代表人（负责人）任职情况的检查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法定代表人、自然人股东身份真实性的检查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公示信息检查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年度报告公示信息的检查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企业、个体工商户、农民专业合作社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月—1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即时公示信息的检查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pacing w:val="-9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专利真实性监督检查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专利证书、专利文件或专利申请文件真实性的检查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各类市场主体、产品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  <w:bookmarkStart w:id="0" w:name="_GoBack"/>
            <w:bookmarkEnd w:id="0"/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产品专利宣传真实的检查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各类市场主体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假冒专利行为提供便利条件的检查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各类市场主体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pacing w:val="-9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商标使用行为的检查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商标使用行为的检查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企业、个体工商户、农民专业合作社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集体商标、证明商标（含地理标志）使用行为的检查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企业、个体工商户、农民专业合作社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商标印制行为的检查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企业、个体工商户、农民专业合作社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专利代理监督检查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专利代理机构主体资格和执业资格检查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  <w:t>专利代理机构（含分支机构）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省级市场监管部门发起，市、县市场监管部门协助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专利代理机构设立、变更、注销办事机构情况的检查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  <w:t>专利代理机构（含分支机构）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专利代理机构及其从业专利代理人执业行为检查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  <w:t>专利代理机构（含分支机构）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重点检查事项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专利代理机构年度报告和信息公示情况核查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  <w:t>专利代理机构（含分支机构）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重点检查事项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商标代理行为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的检查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商标代理行为的检查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经市场监管部门登记从事商标代理业务的服务机构（所）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价格行为检查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执行政府定价、政府指导价，明码标价情况及其他价格行为检查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公办学前教育及中小学、大专院校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国家行政机关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收费检查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行政事业性收费行为检查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行政机关及下属单位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电子商务经营行为监督检查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电子商务平台经营者履行主体责任的检查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电子商务平台经营者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拍卖等重要领域市场规范管理检查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拍卖活动经营资格的检查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企业、个体工商户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文物经营活动经营资格的检查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企业、个体工商户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6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为非法交易野生动物等违法行为提供交易服务的检查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企业、个体工商户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计量监督检查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定量包装商品净含量国家计量监督专项抽查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沂源县食品类定量包装商品生产企业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，委托当地计量技术机构检验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在用计量器具监督检查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沂源县使用医疗卫生工作计量器具的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沂源县使用安全防护工作计量器具的企业　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加油（气）站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眼睛配制场所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集贸、商贸市场和餐饮服务单位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计量单位使用情况专项监督检查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集贸市场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法定计量检定机构专项监督检查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沂源县专项计量授权机构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广告行为检查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广告发布登记情况的检查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企业、个体工商户及其它经营单位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产品质量监督抽查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生产领域产品质量监督抽查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生产企业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20批次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工业产品生产许可证产品生产企业检查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食品相关产品生产许可证获证企业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监督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食品相关产品获证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生产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工业产品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生产许可获证企业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工业产品获证生产企业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特种设备使用单位监督检查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对特种设备使用单位的监督检查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特种设备使用单位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市级、沂源县市场监管局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检验检测机构检查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检验检测机构检查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资质认定检验检测机构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市场类标准监督检查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自我声明公开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团体标准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自我声明公开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社会团体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567" w:right="567" w:bottom="567" w:left="567" w:header="567" w:footer="567" w:gutter="0"/>
      <w:pgNumType w:fmt="decimal" w:start="1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233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78"/>
    <w:rsid w:val="00040A76"/>
    <w:rsid w:val="00085031"/>
    <w:rsid w:val="000E3803"/>
    <w:rsid w:val="00172A27"/>
    <w:rsid w:val="001923B1"/>
    <w:rsid w:val="001A232C"/>
    <w:rsid w:val="001A28CD"/>
    <w:rsid w:val="001E08B5"/>
    <w:rsid w:val="001F09FB"/>
    <w:rsid w:val="001F1C9A"/>
    <w:rsid w:val="00251F60"/>
    <w:rsid w:val="00256263"/>
    <w:rsid w:val="002C1B60"/>
    <w:rsid w:val="00317477"/>
    <w:rsid w:val="00340C46"/>
    <w:rsid w:val="0034413F"/>
    <w:rsid w:val="0037218C"/>
    <w:rsid w:val="003A39F7"/>
    <w:rsid w:val="0043409E"/>
    <w:rsid w:val="004A7316"/>
    <w:rsid w:val="004C6B4B"/>
    <w:rsid w:val="00562526"/>
    <w:rsid w:val="00566590"/>
    <w:rsid w:val="005D1801"/>
    <w:rsid w:val="006210E7"/>
    <w:rsid w:val="00735994"/>
    <w:rsid w:val="00736172"/>
    <w:rsid w:val="007A0F93"/>
    <w:rsid w:val="007F5BBA"/>
    <w:rsid w:val="0080141F"/>
    <w:rsid w:val="00823E79"/>
    <w:rsid w:val="00944F0F"/>
    <w:rsid w:val="0096257A"/>
    <w:rsid w:val="00977E66"/>
    <w:rsid w:val="00A557A4"/>
    <w:rsid w:val="00B63560"/>
    <w:rsid w:val="00BB3D88"/>
    <w:rsid w:val="00CA1922"/>
    <w:rsid w:val="00CE5528"/>
    <w:rsid w:val="00D11D6A"/>
    <w:rsid w:val="00D12A0D"/>
    <w:rsid w:val="00D34533"/>
    <w:rsid w:val="00D74E02"/>
    <w:rsid w:val="00D9685A"/>
    <w:rsid w:val="00DE14B3"/>
    <w:rsid w:val="00E0460F"/>
    <w:rsid w:val="00EA3AE2"/>
    <w:rsid w:val="00F90087"/>
    <w:rsid w:val="015D47BB"/>
    <w:rsid w:val="01DB7FA4"/>
    <w:rsid w:val="0391020F"/>
    <w:rsid w:val="03F70FB6"/>
    <w:rsid w:val="04581D89"/>
    <w:rsid w:val="052328E8"/>
    <w:rsid w:val="05E2742E"/>
    <w:rsid w:val="07880358"/>
    <w:rsid w:val="07D2644A"/>
    <w:rsid w:val="080D17FF"/>
    <w:rsid w:val="0A046A0F"/>
    <w:rsid w:val="0B91467E"/>
    <w:rsid w:val="0C5A5A40"/>
    <w:rsid w:val="0E132B32"/>
    <w:rsid w:val="0E4951A6"/>
    <w:rsid w:val="1069347C"/>
    <w:rsid w:val="11D41EEB"/>
    <w:rsid w:val="135E6AFB"/>
    <w:rsid w:val="13F061B7"/>
    <w:rsid w:val="13F936A0"/>
    <w:rsid w:val="14295940"/>
    <w:rsid w:val="145116C7"/>
    <w:rsid w:val="14596E17"/>
    <w:rsid w:val="14617156"/>
    <w:rsid w:val="15294056"/>
    <w:rsid w:val="15BA7322"/>
    <w:rsid w:val="15C80B8F"/>
    <w:rsid w:val="15E359AF"/>
    <w:rsid w:val="160459FD"/>
    <w:rsid w:val="163468E5"/>
    <w:rsid w:val="16950CF8"/>
    <w:rsid w:val="16DE1BB1"/>
    <w:rsid w:val="188C2BBE"/>
    <w:rsid w:val="1923476C"/>
    <w:rsid w:val="1AC21E4C"/>
    <w:rsid w:val="1B105900"/>
    <w:rsid w:val="1B5C13F8"/>
    <w:rsid w:val="1F3547A9"/>
    <w:rsid w:val="1F7E785F"/>
    <w:rsid w:val="1F8259A1"/>
    <w:rsid w:val="211716E7"/>
    <w:rsid w:val="24661869"/>
    <w:rsid w:val="246D114F"/>
    <w:rsid w:val="247D47A2"/>
    <w:rsid w:val="24894CE8"/>
    <w:rsid w:val="24901C5F"/>
    <w:rsid w:val="25BB3450"/>
    <w:rsid w:val="25D20850"/>
    <w:rsid w:val="26352020"/>
    <w:rsid w:val="26B50631"/>
    <w:rsid w:val="279931EC"/>
    <w:rsid w:val="27AC4315"/>
    <w:rsid w:val="27CD1BD5"/>
    <w:rsid w:val="29521B28"/>
    <w:rsid w:val="2985659B"/>
    <w:rsid w:val="29AF5B9E"/>
    <w:rsid w:val="2CAB5162"/>
    <w:rsid w:val="2D5046D6"/>
    <w:rsid w:val="2E777DB4"/>
    <w:rsid w:val="2EB74595"/>
    <w:rsid w:val="3166408A"/>
    <w:rsid w:val="33AE68AB"/>
    <w:rsid w:val="350C2BCF"/>
    <w:rsid w:val="36130312"/>
    <w:rsid w:val="36D17729"/>
    <w:rsid w:val="37B06BD5"/>
    <w:rsid w:val="394F7A21"/>
    <w:rsid w:val="3B992A2C"/>
    <w:rsid w:val="3BAB1A0C"/>
    <w:rsid w:val="3BD423C4"/>
    <w:rsid w:val="3D3F09C1"/>
    <w:rsid w:val="3E073FB2"/>
    <w:rsid w:val="3E3E2CBC"/>
    <w:rsid w:val="3E670DF4"/>
    <w:rsid w:val="3E6C7F42"/>
    <w:rsid w:val="3EB61344"/>
    <w:rsid w:val="3F5F12CA"/>
    <w:rsid w:val="3F6C6E79"/>
    <w:rsid w:val="3FC23C94"/>
    <w:rsid w:val="40497117"/>
    <w:rsid w:val="40CB548A"/>
    <w:rsid w:val="421F397A"/>
    <w:rsid w:val="44132CB6"/>
    <w:rsid w:val="459812B3"/>
    <w:rsid w:val="4799224B"/>
    <w:rsid w:val="4A801D4A"/>
    <w:rsid w:val="4B02077E"/>
    <w:rsid w:val="4B37430D"/>
    <w:rsid w:val="4C4234C3"/>
    <w:rsid w:val="4C717ADC"/>
    <w:rsid w:val="4CC400F1"/>
    <w:rsid w:val="4D521D11"/>
    <w:rsid w:val="4FF2685E"/>
    <w:rsid w:val="4FFB08E4"/>
    <w:rsid w:val="50B5627E"/>
    <w:rsid w:val="50C65FD4"/>
    <w:rsid w:val="51447B3B"/>
    <w:rsid w:val="51EE3BAB"/>
    <w:rsid w:val="53646940"/>
    <w:rsid w:val="540010BC"/>
    <w:rsid w:val="543C4CDC"/>
    <w:rsid w:val="544574CE"/>
    <w:rsid w:val="54E73072"/>
    <w:rsid w:val="561B0716"/>
    <w:rsid w:val="5622073C"/>
    <w:rsid w:val="58571FAD"/>
    <w:rsid w:val="58FE6A45"/>
    <w:rsid w:val="5A1671DA"/>
    <w:rsid w:val="5A510A3F"/>
    <w:rsid w:val="5BB30D8B"/>
    <w:rsid w:val="5CA7614E"/>
    <w:rsid w:val="5DFF0D0D"/>
    <w:rsid w:val="5EAC0218"/>
    <w:rsid w:val="5F942AA5"/>
    <w:rsid w:val="60997559"/>
    <w:rsid w:val="611B1EE2"/>
    <w:rsid w:val="61E91425"/>
    <w:rsid w:val="61F82C28"/>
    <w:rsid w:val="6353038A"/>
    <w:rsid w:val="65C8370B"/>
    <w:rsid w:val="66F3537F"/>
    <w:rsid w:val="671212F6"/>
    <w:rsid w:val="6A017B29"/>
    <w:rsid w:val="6B23048B"/>
    <w:rsid w:val="6BFA6B1B"/>
    <w:rsid w:val="6C655C94"/>
    <w:rsid w:val="6C7E35D5"/>
    <w:rsid w:val="6CE35767"/>
    <w:rsid w:val="6F18067A"/>
    <w:rsid w:val="70196E14"/>
    <w:rsid w:val="705A07B6"/>
    <w:rsid w:val="715C43F4"/>
    <w:rsid w:val="7169217A"/>
    <w:rsid w:val="71BB63F2"/>
    <w:rsid w:val="71FC44CF"/>
    <w:rsid w:val="7237290E"/>
    <w:rsid w:val="75753082"/>
    <w:rsid w:val="758D2A15"/>
    <w:rsid w:val="75A7717A"/>
    <w:rsid w:val="75FE76A5"/>
    <w:rsid w:val="76556559"/>
    <w:rsid w:val="78507F6F"/>
    <w:rsid w:val="787E2CB4"/>
    <w:rsid w:val="7A402C15"/>
    <w:rsid w:val="7B513435"/>
    <w:rsid w:val="7B513547"/>
    <w:rsid w:val="7D16297B"/>
    <w:rsid w:val="7DA53092"/>
    <w:rsid w:val="7DC8496C"/>
    <w:rsid w:val="7DDD792A"/>
    <w:rsid w:val="7E8562F1"/>
    <w:rsid w:val="7EA1787F"/>
    <w:rsid w:val="7FD64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9">
    <w:name w:val="font51"/>
    <w:basedOn w:val="6"/>
    <w:qFormat/>
    <w:uiPriority w:val="99"/>
    <w:rPr>
      <w:rFonts w:ascii="??_GB2312" w:eastAsia="Times New Roman" w:cs="??_GB2312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99"/>
    <w:rPr>
      <w:rFonts w:ascii="??_GB2312" w:eastAsia="Times New Roman" w:cs="??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528</Words>
  <Characters>3016</Characters>
  <Lines>25</Lines>
  <Paragraphs>7</Paragraphs>
  <TotalTime>2</TotalTime>
  <ScaleCrop>false</ScaleCrop>
  <LinksUpToDate>false</LinksUpToDate>
  <CharactersWithSpaces>3537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2020-04-17T06:46:00Z</dcterms:created>
  <dc:creator>sdgs</dc:creator>
  <cp:lastModifiedBy>Administrator</cp:lastModifiedBy>
  <cp:lastPrinted>2021-05-19T05:58:00Z</cp:lastPrinted>
  <dcterms:modified xsi:type="dcterms:W3CDTF">2021-12-03T07:43:36Z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ED78E2F2B2304B7482AD82CAF7D95E31</vt:lpwstr>
  </property>
</Properties>
</file>