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bCs/>
          <w:sz w:val="44"/>
          <w:szCs w:val="44"/>
        </w:rPr>
      </w:pPr>
      <w:r>
        <w:rPr>
          <w:rFonts w:hint="eastAsia" w:ascii="黑体" w:hAnsi="黑体" w:eastAsia="黑体" w:cs="黑体"/>
          <w:bCs/>
          <w:sz w:val="44"/>
          <w:szCs w:val="44"/>
        </w:rPr>
        <w:t>沂源县</w:t>
      </w:r>
      <w:r>
        <w:rPr>
          <w:rFonts w:hint="eastAsia" w:ascii="黑体" w:hAnsi="黑体" w:eastAsia="黑体" w:cs="黑体"/>
          <w:bCs/>
          <w:sz w:val="44"/>
          <w:szCs w:val="44"/>
          <w:lang w:val="en-US" w:eastAsia="zh-CN"/>
        </w:rPr>
        <w:t>融媒体</w:t>
      </w:r>
      <w:r>
        <w:rPr>
          <w:rFonts w:hint="eastAsia" w:ascii="黑体" w:hAnsi="黑体" w:eastAsia="黑体" w:cs="黑体"/>
          <w:bCs/>
          <w:sz w:val="44"/>
          <w:szCs w:val="44"/>
        </w:rPr>
        <w:t>中心</w:t>
      </w:r>
      <w:r>
        <w:rPr>
          <w:rFonts w:hint="eastAsia" w:ascii="黑体" w:hAnsi="黑体" w:eastAsia="黑体" w:cs="黑体"/>
          <w:bCs/>
          <w:sz w:val="44"/>
          <w:szCs w:val="44"/>
        </w:rPr>
        <w:t>信息主动公开基本目录</w:t>
      </w:r>
    </w:p>
    <w:p>
      <w:pPr>
        <w:spacing w:line="560" w:lineRule="exact"/>
        <w:jc w:val="both"/>
        <w:rPr>
          <w:rFonts w:hint="eastAsia" w:ascii="黑体" w:hAnsi="黑体" w:eastAsia="黑体" w:cs="黑体"/>
          <w:bCs/>
          <w:sz w:val="44"/>
          <w:szCs w:val="44"/>
          <w:lang w:eastAsia="zh-CN"/>
        </w:rPr>
      </w:pPr>
    </w:p>
    <w:tbl>
      <w:tblPr>
        <w:tblStyle w:val="2"/>
        <w:tblW w:w="14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19"/>
        <w:gridCol w:w="1100"/>
        <w:gridCol w:w="1673"/>
        <w:gridCol w:w="1134"/>
        <w:gridCol w:w="851"/>
        <w:gridCol w:w="3827"/>
        <w:gridCol w:w="3014"/>
        <w:gridCol w:w="2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tblHeader/>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kern w:val="0"/>
                <w:szCs w:val="21"/>
              </w:rPr>
            </w:pPr>
            <w:bookmarkStart w:id="0" w:name="_GoBack"/>
            <w:r>
              <w:rPr>
                <w:rFonts w:hAnsi="黑体" w:eastAsia="黑体"/>
                <w:bCs/>
                <w:kern w:val="0"/>
                <w:szCs w:val="21"/>
              </w:rPr>
              <w:t>一级</w:t>
            </w:r>
          </w:p>
          <w:p>
            <w:pPr>
              <w:widowControl/>
              <w:spacing w:line="280" w:lineRule="exact"/>
              <w:jc w:val="center"/>
              <w:textAlignment w:val="top"/>
              <w:rPr>
                <w:rFonts w:eastAsia="黑体"/>
                <w:bCs/>
                <w:szCs w:val="21"/>
              </w:rPr>
            </w:pPr>
            <w:r>
              <w:rPr>
                <w:rFonts w:hAnsi="黑体" w:eastAsia="黑体"/>
                <w:bCs/>
                <w:kern w:val="0"/>
                <w:szCs w:val="21"/>
              </w:rPr>
              <w:t>指标</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二级指标</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三级指标</w:t>
            </w:r>
          </w:p>
        </w:tc>
        <w:tc>
          <w:tcPr>
            <w:tcW w:w="113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kern w:val="0"/>
                <w:szCs w:val="21"/>
              </w:rPr>
            </w:pPr>
            <w:r>
              <w:rPr>
                <w:rFonts w:hAnsi="黑体" w:eastAsia="黑体"/>
                <w:bCs/>
                <w:kern w:val="0"/>
                <w:szCs w:val="21"/>
              </w:rPr>
              <w:t>四级</w:t>
            </w:r>
          </w:p>
          <w:p>
            <w:pPr>
              <w:widowControl/>
              <w:spacing w:line="280" w:lineRule="exact"/>
              <w:jc w:val="center"/>
              <w:textAlignment w:val="top"/>
              <w:rPr>
                <w:rFonts w:eastAsia="黑体"/>
                <w:bCs/>
                <w:szCs w:val="21"/>
              </w:rPr>
            </w:pPr>
            <w:r>
              <w:rPr>
                <w:rFonts w:hAnsi="黑体" w:eastAsia="黑体"/>
                <w:bCs/>
                <w:kern w:val="0"/>
                <w:szCs w:val="21"/>
              </w:rPr>
              <w:t>指标</w:t>
            </w:r>
          </w:p>
        </w:tc>
        <w:tc>
          <w:tcPr>
            <w:tcW w:w="851"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w w:val="90"/>
                <w:kern w:val="0"/>
                <w:szCs w:val="21"/>
              </w:rPr>
            </w:pPr>
            <w:r>
              <w:rPr>
                <w:rFonts w:hAnsi="黑体" w:eastAsia="黑体"/>
                <w:bCs/>
                <w:w w:val="90"/>
                <w:kern w:val="0"/>
                <w:szCs w:val="21"/>
              </w:rPr>
              <w:t>五级</w:t>
            </w:r>
          </w:p>
          <w:p>
            <w:pPr>
              <w:widowControl/>
              <w:spacing w:line="280" w:lineRule="exact"/>
              <w:jc w:val="center"/>
              <w:textAlignment w:val="top"/>
              <w:rPr>
                <w:rFonts w:eastAsia="黑体"/>
                <w:bCs/>
                <w:w w:val="90"/>
                <w:kern w:val="0"/>
                <w:szCs w:val="21"/>
              </w:rPr>
            </w:pPr>
            <w:r>
              <w:rPr>
                <w:rFonts w:hAnsi="黑体" w:eastAsia="黑体"/>
                <w:bCs/>
                <w:w w:val="90"/>
                <w:kern w:val="0"/>
                <w:szCs w:val="21"/>
              </w:rPr>
              <w:t>指标</w:t>
            </w: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维护内容及要求</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责任主体</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时限要求及方式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领导</w:t>
            </w:r>
          </w:p>
          <w:p>
            <w:pPr>
              <w:widowControl/>
              <w:spacing w:line="28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分工</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hint="eastAsia" w:ascii="宋体" w:hAnsi="宋体" w:eastAsia="宋体" w:cs="宋体"/>
                <w:color w:val="000000"/>
                <w:sz w:val="18"/>
                <w:szCs w:val="18"/>
              </w:rPr>
            </w:pPr>
            <w:r>
              <w:rPr>
                <w:rFonts w:hint="eastAsia" w:ascii="宋体" w:hAnsi="宋体" w:eastAsia="宋体" w:cs="宋体"/>
                <w:color w:val="000000"/>
                <w:sz w:val="18"/>
                <w:szCs w:val="18"/>
              </w:rPr>
              <w:t>领导分工</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hint="eastAsia" w:ascii="宋体" w:hAnsi="宋体" w:eastAsia="宋体" w:cs="宋体"/>
                <w:color w:val="000000"/>
                <w:spacing w:val="-12"/>
                <w:sz w:val="18"/>
                <w:szCs w:val="18"/>
              </w:rPr>
            </w:pPr>
          </w:p>
        </w:tc>
        <w:tc>
          <w:tcPr>
            <w:tcW w:w="1134"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851"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rPr>
              <w:t>领导职务及分工</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办公室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机构</w:t>
            </w:r>
          </w:p>
          <w:p>
            <w:pPr>
              <w:widowControl/>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职能</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职能配置及内设机构</w:t>
            </w:r>
          </w:p>
        </w:tc>
        <w:tc>
          <w:tcPr>
            <w:tcW w:w="1673"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34"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851"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rPr>
              <w:t>机构职能信息（包括单位地址、邮政编码、联系方式，单位职责，领导姓名及分工，内设机构职责及联系方式）</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办公室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一次性公开并动态调整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法规</w:t>
            </w:r>
          </w:p>
          <w:p>
            <w:pPr>
              <w:spacing w:line="28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公文</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FF0000"/>
                <w:sz w:val="18"/>
                <w:szCs w:val="18"/>
                <w:lang w:val="en-US" w:eastAsia="zh-CN"/>
              </w:rPr>
            </w:pPr>
            <w:r>
              <w:rPr>
                <w:rFonts w:hint="eastAsia" w:ascii="宋体" w:hAnsi="宋体" w:eastAsia="宋体" w:cs="宋体"/>
                <w:color w:val="auto"/>
                <w:sz w:val="18"/>
                <w:szCs w:val="18"/>
                <w:lang w:val="en-US" w:eastAsia="zh-CN"/>
              </w:rPr>
              <w:t>县政府部门文件</w:t>
            </w:r>
          </w:p>
        </w:tc>
        <w:tc>
          <w:tcPr>
            <w:tcW w:w="1673"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rPr>
            </w:pPr>
          </w:p>
        </w:tc>
        <w:tc>
          <w:tcPr>
            <w:tcW w:w="1134"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lang w:val="en-US" w:eastAsia="zh-CN"/>
              </w:rPr>
            </w:pPr>
          </w:p>
        </w:tc>
        <w:tc>
          <w:tcPr>
            <w:tcW w:w="851"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left"/>
              <w:textAlignment w:val="top"/>
              <w:rPr>
                <w:rFonts w:hint="eastAsia" w:ascii="宋体" w:hAnsi="宋体" w:eastAsia="宋体" w:cs="宋体"/>
                <w:color w:val="FF0000"/>
                <w:sz w:val="18"/>
                <w:szCs w:val="18"/>
              </w:rPr>
            </w:pPr>
            <w:r>
              <w:rPr>
                <w:rFonts w:hint="eastAsia" w:ascii="宋体" w:hAnsi="宋体" w:eastAsia="宋体" w:cs="宋体"/>
                <w:color w:val="000000"/>
                <w:kern w:val="0"/>
                <w:sz w:val="18"/>
                <w:szCs w:val="18"/>
              </w:rPr>
              <w:t>按照“谁制作，谁公开”的原则公开沂源县政府部门、单位文件</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hint="eastAsia" w:ascii="宋体" w:hAnsi="宋体" w:eastAsia="宋体" w:cs="宋体"/>
                <w:color w:val="FF0000"/>
                <w:sz w:val="18"/>
                <w:szCs w:val="18"/>
                <w:lang w:eastAsia="zh-CN"/>
              </w:rPr>
            </w:pPr>
            <w:r>
              <w:rPr>
                <w:rFonts w:hint="eastAsia" w:ascii="宋体" w:hAnsi="宋体" w:eastAsia="宋体" w:cs="宋体"/>
                <w:color w:val="auto"/>
                <w:sz w:val="18"/>
                <w:szCs w:val="18"/>
                <w:lang w:val="en-US" w:eastAsia="zh-CN"/>
              </w:rPr>
              <w:t>办公室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hint="eastAsia" w:ascii="宋体" w:hAnsi="宋体" w:eastAsia="宋体" w:cs="宋体"/>
                <w:color w:val="000000"/>
                <w:kern w:val="0"/>
                <w:sz w:val="18"/>
                <w:szCs w:val="18"/>
              </w:rPr>
            </w:pP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hint="eastAsia" w:ascii="宋体" w:hAnsi="宋体" w:eastAsia="宋体" w:cs="宋体"/>
                <w:color w:val="FF0000"/>
                <w:sz w:val="18"/>
                <w:szCs w:val="18"/>
              </w:rPr>
            </w:pPr>
            <w:r>
              <w:rPr>
                <w:rFonts w:hint="eastAsia" w:ascii="宋体" w:hAnsi="宋体" w:eastAsia="宋体" w:cs="宋体"/>
                <w:color w:val="auto"/>
                <w:kern w:val="0"/>
                <w:sz w:val="18"/>
                <w:szCs w:val="18"/>
              </w:rPr>
              <w:t>政策解读</w:t>
            </w:r>
          </w:p>
        </w:tc>
        <w:tc>
          <w:tcPr>
            <w:tcW w:w="1673"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rPr>
            </w:pPr>
          </w:p>
        </w:tc>
        <w:tc>
          <w:tcPr>
            <w:tcW w:w="1134"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rPr>
            </w:pPr>
          </w:p>
        </w:tc>
        <w:tc>
          <w:tcPr>
            <w:tcW w:w="851"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left"/>
              <w:textAlignment w:val="top"/>
              <w:rPr>
                <w:rFonts w:hint="eastAsia" w:ascii="宋体" w:hAnsi="宋体" w:eastAsia="宋体" w:cs="宋体"/>
                <w:color w:val="FF0000"/>
                <w:sz w:val="18"/>
                <w:szCs w:val="18"/>
              </w:rPr>
            </w:pPr>
            <w:r>
              <w:rPr>
                <w:rFonts w:hint="eastAsia" w:ascii="宋体" w:hAnsi="宋体" w:eastAsia="宋体" w:cs="宋体"/>
                <w:color w:val="auto"/>
                <w:kern w:val="0"/>
                <w:sz w:val="18"/>
                <w:szCs w:val="18"/>
              </w:rPr>
              <w:t>文件解读材料，需与对应政策文件双向关联</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hint="eastAsia" w:ascii="宋体" w:hAnsi="宋体" w:eastAsia="宋体" w:cs="宋体"/>
                <w:color w:val="FF0000"/>
                <w:sz w:val="18"/>
                <w:szCs w:val="18"/>
                <w:lang w:val="en-US" w:eastAsia="zh-CN"/>
              </w:rPr>
            </w:pPr>
            <w:r>
              <w:rPr>
                <w:rFonts w:hint="eastAsia" w:ascii="宋体" w:hAnsi="宋体" w:eastAsia="宋体" w:cs="宋体"/>
                <w:color w:val="auto"/>
                <w:sz w:val="18"/>
                <w:szCs w:val="18"/>
                <w:lang w:val="en-US" w:eastAsia="zh-CN"/>
              </w:rPr>
              <w:t>办公室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与所解读文件同步公开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rPr>
            </w:pP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政策库</w:t>
            </w:r>
          </w:p>
        </w:tc>
        <w:tc>
          <w:tcPr>
            <w:tcW w:w="1673"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34"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851"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rPr>
              <w:t>针对当前社会热点、文旅融合相关政策措施、惠民政策等，整合梳理成的政策汇编、政策库等</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各科室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hint="eastAsia" w:ascii="宋体" w:hAnsi="宋体" w:eastAsia="宋体" w:cs="宋体"/>
                <w:color w:val="FF0000"/>
                <w:sz w:val="18"/>
                <w:szCs w:val="18"/>
              </w:rPr>
            </w:pPr>
            <w:r>
              <w:rPr>
                <w:rFonts w:hint="eastAsia" w:ascii="宋体" w:hAnsi="宋体" w:eastAsia="宋体" w:cs="宋体"/>
                <w:color w:val="auto"/>
                <w:kern w:val="0"/>
                <w:sz w:val="18"/>
                <w:szCs w:val="18"/>
              </w:rPr>
              <w:t>人事任免</w:t>
            </w:r>
          </w:p>
        </w:tc>
        <w:tc>
          <w:tcPr>
            <w:tcW w:w="1673"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rPr>
            </w:pPr>
          </w:p>
        </w:tc>
        <w:tc>
          <w:tcPr>
            <w:tcW w:w="1134"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rPr>
            </w:pPr>
          </w:p>
        </w:tc>
        <w:tc>
          <w:tcPr>
            <w:tcW w:w="851"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hint="eastAsia" w:ascii="宋体" w:hAnsi="宋体" w:eastAsia="宋体" w:cs="宋体"/>
                <w:color w:val="FF0000"/>
                <w:sz w:val="18"/>
                <w:szCs w:val="18"/>
              </w:rPr>
            </w:pPr>
            <w:r>
              <w:rPr>
                <w:rFonts w:hint="eastAsia" w:ascii="宋体" w:hAnsi="宋体" w:eastAsia="宋体" w:cs="宋体"/>
                <w:color w:val="auto"/>
                <w:kern w:val="0"/>
                <w:sz w:val="18"/>
                <w:szCs w:val="18"/>
              </w:rPr>
              <w:t>重要人事任免信息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auto"/>
                <w:sz w:val="18"/>
                <w:szCs w:val="18"/>
                <w:lang w:val="en-US" w:eastAsia="zh-CN"/>
              </w:rPr>
              <w:t>办公室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FF0000"/>
                <w:sz w:val="18"/>
                <w:szCs w:val="18"/>
              </w:rPr>
            </w:pPr>
            <w:r>
              <w:rPr>
                <w:rFonts w:hint="eastAsia" w:ascii="宋体" w:hAnsi="宋体" w:eastAsia="宋体" w:cs="宋体"/>
                <w:color w:val="auto"/>
                <w:kern w:val="0"/>
                <w:sz w:val="18"/>
                <w:szCs w:val="18"/>
              </w:rPr>
              <w:t>公示公告</w:t>
            </w:r>
          </w:p>
        </w:tc>
        <w:tc>
          <w:tcPr>
            <w:tcW w:w="1673"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rPr>
            </w:pPr>
          </w:p>
        </w:tc>
        <w:tc>
          <w:tcPr>
            <w:tcW w:w="1134"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rPr>
            </w:pPr>
          </w:p>
        </w:tc>
        <w:tc>
          <w:tcPr>
            <w:tcW w:w="851"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FF0000"/>
                <w:sz w:val="18"/>
                <w:szCs w:val="18"/>
              </w:rPr>
            </w:pPr>
            <w:r>
              <w:rPr>
                <w:rFonts w:hint="eastAsia" w:ascii="宋体" w:hAnsi="宋体" w:eastAsia="宋体" w:cs="宋体"/>
                <w:color w:val="auto"/>
                <w:kern w:val="0"/>
                <w:sz w:val="18"/>
                <w:szCs w:val="18"/>
              </w:rPr>
              <w:t>公示公告信息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办公室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4"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规划</w:t>
            </w:r>
          </w:p>
          <w:p>
            <w:pPr>
              <w:widowControl/>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计划</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rPr>
              <w:t>工作计划及完成情况</w:t>
            </w:r>
          </w:p>
        </w:tc>
        <w:tc>
          <w:tcPr>
            <w:tcW w:w="1673"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34"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851"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rPr>
              <w:t>年度工作计划、其他计划及完成情况等相关信息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办公室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rPr>
              <w:t>信息形成或变更之日起20个工作日内及时公开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981"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p>
          <w:p>
            <w:pPr>
              <w:widowControl/>
              <w:spacing w:line="280" w:lineRule="exact"/>
              <w:jc w:val="center"/>
              <w:textAlignment w:val="center"/>
              <w:rPr>
                <w:rFonts w:hint="eastAsia" w:ascii="宋体" w:hAnsi="宋体" w:eastAsia="宋体" w:cs="宋体"/>
                <w:color w:val="000000"/>
                <w:kern w:val="0"/>
                <w:sz w:val="18"/>
                <w:szCs w:val="18"/>
              </w:rPr>
            </w:pPr>
          </w:p>
          <w:p>
            <w:pPr>
              <w:widowControl/>
              <w:spacing w:line="280" w:lineRule="exact"/>
              <w:jc w:val="both"/>
              <w:textAlignment w:val="center"/>
              <w:rPr>
                <w:rFonts w:hint="eastAsia" w:ascii="宋体" w:hAnsi="宋体" w:eastAsia="宋体" w:cs="宋体"/>
                <w:color w:val="000000"/>
                <w:kern w:val="0"/>
                <w:sz w:val="18"/>
                <w:szCs w:val="18"/>
              </w:rPr>
            </w:pPr>
          </w:p>
          <w:p>
            <w:pPr>
              <w:widowControl/>
              <w:spacing w:line="28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w:t>
            </w:r>
          </w:p>
          <w:p>
            <w:pPr>
              <w:widowControl/>
              <w:spacing w:line="28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会议</w:t>
            </w:r>
          </w:p>
          <w:p>
            <w:pPr>
              <w:widowControl/>
              <w:spacing w:line="280" w:lineRule="exact"/>
              <w:jc w:val="center"/>
              <w:textAlignment w:val="center"/>
              <w:rPr>
                <w:rFonts w:hint="eastAsia" w:ascii="宋体" w:hAnsi="宋体" w:eastAsia="宋体" w:cs="宋体"/>
                <w:color w:val="000000"/>
                <w:kern w:val="0"/>
                <w:sz w:val="18"/>
                <w:szCs w:val="18"/>
              </w:rPr>
            </w:pPr>
          </w:p>
          <w:p>
            <w:pPr>
              <w:widowControl/>
              <w:spacing w:line="280" w:lineRule="exact"/>
              <w:jc w:val="both"/>
              <w:textAlignment w:val="center"/>
              <w:rPr>
                <w:rFonts w:hint="eastAsia" w:ascii="宋体" w:hAnsi="宋体" w:eastAsia="宋体" w:cs="宋体"/>
                <w:color w:val="000000"/>
                <w:kern w:val="0"/>
                <w:sz w:val="18"/>
                <w:szCs w:val="18"/>
              </w:rPr>
            </w:pPr>
          </w:p>
          <w:p>
            <w:pPr>
              <w:widowControl/>
              <w:spacing w:line="280" w:lineRule="exact"/>
              <w:jc w:val="both"/>
              <w:textAlignment w:val="center"/>
              <w:rPr>
                <w:rFonts w:hint="eastAsia" w:ascii="宋体" w:hAnsi="宋体" w:eastAsia="宋体" w:cs="宋体"/>
                <w:color w:val="000000"/>
                <w:kern w:val="0"/>
                <w:sz w:val="18"/>
                <w:szCs w:val="18"/>
              </w:rPr>
            </w:pP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部门会议</w:t>
            </w:r>
          </w:p>
        </w:tc>
        <w:tc>
          <w:tcPr>
            <w:tcW w:w="1673"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34"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851"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rPr>
              <w:t>各类办公会议召开情况（包括会议名称、时间、地点、与会人员、主持人，会议研究的事项，若有利益相关方、公众、专家、媒体等列席会议应一并公开）制定会议方案时，应提出是否邀请有关方面人员列席会议、是否公开以及公开方式的意见，随会议方案一同报批。</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办公室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信息形成或变更之日起20个工作日内及时公开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262" w:hRule="atLeast"/>
          <w:jc w:val="center"/>
        </w:trPr>
        <w:tc>
          <w:tcPr>
            <w:tcW w:w="719"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建议提案办理</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人大代表建议</w:t>
            </w:r>
          </w:p>
        </w:tc>
        <w:tc>
          <w:tcPr>
            <w:tcW w:w="1673" w:type="dxa"/>
            <w:vMerge w:val="restart"/>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34" w:type="dxa"/>
            <w:vMerge w:val="restart"/>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851" w:type="dxa"/>
            <w:vMerge w:val="restart"/>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827"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left"/>
              <w:textAlignment w:val="top"/>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大代表建议和政协委员提案办理复文（除人大代表和政协委员姓名、联系方式和抄送范围等外，原则上应全文公开。对部分涉及面较宽、情况较复杂的建议和提案办理复文，可采用摘要公开的方式，公开办理复文的主要内容）标题名称统一为：对xx次会议第xx号建议/提案的答复</w:t>
            </w:r>
          </w:p>
        </w:tc>
        <w:tc>
          <w:tcPr>
            <w:tcW w:w="301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办公室</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答复建议和提案提出人1个月内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348"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cs="宋体"/>
                <w:color w:val="000000"/>
                <w:kern w:val="0"/>
                <w:sz w:val="18"/>
                <w:szCs w:val="18"/>
                <w:lang w:val="en-US" w:eastAsia="zh-CN"/>
              </w:rPr>
            </w:pP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政协委员提案</w:t>
            </w:r>
          </w:p>
        </w:tc>
        <w:tc>
          <w:tcPr>
            <w:tcW w:w="1673"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p>
        </w:tc>
        <w:tc>
          <w:tcPr>
            <w:tcW w:w="1134"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p>
        </w:tc>
        <w:tc>
          <w:tcPr>
            <w:tcW w:w="851"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p>
        </w:tc>
        <w:tc>
          <w:tcPr>
            <w:tcW w:w="3827"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kern w:val="0"/>
                <w:sz w:val="18"/>
                <w:szCs w:val="18"/>
              </w:rPr>
            </w:pPr>
          </w:p>
        </w:tc>
        <w:tc>
          <w:tcPr>
            <w:tcW w:w="3014"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p>
        </w:tc>
        <w:tc>
          <w:tcPr>
            <w:tcW w:w="2272"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82"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cs="宋体"/>
                <w:color w:val="000000"/>
                <w:kern w:val="0"/>
                <w:sz w:val="18"/>
                <w:szCs w:val="18"/>
                <w:lang w:val="en-US" w:eastAsia="zh-CN"/>
              </w:rPr>
            </w:pP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建议提案办理总体情况</w:t>
            </w:r>
          </w:p>
        </w:tc>
        <w:tc>
          <w:tcPr>
            <w:tcW w:w="1673"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p>
        </w:tc>
        <w:tc>
          <w:tcPr>
            <w:tcW w:w="1134"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p>
        </w:tc>
        <w:tc>
          <w:tcPr>
            <w:tcW w:w="851"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人大代表建议和政协委员提案办理总体情况</w:t>
            </w:r>
          </w:p>
        </w:tc>
        <w:tc>
          <w:tcPr>
            <w:tcW w:w="3014"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部门单位所办理人大代表建议和政协委员提案全部答复后20个工作日内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22"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 xml:space="preserve">财政信息 </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color w:val="000000"/>
                <w:kern w:val="0"/>
                <w:sz w:val="18"/>
                <w:szCs w:val="18"/>
              </w:rPr>
              <w:t>专项资金使用管理</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专项资金使用管理</w:t>
            </w:r>
          </w:p>
        </w:tc>
        <w:tc>
          <w:tcPr>
            <w:tcW w:w="113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p>
        </w:tc>
        <w:tc>
          <w:tcPr>
            <w:tcW w:w="851"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项资金申报指南、专项资金分配公式和因素、专项资金分配结果、专项资金绩效评价结果和其他按规定应公开的内容（按因素法分配且无申报环节的，不需公开专项资金申报指南及申报环节的其他相关信息；按项目法分配的资金，不需公开专项资金分配公示和因素</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财务科</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95"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优化</w:t>
            </w:r>
          </w:p>
          <w:p>
            <w:pPr>
              <w:widowControl/>
              <w:spacing w:line="28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服务</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hint="eastAsia" w:ascii="宋体" w:hAnsi="宋体" w:eastAsia="宋体" w:cs="宋体"/>
                <w:color w:val="FF0000"/>
                <w:sz w:val="18"/>
                <w:szCs w:val="18"/>
              </w:rPr>
            </w:pPr>
            <w:r>
              <w:rPr>
                <w:rFonts w:hint="eastAsia" w:ascii="宋体" w:hAnsi="宋体" w:eastAsia="宋体" w:cs="宋体"/>
                <w:color w:val="auto"/>
                <w:kern w:val="0"/>
                <w:sz w:val="18"/>
                <w:szCs w:val="18"/>
              </w:rPr>
              <w:t>政务服务事项目录和办事指南</w:t>
            </w:r>
          </w:p>
        </w:tc>
        <w:tc>
          <w:tcPr>
            <w:tcW w:w="1673"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rPr>
            </w:pPr>
          </w:p>
        </w:tc>
        <w:tc>
          <w:tcPr>
            <w:tcW w:w="1134"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rPr>
            </w:pPr>
          </w:p>
        </w:tc>
        <w:tc>
          <w:tcPr>
            <w:tcW w:w="851"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FF0000"/>
                <w:sz w:val="18"/>
                <w:szCs w:val="18"/>
              </w:rPr>
            </w:pPr>
          </w:p>
        </w:tc>
        <w:tc>
          <w:tcPr>
            <w:tcW w:w="6841" w:type="dxa"/>
            <w:gridSpan w:val="2"/>
            <w:tcBorders>
              <w:tl2br w:val="nil"/>
              <w:tr2bl w:val="nil"/>
            </w:tcBorders>
            <w:shd w:val="clear" w:color="auto" w:fill="auto"/>
            <w:tcMar>
              <w:top w:w="15" w:type="dxa"/>
              <w:left w:w="15" w:type="dxa"/>
              <w:right w:w="15" w:type="dxa"/>
            </w:tcMar>
            <w:vAlign w:val="center"/>
          </w:tcPr>
          <w:p>
            <w:pPr>
              <w:widowControl/>
              <w:spacing w:line="280" w:lineRule="exact"/>
              <w:jc w:val="left"/>
              <w:textAlignment w:val="top"/>
              <w:rPr>
                <w:rFonts w:hint="eastAsia" w:ascii="宋体" w:hAnsi="宋体" w:eastAsia="宋体" w:cs="宋体"/>
                <w:color w:val="FF0000"/>
                <w:kern w:val="0"/>
                <w:sz w:val="18"/>
                <w:szCs w:val="18"/>
              </w:rPr>
            </w:pPr>
            <w:r>
              <w:rPr>
                <w:rFonts w:hint="eastAsia" w:ascii="宋体" w:hAnsi="宋体" w:eastAsia="宋体" w:cs="宋体"/>
                <w:color w:val="auto"/>
                <w:kern w:val="0"/>
                <w:sz w:val="18"/>
                <w:szCs w:val="18"/>
              </w:rPr>
              <w:t>链接山东政务服务网（沂源县）门户网站-办事服务栏目</w:t>
            </w:r>
          </w:p>
        </w:tc>
        <w:tc>
          <w:tcPr>
            <w:tcW w:w="2272" w:type="dxa"/>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信息形成或变更之日起20个</w:t>
            </w:r>
          </w:p>
          <w:p>
            <w:pPr>
              <w:spacing w:line="280" w:lineRule="exact"/>
              <w:rPr>
                <w:rFonts w:hint="eastAsia" w:ascii="宋体" w:hAnsi="宋体" w:eastAsia="宋体" w:cs="宋体"/>
                <w:color w:val="FF0000"/>
                <w:sz w:val="18"/>
                <w:szCs w:val="18"/>
              </w:rPr>
            </w:pPr>
            <w:r>
              <w:rPr>
                <w:rFonts w:hint="eastAsia" w:ascii="宋体" w:hAnsi="宋体" w:eastAsia="宋体" w:cs="宋体"/>
                <w:color w:val="000000"/>
                <w:kern w:val="0"/>
                <w:sz w:val="18"/>
                <w:szCs w:val="18"/>
              </w:rPr>
              <w:t>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政府信息公开指南</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rPr>
            </w:pPr>
          </w:p>
        </w:tc>
        <w:tc>
          <w:tcPr>
            <w:tcW w:w="1673"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34"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851"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827" w:type="dxa"/>
            <w:tcBorders>
              <w:tl2br w:val="nil"/>
              <w:tr2bl w:val="nil"/>
            </w:tcBorders>
            <w:shd w:val="clear" w:color="auto" w:fill="auto"/>
            <w:tcMar>
              <w:top w:w="15" w:type="dxa"/>
              <w:left w:w="15" w:type="dxa"/>
              <w:right w:w="15" w:type="dxa"/>
            </w:tcMar>
            <w:vAlign w:val="center"/>
          </w:tcPr>
          <w:p>
            <w:pPr>
              <w:widowControl/>
              <w:spacing w:line="240" w:lineRule="exact"/>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rPr>
              <w:t>政府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明政府信息公开申请受理机构的名称、办公地址、办公时间、联系电话、传真号码、互联网联系方式等）、政府信息公开工作机构信息（说明政府信息公开工作机构的名称、办公地址、办公时间、联系电话、传真号码、互联网联系方式等信息）、监督与救济渠道（说明监督与救济渠道信息，包括监督与救济渠道的机构名称、电话、传真、邮箱、办公地址、邮政编码、接待时间等信息）并提供政府信息公开申请表下载</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办公室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及时公开并动态调整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政府信息公开目录</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部门信息公开目录</w:t>
            </w:r>
          </w:p>
        </w:tc>
        <w:tc>
          <w:tcPr>
            <w:tcW w:w="1673"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34"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851"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政府信息主动公开基本目录</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办公室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及时公开并动态调整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rPr>
              <w:t>政府信息公开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年度报告</w:t>
            </w:r>
          </w:p>
        </w:tc>
        <w:tc>
          <w:tcPr>
            <w:tcW w:w="1100"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部门信息公开年度报告</w:t>
            </w:r>
          </w:p>
        </w:tc>
        <w:tc>
          <w:tcPr>
            <w:tcW w:w="1673" w:type="dxa"/>
            <w:vMerge w:val="restart"/>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34" w:type="dxa"/>
            <w:vMerge w:val="restart"/>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851" w:type="dxa"/>
            <w:vMerge w:val="restart"/>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827"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left"/>
              <w:textAlignment w:val="bottom"/>
              <w:rPr>
                <w:rFonts w:hint="eastAsia" w:ascii="宋体" w:hAnsi="宋体" w:eastAsia="宋体" w:cs="宋体"/>
                <w:color w:val="000000"/>
                <w:sz w:val="18"/>
                <w:szCs w:val="18"/>
              </w:rPr>
            </w:pPr>
            <w:r>
              <w:rPr>
                <w:rFonts w:hint="eastAsia" w:ascii="宋体" w:hAnsi="宋体" w:eastAsia="宋体" w:cs="宋体"/>
                <w:color w:val="000000"/>
                <w:kern w:val="0"/>
                <w:sz w:val="18"/>
                <w:szCs w:val="18"/>
              </w:rPr>
              <w:t>政府信息公开年度报告（年度报告包括1.《政府信息公开条例》第20条规定的法定主动公开内容公开情况；2.年度依申请公开情况；3.年度政府信息管理情况；4.年度政府信息公开平台、机构建设和人员情况；5.工作考核、社会评议和责任追究结果情况等监督保障内容；6.人大代表政协委员建议提案办理结果公开情况；7.主动公开政府信息情况；8.因政府信息公开工作被申请行政复议、提起行政诉讼情况；9.存在的主要问题及改进情况），统计数据要准确无误并在年度报告中对主动公开政府信息情况相关数据、收到和处理政府信息公开申请情况相关数据进行分析，采用电子书、结构化展示、有声朗读等多种形式对年度报告进行展示，图文并茂，增强年度的可读性并提供年度报告下载</w:t>
            </w:r>
          </w:p>
        </w:tc>
        <w:tc>
          <w:tcPr>
            <w:tcW w:w="301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办公室</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每年3月31日前公开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jc w:val="left"/>
              <w:rPr>
                <w:rFonts w:hint="eastAsia" w:ascii="宋体" w:hAnsi="宋体" w:eastAsia="宋体" w:cs="宋体"/>
                <w:color w:val="000000"/>
                <w:sz w:val="18"/>
                <w:szCs w:val="18"/>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ascii="宋体" w:hAnsi="宋体" w:eastAsia="宋体" w:cs="宋体"/>
                <w:color w:val="000000"/>
                <w:sz w:val="18"/>
                <w:szCs w:val="18"/>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hint="eastAsia" w:ascii="宋体" w:hAnsi="宋体" w:eastAsia="宋体" w:cs="宋体"/>
                <w:color w:val="000000"/>
                <w:sz w:val="18"/>
                <w:szCs w:val="18"/>
              </w:rPr>
            </w:pPr>
          </w:p>
        </w:tc>
      </w:tr>
    </w:tbl>
    <w:p>
      <w:pPr>
        <w:rPr>
          <w:b/>
          <w:bCs/>
        </w:rPr>
      </w:pP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70C25"/>
    <w:rsid w:val="6E17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2020-12-23T03:16:00Z</dcterms:created>
  <dc:creator>aaa</dc:creator>
  <cp:lastModifiedBy>aaa</cp:lastModifiedBy>
  <dcterms:modified xsi:type="dcterms:W3CDTF">2020-12-23T03:24:34Z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