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val="en-US" w:eastAsia="zh-CN"/>
        </w:rPr>
      </w:pPr>
      <w:r>
        <w:rPr>
          <w:rFonts w:hint="eastAsia" w:eastAsia="方正小标宋简体" w:cs="Times New Roman"/>
          <w:sz w:val="96"/>
          <w:szCs w:val="96"/>
          <w:lang w:val="en-US" w:eastAsia="zh-CN"/>
        </w:rPr>
        <w:t>中共南鲁山镇委员会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pacing w:val="40"/>
          <w:sz w:val="44"/>
          <w:szCs w:val="44"/>
          <w:lang w:val="zh-CN"/>
        </w:rPr>
        <w:t>中共南鲁山镇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南鲁山镇人民政府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印发《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整建制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打造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文旅融合发展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样板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的实施方案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各责任区，各村，各单位，各企业：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《关于整建制打造农文旅融合发展示范样板的实施方案》印发给你们，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请认真抓好贯彻落实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64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8"/>
          <w:sz w:val="32"/>
          <w:szCs w:val="32"/>
          <w:lang w:val="en-US" w:eastAsia="zh-CN"/>
        </w:rPr>
        <w:t>中共南鲁山镇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南鲁山镇人民政府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2022年5月11日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整建制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打造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文旅融合发展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示范样板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为认真贯彻落实国家乡村振兴战略，全面推进农文旅深度融合发展目标，立足我镇生态优势和资源优势，科学规划，整建制打造农文旅融合发展南鲁山样板，以农文旅融合发展带动全镇经济社会高质量发展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以习近平新时代中国特色社会主义思想为指导，深入贯彻落实党的十九大及十九届二中、三中、四中、五中、六中全会精神，做足“山水”文章，突出“人文”特色，打好“乡村”品牌，走好融合发展路径，促进农业增效和文旅产业升级，丰富农文旅产业体系和产品体系，提高农业和文旅的综合竞争力，形成“以文铸魂、以农兴旅、以旅强农、产业互融”的农文旅融合发展新格局，整建制打造农文旅融合乡村振兴南鲁山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（一）统筹协调原则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。发挥文化旅游产业融合度高的优势，将文旅元素植入乡村建设和农业发展中。充分发挥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沂源猿人生命文化、沂源溶洞地质文化、土门军工文化等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历史文化资源优势，突出特色、挖掘内涵，提升文化对旅游的推动力，打造特色鲜明的文化旅游产品。突出主题，开发旅游产品，打造龙头旅游景区，推动产业融合发展。积极培育休闲农业、观光农业、中医药旅游等新业态，加快发展乡村旅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（二）改革创新原则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强化政府引导作用，创新农文旅融合发展机制，统筹规划，以重点项目为依托，以特色品牌为指向，坚持项目带动，着力提升镇域融合发展核心竞争力。强化公共服务，完善覆盖全域的旅游交通、基础设施和信息服务体系，构建“智慧旅游”平台。强化社会服务，抓好软环境建设，提升镇域内旅游的包容性和亲和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（三）共建共享原则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坚持全民、全社会、全要素参与创建，提升村民旅游形象意识，提高各方面创建主动性。扶持发展农文旅融合发展新业态。探索建立科学的收入分配机制，形成共建共享、互利共赢、包容共生的农文旅融合发展新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三、发展目标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立足乡村振兴战略目标，依托沿路、沿河乡村振兴示范片区建设主体，整合资源、融合发展，围绕农文旅融合五大重点片区，着力实施农文旅融合八大工程，开发乡村景、讲好乡村事、举办乡村节、包装乡村礼、推出乡村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，培育观光体验、休闲度假、运动康养、智慧创意等农文旅产业。到202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年，力争打造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个特色旅游村，培育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户农文旅经营主体，年接待游客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万人次以上，带动村集体收入全部达到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20万元以上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努力争创“美丽中国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·深呼吸小镇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”，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 w:eastAsia="zh-CN"/>
        </w:rPr>
        <w:t>把南鲁山建设成为富有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山区特色、全省知名的休闲旅居目的地和农文旅融合发展样板镇。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（一）打造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zh-CN" w:eastAsia="zh-CN"/>
        </w:rPr>
        <w:t>农文旅融合五大重点片区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1．以发展山水生态旅游和精品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特色民宿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为主线，打造水墨鲁山片区。依托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鲁山国家地质森林公园、溶洞群风景区等拳头景区，延长农文旅服务产业链，打造“吃住游购娱”一体化农文旅片区。聚力景区提质升级，将神农药谷景区提升为4Ａ级景区，打造文旅康养福地。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kern w:val="21"/>
          <w:sz w:val="32"/>
          <w:szCs w:val="32"/>
          <w:highlight w:val="none"/>
          <w:u w:val="none" w:color="auto"/>
          <w:lang w:val="en-US" w:eastAsia="zh-CN"/>
        </w:rPr>
        <w:t>加快推进小城镇建设，打造“一村一IP”发展格局。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依托朱阿村依山傍水的区位优势、生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态景观和鲁山森林公园冬暖夏凉的地域特色，打造鲁中避暑山庄。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在黄崖村打造高端特色民宿群，沿河打造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步行街区，建设碲化镉彩虹步道网红打卡地。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依托池埠村七纵八横小桥格局，打造“小桥流水”人家。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依托左家峪村原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国营山东第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机械厂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旧址，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积极引入文化传媒公司，大力发展影视产业，打造军工小镇。依托沂源县精神卫生中心，打造“医养结合”健康养老中心。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打造精品采摘基地、百合花基地、野菊花基地等特色农业基地，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全力培育休闲、观光康养等服务业新业态。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鼓励发展夜间经济，努力打造沂源北部繁华经济带。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年内目标：设计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鲁山国家地质森林公园、溶洞群风景区、神农药谷景区等拳头景区的精品旅游线路。在朱阿村实施景区化村庄创建工程。依托朱阿村依山傍水的区位优势和生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态景观。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依托黄崖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凤凰台传说，开展特色文艺汇演，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实施黄崖村民宿建设用地规划调整工作。打造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黄崖村精品采摘园项目，开展果树认养、创意采摘等特色活动。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2．以发展富锶农产品和田园采摘游为主线，打造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流水锶乡片区。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以富锶优势为圆心，生态优势为半径，打造高品质、高颜值的特色农文旅片区。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依托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富锶苹果基地、大榛子基地、板栗基地等，打造高端农事体验园区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延伸农文旅产业链，依托现有桔梗加工站点，进一步延长产业链，将小桔梗做成大产业。开发一批带有“流水锶乡”符号的农文旅产品，打响“流水锶乡”品牌。优化提升流水锶乡展厅，力争承办市县农副产品展销活动。开展景区化村庄提升行动，优化流水村村史馆内部结构，打造最美村史馆。强化“流水锶乡”农家乐、荷塘月色垂钓园、房车露营基地等项目的建设与联动，打造乡村团建营地新样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实施北流水千亩富锶“沂源红”苹果基地数字化改造项目，建成智慧果园管控平台。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年内目标：设计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“流水锶乡”展厅至苹果基地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的精品观光线路。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依托桔梗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加工基地、富锶苹果基地、大榛子基地、板栗基地等，开展农事体验活动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实施北流水千亩富锶“沂源红”苹果基地数字化改造项目，建成智慧果园管控平台。创新招募乡村振兴合伙人，确保年内至少落户1家农副产品深加工企业，进一步延长产业链。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．以发展特色农事体验和传统村落保护开发为主线，打造锦绣芦芽片区。依托流苏节等特色节庆活动，锦水崖景区等乡村景点，芦芽烤兔等特色美食，猕猴桃采摘等农事体验，打造色彩鲜艳、精致优雅的农文旅片区。充分挖掘水么头河北村、水么头河南村等传统古村落的历史遗迹，打造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文脉乡愁”文化品牌。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标准打造猕猴桃生态基地、黄桃基地、小米基地、金银花基地等，辐射带动周边村落建设各类特色采摘园，形成“基地+园区”的农事活动体验布局。依托芦芽水库原生态水域特色，打造湖畔帐篷露营地。持续优化提升锦水崖景区项目，力争创建3A级景区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探索推出度假休闲式写生基地，推出智慧化“沉浸式”旅游产品，打造南鲁山特色旅游品牌。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年内目标：开展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流苏节等节庆活动，加强宣传，提升流苏节等节庆的吸引力、影响力。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持续优化提升锦水崖景区项目，高标准完成水上漂流项目、观光火车、儿童游乐场等休闲娱乐设施及沿河绿化。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依托芦芽村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“大圣归来”猕猴桃合作社，规划建设300亩猕猴桃基地建设项目，带动博沂路周边村发展猕猴桃采摘园3处。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建设西松仙岭村500亩黄桃示范园、东松仙岭200亩软枣猕猴桃示范园、1000亩董家庄小米种植基地。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充分挖掘水么头河北村、水么头河南村等传统古村落的优秀传统文化。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4．以发展特色美食和中草药产业为主线，打造药食鲁山片区。立足山区农业特色，大力发展特色美食文化，加快建设中药材基地，以食带游。持续深化与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  <w:t>山东中医药大学、河北大学中医院的战略合作，依托艾草、金银花等中药材，进一步打造中草药健康产业园。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在孟坡村高标准打造数字化“桃花园”。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  <w:t>持续挖掘沂源猿人生命文化等传统文化内涵，讲好“东夷文化”故事，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依托芝芳十八转等历史遗迹，开启齐鲁古道之旅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高标准打造生态蔬菜基地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发展“私人定制”经济。链接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kern w:val="2"/>
          <w:sz w:val="32"/>
          <w:szCs w:val="32"/>
          <w:highlight w:val="none"/>
          <w:u w:val="none"/>
          <w:lang w:val="en-US" w:eastAsia="zh-CN" w:bidi="ar-SA"/>
        </w:rPr>
        <w:t>高端资源要素，整合各类文旅资源，围绕“医药养食游”等重点领域，形成集参观、食用、体验于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u w:val="none" w:color="auto"/>
          <w:lang w:val="en-US" w:eastAsia="zh-CN" w:bidi="ar-SA"/>
        </w:rPr>
        <w:t>一体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kern w:val="2"/>
          <w:sz w:val="32"/>
          <w:szCs w:val="32"/>
          <w:highlight w:val="none"/>
          <w:u w:val="none"/>
          <w:lang w:val="en-US" w:eastAsia="zh-CN" w:bidi="ar-SA"/>
        </w:rPr>
        <w:t>的全产业链条，打造鲁中药食小镇品牌。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年内目标：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芝芳十大碗、芝芳馒头、全羊、全猪、炒鸡、煎饼、豆腐等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特色小吃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为依托，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打造县城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10分钟经济圈。以美食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文化、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沂源猿人生命文化、九龙泉村庄传说、张家寨文化等文化题材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为主题完成沿路墙体墙绘，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高标准提升沿路商铺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依托沂源县映山红草莓专业合作社，高标准提升草莓采摘等体验活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动。在大坡片区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500亩黄烟基地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200亩艾草产业园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土地流转工作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。深入开展沿线各村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美丽庭院、村容村貌治理、人居环境整治，规范设立标志性村碑，打造美丽景区村庄。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5．以发展特色文化遗迹和原生态乡村旅游为主线，打造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三岔故里片区。依托三岔片区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富的文旅资源和农业基础，打造富有历史韵味、旅游趣味、农业风味的示范片区。依托齐长城遗址、南征北战遗址等历史遗迹和双石屋等传统村落，开展“忆齐思鲁”“保护古迹人人行”等系列文化活动。依托双石屋村“县委旧址”，持续打造沂源县红色教育基地。依托书堂村“李靖夜读”文化传说，弘扬“书堂崮”文化。依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“鲁山金叶”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党建共同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打造“金色烟田”黄烟种植基地。高标准配套基础设施，修建网红公路，打造百亩油菜花观光步道。加强凤凰山红叶节等节庆宣传力度，开展趣味登山比赛等体育活动。实施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等特色景区改造提升，打响“早知云水谣，何必下江南”的旅游品牌，打造望山、看水、忆乡愁的生态福地。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年内目标：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依托双石屋村“县委旧址”，持续打造沂源县红色教育基地，做好红色教育系列活动。做好三峨路、三九路等道路的修缮提升，进一步完善基础设施。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加强凤凰山红叶节宣传力度，开展趣味登山比赛等活动。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“鲁山金叶”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党建共同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体，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完成2200亩黄烟种植。充分挖掘齐长城遗址、南征北战遗址等历史文化。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（二）实施农文旅融合八大工程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开发特色产品。进一步优化农产品结构，大力发展农文旅主导产业。立足地域特色，建立完善的农产品生产、转换、营销体系，走出一条具有南鲁山特色的现代农产品发展之路。培植优秀农产品，提升种植规模与质量，打响精品果蔬特色产业品牌。强化鲁山系列美食餐饮特色，挖掘具有浓郁地方特色的风味小吃和美食佳肴，培育一批美食“名店”和餐饮网红店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鼓励文化创意、工艺美术与旅游资源相结合，深度开发文化旅游商品，大力支持和鼓励企业引进先进技术，改进生产工艺，依托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小秦核雕、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“唐家六”面塑、朱氏葫芦烙画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手工插画鞋、陈玉玲剪纸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根雕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非遗文化，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推出一批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地方标志性文化元素的文化旅游商品，实现文化创意和旅游资源的有效嫁接，促进文化旅游商品生产、加工、销售一体化发展，延长文化旅游产业链。布局农文旅商品购物点，将特色农产品引入民宿或休闲场所品尝体验、展示展销。推进电子商务与农文旅产业深度融合，加速富锶农产品等走向网络终端市场。力争到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年，培育出一批富有鲁山特色、具备一定产业规模与经济效益的特色农副产品。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开办休闲农庄。因地制宜、科学谋划、合理布局，集约利用土地要素资源和用地指标，对三农资源进行有效整合提升，以苹果、草莓、桔梗、黄烟、中药材等农产品种植加工基地为载体，搭建农文旅深度融合的多功能休闲农庄。鼓励有条件的村围绕特色农业产业，打造集农业观光、农事体验、休闲娱乐、传统文化展示于一体的休闲观光农业园，引领传统农业向农文旅融合发展转型。力争到2023年，建成一批农业产业鲜明、旅游功能突出、经济效益明显、年接待能力强的休闲农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培育龙头企业。加快发展休闲农业，加速培育休闲农业经营主体，促进农业多元化经营。加大农文旅融合发展企业政策扶持力度，加强指导协调，强化行业监管，创建有知名度的休闲农业企业品牌。借鉴外地经验，引入社会资本、工商主体，促进运动休闲型、体验农业型、生态游览型、乡村美食型、康养结合型等多形态的休闲农业发展，将休闲农业企业发展与村集体经济发展有机结合。力争到2023年，创建一批类型各异、效益明显、年销售收入500万元以上的休闲农业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打造旅游名村。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紧盯景区与景区之间的乡村空白，构建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以乡村旅游线路为网络的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整建制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农文旅融合发展格局。依托传统村落、历史村寨旧址等资源优势，突出“一村一品、一村一景、一村一韵”主题，保留和凸显乡村风貌，建设康养小村、运动小村、美食小村、民俗小村、非遗小村、深呼吸小村等旅游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推出乡村旅游。着力构建以休闲农庄为细胞，旅游村庄为节点，以乡村旅游线路为网络的全域农文旅融合发展格局。合理规划、科学布局，疏通村落交通网络，增设山体游览步道，打通村庄“断头路”，形成旅游风景线。发挥生态、民俗优势，挖掘农村旅游元素，打造集民俗文化、农耕文化为一体的乡村游线路。力争到2023年，推出康养度假、避暑纳凉、果蔬采摘、运动休闲、民俗体验等注重游客参与体验的一批乡村旅游精品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提升服务质量。深化政策扶持，提升民宿内涵，打造“鲁山人家”系列民宿品牌，提高乡村旅游服务设施接待水平。制定“鲁山人家”民宿管理办法，不断提升民宿经营、管理、服务水平，为民宿产业持续发展提供保障。强化品牌集群，支持精品民宿建设，以精品特色民宿为引领，带动民宿多样化、规范化、精细化运营。力争到2023年，打造一批温馨舒适、独具韵味的精品民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举办乡村节赛。打造鲁山农文旅节庆品牌，整合乡村旅游、农事资源和特色文化，以“节庆+旅游”“节庆+生态”“节庆+互联网”等多种模式，推动农文旅融合、产业兴旺。传承、挖掘优秀民俗传统和民间文化，对接乡土风情，延伸田园经济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精心策划举办每年一届的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流苏节、红叶节、采摘节、月季花节、登山节等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多样化的群众性乡村节庆赛事活动，形成农文旅节庆品牌联动效应。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招引农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旅项目。以项目为抓手，打造集生态产业、乡村旅游、养生度假、创意文化等于一体的综合开发项目，推动品质乡村旅游、城乡一体化协调发展。深化“零地招商”“乡村振兴合伙人”等招引模式，进一步拓展农文旅招商引资新渠道，加大资源整合和产业招商力度，引入投资客商，打造田园综合体、乡村旅游休闲度假区等有一定规模的农文旅大项目。不断完善扶持政策、强化要素集聚、创新经营机制，吸引高质量农文旅融合项目落地，带动乡村产业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五、保障机制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南鲁山镇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推进农文旅融合发展联席会议制度，由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镇文旅办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、财政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所、乡村振兴办、人居办、农技站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等部门参加，综合协调、督导落实、统筹推进全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农文旅融合发展工作。强化党政“一把手”主体责任，抓好农文旅融合发展方案实施、政策执行。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（二）落实扶持政策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拓宽农文旅融合发展融资渠道，充分利用农业、文化、旅游等专项资金，对农文旅融合发展重点项目予以重点扶持。创新农文旅融合发展重点项目投融资机制，组织农文旅融合示范项目实施单位与金融机构专场对接，促进金融机构加大服务农文旅融合发展重点项目力度，鼓励引导社会资本积极参与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（三）严格考核督查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结合我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农文旅发展实际，制定年度目标任务，逐项分解到各责任单位，明确责任人和完成时限。将促进农文旅融合工作开展情况纳入各责任区、各村和相关部门经济社会发展考核。建立目标责任制，进行绩效评估，认真总结典型经验，抓好示范引导，促进一二三产业更好融合。建立项目建设信息定期上报机制及监督检查制度，保障项目顺利落地实施。</w:t>
      </w:r>
    </w:p>
    <w:sectPr>
      <w:footerReference r:id="rId3" w:type="default"/>
      <w:pgSz w:w="11850" w:h="16783"/>
      <w:pgMar w:top="1984" w:right="1474" w:bottom="1701" w:left="1587" w:header="850" w:footer="1417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95CED"/>
    <w:rsid w:val="07295D3A"/>
    <w:rsid w:val="0D21655A"/>
    <w:rsid w:val="0F374EB4"/>
    <w:rsid w:val="12C277C4"/>
    <w:rsid w:val="12E621E3"/>
    <w:rsid w:val="1931081B"/>
    <w:rsid w:val="1E9572C8"/>
    <w:rsid w:val="1F6E0D80"/>
    <w:rsid w:val="1FBD2ED6"/>
    <w:rsid w:val="212A2A09"/>
    <w:rsid w:val="22AB3DAE"/>
    <w:rsid w:val="24A30CA0"/>
    <w:rsid w:val="25C1433B"/>
    <w:rsid w:val="2AF671DB"/>
    <w:rsid w:val="2C3B72A1"/>
    <w:rsid w:val="2DEE1CE7"/>
    <w:rsid w:val="31553DA4"/>
    <w:rsid w:val="37014960"/>
    <w:rsid w:val="3A59164B"/>
    <w:rsid w:val="3D5376AA"/>
    <w:rsid w:val="430058EA"/>
    <w:rsid w:val="4329081C"/>
    <w:rsid w:val="4ACA003E"/>
    <w:rsid w:val="4E1007BD"/>
    <w:rsid w:val="4EB5255B"/>
    <w:rsid w:val="529D12E1"/>
    <w:rsid w:val="54CC0CE4"/>
    <w:rsid w:val="58C903BC"/>
    <w:rsid w:val="5E111964"/>
    <w:rsid w:val="61272ED0"/>
    <w:rsid w:val="62AE5B72"/>
    <w:rsid w:val="65A75DD1"/>
    <w:rsid w:val="67D66555"/>
    <w:rsid w:val="6F585BC5"/>
    <w:rsid w:val="714569EF"/>
    <w:rsid w:val="725D2A3C"/>
    <w:rsid w:val="74A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  <w:style w:type="character" w:customStyle="1" w:styleId="10">
    <w:name w:val="text-tag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2022-05-03T02:50:00Z</dcterms:created>
  <dc:creator>成长</dc:creator>
  <cp:lastModifiedBy>成长</cp:lastModifiedBy>
  <dcterms:modified xsi:type="dcterms:W3CDTF">2022-05-18T09:28:29Z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