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overflowPunct w:val="0"/>
        <w:spacing w:line="540" w:lineRule="atLeast"/>
        <w:ind w:left="0"/>
      </w:pPr>
      <w:r>
        <w:rPr>
          <w:rFonts w:ascii="仿宋_GB2312" w:hAnsi="Times New Roman" w:eastAsia="仿宋_GB2312" w:cs="仿宋_GB2312"/>
          <w:sz w:val="32"/>
          <w:szCs w:val="32"/>
        </w:rPr>
        <w:t>各科室</w:t>
      </w:r>
      <w:r>
        <w:rPr>
          <w:rFonts w:hint="eastAsia" w:ascii="仿宋_GB2312" w:hAnsi="Times New Roman" w:eastAsia="仿宋_GB2312" w:cs="仿宋_GB2312"/>
          <w:sz w:val="32"/>
          <w:szCs w:val="32"/>
        </w:rPr>
        <w:t>（单位）：</w:t>
      </w:r>
    </w:p>
    <w:p>
      <w:pPr>
        <w:pStyle w:val="2"/>
        <w:keepNext w:val="0"/>
        <w:keepLines w:val="0"/>
        <w:widowControl/>
        <w:suppressLineNumbers w:val="0"/>
        <w:overflowPunct w:val="0"/>
        <w:spacing w:line="540" w:lineRule="atLeast"/>
        <w:ind w:left="0" w:firstLine="624"/>
      </w:pPr>
      <w:r>
        <w:rPr>
          <w:rFonts w:hint="eastAsia" w:ascii="仿宋_GB2312" w:hAnsi="Times New Roman" w:eastAsia="仿宋_GB2312" w:cs="仿宋_GB2312"/>
          <w:sz w:val="32"/>
          <w:szCs w:val="32"/>
        </w:rPr>
        <w:t>为做好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年度沂源县民政局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双随机、一公开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监管工作，提升监管的公平性、规范性和有效性，经征求意见，县局研究制定了《沂源县民政局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年度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双随机、一公开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抽查工作计划》（以下简称《计划》），现印发给你们，并就有关事项通知如下：</w:t>
      </w:r>
    </w:p>
    <w:p>
      <w:pPr>
        <w:pStyle w:val="2"/>
        <w:keepNext w:val="0"/>
        <w:keepLines w:val="0"/>
        <w:widowControl/>
        <w:suppressLineNumbers w:val="0"/>
        <w:overflowPunct w:val="0"/>
        <w:spacing w:line="540" w:lineRule="atLeast"/>
        <w:ind w:left="0" w:firstLine="624"/>
      </w:pPr>
      <w:r>
        <w:rPr>
          <w:rFonts w:hint="eastAsia" w:ascii="仿宋_GB2312" w:hAnsi="Times New Roman" w:eastAsia="仿宋_GB2312" w:cs="仿宋_GB2312"/>
          <w:sz w:val="32"/>
          <w:szCs w:val="32"/>
        </w:rPr>
        <w:t>一</w:t>
      </w:r>
      <w:r>
        <w:rPr>
          <w:rFonts w:ascii="楷体_GB2312" w:hAnsi="Times New Roman" w:eastAsia="楷体_GB2312" w:cs="楷体_GB2312"/>
          <w:sz w:val="32"/>
          <w:szCs w:val="32"/>
        </w:rPr>
        <w:t>是加强统筹，有序组织。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各科室（单位）在发起检查前，要下发检查通知或实施方案，明确检查内容、检查要求、完成时限等内容。发起检查任务，要及时将实施方案或通知报社会组织管理科备案，并以此作为在省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双随机、一公开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监管工作平台中发起检查任务和任务完成情况考核的依据。</w:t>
      </w:r>
    </w:p>
    <w:p>
      <w:pPr>
        <w:pStyle w:val="2"/>
        <w:keepNext w:val="0"/>
        <w:keepLines w:val="0"/>
        <w:widowControl/>
        <w:suppressLineNumbers w:val="0"/>
        <w:overflowPunct w:val="0"/>
        <w:spacing w:line="540" w:lineRule="atLeast"/>
        <w:ind w:left="0" w:firstLine="624"/>
      </w:pPr>
      <w:r>
        <w:rPr>
          <w:rFonts w:hint="eastAsia" w:ascii="楷体_GB2312" w:hAnsi="Times New Roman" w:eastAsia="楷体_GB2312" w:cs="楷体_GB2312"/>
          <w:sz w:val="32"/>
          <w:szCs w:val="32"/>
        </w:rPr>
        <w:t>二是科学制定，动态维护。</w:t>
      </w:r>
      <w:r>
        <w:rPr>
          <w:rFonts w:hint="eastAsia" w:ascii="仿宋_GB2312" w:hAnsi="Times New Roman" w:eastAsia="仿宋_GB2312" w:cs="仿宋_GB2312"/>
          <w:sz w:val="32"/>
          <w:szCs w:val="32"/>
        </w:rPr>
        <w:t>各科室（单位）要结合监管工作实际制定本年度抽查工作计划。随机抽查工作计划要根据实施细则要求，及时通过省政府部门联合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双随机、一公开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监管平台公示。各科室（单位）抽查工作计划编制完成后，报社会组织管理科备案。国家和省、市民政部门下达的抽检事项不再列入本年度计划。</w:t>
      </w:r>
    </w:p>
    <w:p>
      <w:pPr>
        <w:pStyle w:val="2"/>
        <w:keepNext w:val="0"/>
        <w:keepLines w:val="0"/>
        <w:widowControl/>
        <w:suppressLineNumbers w:val="0"/>
        <w:overflowPunct w:val="0"/>
        <w:spacing w:line="540" w:lineRule="atLeast"/>
        <w:ind w:left="0" w:firstLine="624"/>
      </w:pPr>
      <w:r>
        <w:rPr>
          <w:rFonts w:hint="eastAsia" w:ascii="楷体_GB2312" w:hAnsi="Times New Roman" w:eastAsia="楷体_GB2312" w:cs="楷体_GB2312"/>
          <w:sz w:val="32"/>
          <w:szCs w:val="32"/>
        </w:rPr>
        <w:t>三是加强督导，落实到位。</w:t>
      </w:r>
      <w:r>
        <w:rPr>
          <w:rFonts w:hint="eastAsia" w:ascii="仿宋_GB2312" w:hAnsi="Times New Roman" w:eastAsia="仿宋_GB2312" w:cs="仿宋_GB2312"/>
          <w:sz w:val="32"/>
          <w:szCs w:val="32"/>
        </w:rPr>
        <w:t>社会组织管理科负责抽查工作（含上级部门发起抽查计划）的组织协调和督促落实，要坚持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尽职照单免责、失职照单问责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的原则，增强工作责任感和紧迫感，采取有力有效措施，严格按照规定的时限和要求完成抽查工作。严格</w:t>
      </w:r>
      <w:r>
        <w:rPr>
          <w:rFonts w:hint="eastAsia" w:ascii="仿宋_GB2312" w:hAnsi="Times New Roman" w:eastAsia="仿宋_GB2312" w:cs="仿宋_GB2312"/>
          <w:caps w:val="0"/>
          <w:spacing w:val="0"/>
          <w:sz w:val="31"/>
          <w:szCs w:val="31"/>
          <w:shd w:val="clear" w:fill="FFFFFF"/>
        </w:rPr>
        <w:t>各级党委、政府关于统筹推进疫情防控和复工复产的工作安排，严格落实关心关爱企业家免检免扰制度，实现随机抽查和指导帮扶工作的有机结合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overflowPunct w:val="0"/>
        <w:spacing w:line="520" w:lineRule="atLeast"/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overflowPunct w:val="0"/>
        <w:spacing w:line="520" w:lineRule="atLeast"/>
        <w:ind w:left="1600" w:hanging="960"/>
        <w:jc w:val="left"/>
      </w:pPr>
      <w:r>
        <w:rPr>
          <w:rFonts w:hint="eastAsia" w:ascii="仿宋_GB2312" w:hAnsi="Times New Roman" w:eastAsia="仿宋_GB2312" w:cs="仿宋_GB2312"/>
          <w:sz w:val="32"/>
          <w:szCs w:val="32"/>
        </w:rPr>
        <w:t>附件：《沂源县民政局</w:t>
      </w:r>
      <w:r>
        <w:rPr>
          <w:rFonts w:hint="default" w:ascii="Times New Roman" w:hAnsi="Times New Roman" w:cs="Times New Roman"/>
          <w:sz w:val="32"/>
          <w:szCs w:val="32"/>
        </w:rPr>
        <w:t>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年度</w:t>
      </w:r>
      <w:r>
        <w:rPr>
          <w:rFonts w:hint="default" w:ascii="Times New Roman" w:hAnsi="Times New Roman" w:cs="Times New Roman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双随机、一公开</w:t>
      </w:r>
      <w:r>
        <w:rPr>
          <w:rFonts w:hint="default" w:ascii="Times New Roman" w:hAnsi="Times New Roman" w:cs="Times New Roman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抽查工作计划》</w:t>
      </w:r>
    </w:p>
    <w:p>
      <w:pPr>
        <w:pStyle w:val="2"/>
        <w:keepNext w:val="0"/>
        <w:keepLines w:val="0"/>
        <w:widowControl/>
        <w:suppressLineNumbers w:val="0"/>
        <w:overflowPunct w:val="0"/>
        <w:spacing w:line="520" w:lineRule="atLeast"/>
        <w:ind w:left="960" w:hanging="960"/>
      </w:pPr>
      <w:r>
        <w:rPr>
          <w:rFonts w:hint="default" w:ascii="Times New Roman" w:hAnsi="Times New Roman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overflowPunct w:val="0"/>
        <w:spacing w:line="560" w:lineRule="atLeast"/>
        <w:ind w:left="0"/>
        <w:jc w:val="center"/>
      </w:pPr>
      <w:r>
        <w:rPr>
          <w:rFonts w:hint="default" w:ascii="Times New Roman" w:hAnsi="Times New Roman" w:cs="Times New Roman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Times New Roman" w:eastAsia="仿宋_GB2312" w:cs="仿宋_GB2312"/>
          <w:sz w:val="32"/>
          <w:szCs w:val="32"/>
        </w:rPr>
        <w:t>沂源县民政局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sz w:val="32"/>
          <w:szCs w:val="32"/>
        </w:rPr>
        <w:t>                                                                                                              2021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</w:rPr>
        <w:t>14</w:t>
      </w:r>
      <w:r>
        <w:rPr>
          <w:rFonts w:hint="eastAsia" w:ascii="仿宋_GB2312" w:hAnsi="Times New Roman" w:eastAsia="仿宋_GB2312" w:cs="仿宋_GB2312"/>
          <w:sz w:val="32"/>
          <w:szCs w:val="32"/>
        </w:rPr>
        <w:t>日</w:t>
      </w:r>
    </w:p>
    <w:tbl>
      <w:tblPr>
        <w:tblW w:w="15503" w:type="dxa"/>
        <w:jc w:val="center"/>
        <w:tblBorders>
          <w:top w:val="none" w:color="999999" w:sz="0" w:space="0"/>
          <w:left w:val="none" w:color="999999" w:sz="0" w:space="0"/>
          <w:bottom w:val="none" w:color="999999" w:sz="0" w:space="0"/>
          <w:right w:val="none" w:color="999999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485"/>
        <w:gridCol w:w="3570"/>
        <w:gridCol w:w="1485"/>
        <w:gridCol w:w="1485"/>
        <w:gridCol w:w="1485"/>
        <w:gridCol w:w="1485"/>
        <w:gridCol w:w="1485"/>
        <w:gridCol w:w="1485"/>
        <w:gridCol w:w="458"/>
      </w:tblGrid>
      <w:tr>
        <w:tblPrEx>
          <w:tblBorders>
            <w:top w:val="none" w:color="999999" w:sz="0" w:space="0"/>
            <w:left w:val="none" w:color="999999" w:sz="0" w:space="0"/>
            <w:bottom w:val="none" w:color="999999" w:sz="0" w:space="0"/>
            <w:right w:val="none" w:color="999999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5503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</w:pPr>
            <w:r>
              <w:rPr>
                <w:rFonts w:hint="default" w:ascii="Times New Roman" w:hAnsi="Times New Roman" w:eastAsia="Segoe UI" w:cs="Times New Roman"/>
                <w:sz w:val="28"/>
                <w:szCs w:val="28"/>
                <w:bdr w:val="none" w:color="auto" w:sz="0" w:space="0"/>
              </w:rPr>
              <w:t>附件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none" w:color="999999" w:sz="0" w:space="0"/>
            <w:right w:val="none" w:color="999999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jc w:val="center"/>
        </w:trPr>
        <w:tc>
          <w:tcPr>
            <w:tcW w:w="15503" w:type="dxa"/>
            <w:gridSpan w:val="1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500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40"/>
                <w:szCs w:val="40"/>
                <w:bdr w:val="none" w:color="auto" w:sz="0" w:space="0"/>
              </w:rPr>
              <w:t>沂源县民政局2021年度“双随机、一公开”抽查工作计划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none" w:color="999999" w:sz="0" w:space="0"/>
            <w:right w:val="none" w:color="999999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485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抽查领域</w:t>
            </w:r>
          </w:p>
        </w:tc>
        <w:tc>
          <w:tcPr>
            <w:tcW w:w="3570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检查对象</w:t>
            </w:r>
          </w:p>
        </w:tc>
        <w:tc>
          <w:tcPr>
            <w:tcW w:w="1485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事项类别</w:t>
            </w:r>
          </w:p>
        </w:tc>
        <w:tc>
          <w:tcPr>
            <w:tcW w:w="1485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发起部门</w:t>
            </w:r>
          </w:p>
        </w:tc>
        <w:tc>
          <w:tcPr>
            <w:tcW w:w="1485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配合部门</w:t>
            </w:r>
          </w:p>
        </w:tc>
        <w:tc>
          <w:tcPr>
            <w:tcW w:w="1485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检查主体</w:t>
            </w:r>
          </w:p>
        </w:tc>
        <w:tc>
          <w:tcPr>
            <w:tcW w:w="1485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检查时间</w:t>
            </w:r>
          </w:p>
        </w:tc>
        <w:tc>
          <w:tcPr>
            <w:tcW w:w="1485" w:type="dxa"/>
            <w:tcBorders>
              <w:top w:val="single" w:color="CCCCCC" w:sz="8" w:space="0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备注</w:t>
            </w:r>
          </w:p>
        </w:tc>
        <w:tc>
          <w:tcPr>
            <w:tcW w:w="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</w:pPr>
            <w:r>
              <w:rPr>
                <w:rFonts w:hint="default" w:ascii="Segoe UI" w:hAnsi="Segoe UI" w:eastAsia="Segoe UI" w:cs="Segoe UI"/>
              </w:rPr>
              <w:t> 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none" w:color="999999" w:sz="0" w:space="0"/>
            <w:right w:val="none" w:color="999999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养老机构监督检查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养老机构的人员、设施、服务、管理、信誉等情况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一般检查事项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县民政局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县民政局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-11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月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单位内部抽查</w:t>
            </w:r>
          </w:p>
        </w:tc>
        <w:tc>
          <w:tcPr>
            <w:tcW w:w="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</w:pPr>
            <w:r>
              <w:rPr>
                <w:rFonts w:hint="default" w:ascii="Segoe UI" w:hAnsi="Segoe UI" w:eastAsia="Segoe UI" w:cs="Segoe UI"/>
              </w:rPr>
              <w:t> </w:t>
            </w:r>
          </w:p>
        </w:tc>
      </w:tr>
      <w:tr>
        <w:tblPrEx>
          <w:tblBorders>
            <w:top w:val="none" w:color="999999" w:sz="0" w:space="0"/>
            <w:left w:val="none" w:color="999999" w:sz="0" w:space="0"/>
            <w:bottom w:val="none" w:color="999999" w:sz="0" w:space="0"/>
            <w:right w:val="none" w:color="999999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080" w:type="dxa"/>
            <w:tcBorders>
              <w:top w:val="nil"/>
              <w:left w:val="single" w:color="CCCCCC" w:sz="8" w:space="0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bottom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bottom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社会组织监督检查</w:t>
            </w:r>
          </w:p>
        </w:tc>
        <w:tc>
          <w:tcPr>
            <w:tcW w:w="3570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bottom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全县县级社会团体、民办非企业单位、基金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一般检查事项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县民政局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无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县民政局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6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-11</w:t>
            </w: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月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CCCCCC" w:sz="8" w:space="0"/>
              <w:right w:val="single" w:color="CCCCCC" w:sz="8" w:space="0"/>
            </w:tcBorders>
            <w:shd w:val="clear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  <w:jc w:val="center"/>
              <w:textAlignment w:val="center"/>
            </w:pPr>
            <w:r>
              <w:rPr>
                <w:rFonts w:hint="default" w:ascii="Times New Roman" w:hAnsi="Times New Roman" w:eastAsia="Segoe UI" w:cs="Times New Roman"/>
                <w:sz w:val="22"/>
                <w:szCs w:val="22"/>
                <w:bdr w:val="none" w:color="auto" w:sz="0" w:space="0"/>
              </w:rPr>
              <w:t>单位内部抽查</w:t>
            </w:r>
          </w:p>
        </w:tc>
        <w:tc>
          <w:tcPr>
            <w:tcW w:w="45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1" w:lineRule="atLeast"/>
            </w:pPr>
            <w:r>
              <w:rPr>
                <w:rFonts w:hint="default" w:ascii="Segoe UI" w:hAnsi="Segoe UI" w:eastAsia="Segoe UI" w:cs="Segoe UI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M2MzMjk4YWU1ZDUxMzYzZmJlYTE5NjE2Nzc4ZWIifQ=="/>
  </w:docVars>
  <w:rsids>
    <w:rsidRoot w:val="11DA44F9"/>
    <w:rsid w:val="0E87741A"/>
    <w:rsid w:val="10FD1C16"/>
    <w:rsid w:val="11DA44F9"/>
    <w:rsid w:val="22F664C5"/>
    <w:rsid w:val="32CE2FBA"/>
    <w:rsid w:val="332E5807"/>
    <w:rsid w:val="581806B0"/>
    <w:rsid w:val="6B23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24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Hyperlink"/>
    <w:basedOn w:val="4"/>
    <w:uiPriority w:val="0"/>
    <w:rPr>
      <w:color w:val="0000FF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  <w:shd w:val="clear" w:fill="E8E8E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255</Characters>
  <Lines>0</Lines>
  <Paragraphs>0</Paragraphs>
  <TotalTime>24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2023-05-18T06:13:00Z</dcterms:created>
  <dc:creator>长安归故里</dc:creator>
  <cp:lastModifiedBy>长安归故里</cp:lastModifiedBy>
  <dcterms:modified xsi:type="dcterms:W3CDTF">2023-05-18T06:39:00Z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329B12F6685747F99FBEF0891DB124A5_13</vt:lpwstr>
  </property>
</Properties>
</file>