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26" w:lineRule="atLeast"/>
        <w:jc w:val="center"/>
        <w:rPr>
          <w:b w:val="0"/>
          <w:bCs/>
        </w:rPr>
      </w:pPr>
      <w:bookmarkStart w:id="0" w:name="_GoBack"/>
      <w:r>
        <w:rPr>
          <w:rStyle w:val="6"/>
          <w:rFonts w:ascii="微软雅黑" w:hAnsi="微软雅黑" w:eastAsia="微软雅黑" w:cs="微软雅黑"/>
          <w:b w:val="0"/>
          <w:bCs/>
          <w:color w:val="000000"/>
          <w:sz w:val="36"/>
          <w:szCs w:val="36"/>
        </w:rPr>
        <w:t>沂源县财政局关于进一步规范政府采购“预采购”机制应用管理的通知</w:t>
      </w:r>
    </w:p>
    <w:bookmarkEnd w:id="0"/>
    <w:p>
      <w:pPr>
        <w:pStyle w:val="3"/>
        <w:keepNext w:val="0"/>
        <w:keepLines w:val="0"/>
        <w:widowControl/>
        <w:suppressLineNumbers w:val="0"/>
        <w:spacing w:line="26" w:lineRule="atLeast"/>
        <w:jc w:val="center"/>
      </w:pPr>
      <w:r>
        <w:rPr>
          <w:rFonts w:hint="eastAsia" w:ascii="微软雅黑" w:hAnsi="微软雅黑" w:eastAsia="微软雅黑" w:cs="微软雅黑"/>
          <w:color w:val="000000"/>
          <w:sz w:val="24"/>
          <w:szCs w:val="24"/>
        </w:rPr>
        <w:t>源财采〔2023〕12号</w:t>
      </w:r>
    </w:p>
    <w:p>
      <w:pPr>
        <w:pStyle w:val="3"/>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3"/>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各镇（街道），经济开发区，县直各部门、单位：</w:t>
      </w:r>
    </w:p>
    <w:p>
      <w:pPr>
        <w:pStyle w:val="3"/>
        <w:keepNext w:val="0"/>
        <w:keepLines w:val="0"/>
        <w:widowControl/>
        <w:suppressLineNumbers w:val="0"/>
        <w:spacing w:line="26" w:lineRule="atLeast"/>
        <w:ind w:left="0" w:right="0" w:firstLine="640"/>
        <w:jc w:val="both"/>
      </w:pPr>
      <w:r>
        <w:rPr>
          <w:rFonts w:hint="eastAsia" w:ascii="微软雅黑" w:hAnsi="微软雅黑" w:eastAsia="微软雅黑" w:cs="微软雅黑"/>
          <w:sz w:val="24"/>
          <w:szCs w:val="24"/>
        </w:rPr>
        <w:t>为进一步提高政府采购执行效率，创造更好的政府采购营商环境，现就规范政府采购“预采购”机制有关事项通知如下：</w:t>
      </w:r>
    </w:p>
    <w:p>
      <w:pPr>
        <w:pStyle w:val="3"/>
        <w:keepNext w:val="0"/>
        <w:keepLines w:val="0"/>
        <w:widowControl/>
        <w:suppressLineNumbers w:val="0"/>
        <w:spacing w:line="26" w:lineRule="atLeast"/>
        <w:ind w:left="0" w:right="0" w:firstLine="640"/>
        <w:jc w:val="both"/>
      </w:pPr>
      <w:r>
        <w:rPr>
          <w:rStyle w:val="6"/>
          <w:rFonts w:hint="eastAsia" w:ascii="微软雅黑" w:hAnsi="微软雅黑" w:eastAsia="微软雅黑" w:cs="微软雅黑"/>
          <w:sz w:val="24"/>
          <w:szCs w:val="24"/>
        </w:rPr>
        <w:t>一、预采购的含义</w:t>
      </w:r>
    </w:p>
    <w:p>
      <w:pPr>
        <w:pStyle w:val="3"/>
        <w:keepNext w:val="0"/>
        <w:keepLines w:val="0"/>
        <w:widowControl/>
        <w:suppressLineNumbers w:val="0"/>
        <w:spacing w:line="26" w:lineRule="atLeast"/>
        <w:ind w:left="0" w:right="0" w:firstLine="640"/>
        <w:jc w:val="both"/>
      </w:pPr>
      <w:r>
        <w:rPr>
          <w:rFonts w:hint="eastAsia" w:ascii="微软雅黑" w:hAnsi="微软雅黑" w:eastAsia="微软雅黑" w:cs="微软雅黑"/>
          <w:sz w:val="24"/>
          <w:szCs w:val="24"/>
        </w:rPr>
        <w:t>预采购模式是指在资金预算批复之前，对经县财政部门核定确有资金保障的项目，可以提前备案政府采购计划，开展政府采购活动直至发布中标（成交）通知书环节，财政部门根据中标（成交）结果批复下达项目预算资金，采购双方据此直接签订采购合同。</w:t>
      </w:r>
    </w:p>
    <w:p>
      <w:pPr>
        <w:pStyle w:val="3"/>
        <w:keepNext w:val="0"/>
        <w:keepLines w:val="0"/>
        <w:widowControl/>
        <w:suppressLineNumbers w:val="0"/>
        <w:spacing w:line="26" w:lineRule="atLeast"/>
        <w:ind w:left="0" w:right="0" w:firstLine="640"/>
        <w:jc w:val="both"/>
      </w:pPr>
      <w:r>
        <w:rPr>
          <w:rStyle w:val="6"/>
          <w:rFonts w:hint="eastAsia" w:ascii="微软雅黑" w:hAnsi="微软雅黑" w:eastAsia="微软雅黑" w:cs="微软雅黑"/>
          <w:sz w:val="24"/>
          <w:szCs w:val="24"/>
        </w:rPr>
        <w:t>二、预采购适用情形</w:t>
      </w:r>
    </w:p>
    <w:p>
      <w:pPr>
        <w:pStyle w:val="3"/>
        <w:keepNext w:val="0"/>
        <w:keepLines w:val="0"/>
        <w:widowControl/>
        <w:suppressLineNumbers w:val="0"/>
        <w:spacing w:line="26" w:lineRule="atLeast"/>
        <w:ind w:left="0" w:right="0" w:firstLine="640"/>
        <w:jc w:val="both"/>
      </w:pPr>
      <w:r>
        <w:rPr>
          <w:rFonts w:hint="eastAsia" w:ascii="微软雅黑" w:hAnsi="微软雅黑" w:eastAsia="微软雅黑" w:cs="微软雅黑"/>
          <w:sz w:val="24"/>
          <w:szCs w:val="24"/>
        </w:rPr>
        <w:t>符合下列情形之一的，可采用预采购模式：</w:t>
      </w:r>
    </w:p>
    <w:p>
      <w:pPr>
        <w:pStyle w:val="3"/>
        <w:keepNext w:val="0"/>
        <w:keepLines w:val="0"/>
        <w:widowControl/>
        <w:suppressLineNumbers w:val="0"/>
        <w:spacing w:line="26" w:lineRule="atLeast"/>
        <w:ind w:left="0" w:right="0" w:firstLine="640"/>
        <w:jc w:val="both"/>
      </w:pPr>
      <w:r>
        <w:rPr>
          <w:rFonts w:hint="eastAsia" w:ascii="微软雅黑" w:hAnsi="微软雅黑" w:eastAsia="微软雅黑" w:cs="微软雅黑"/>
          <w:sz w:val="24"/>
          <w:szCs w:val="24"/>
        </w:rPr>
        <w:t>（一）预算已批复或确定，尚未正式下达政府采购预算指标，未来将一次下达完整指标的；</w:t>
      </w:r>
    </w:p>
    <w:p>
      <w:pPr>
        <w:pStyle w:val="3"/>
        <w:keepNext w:val="0"/>
        <w:keepLines w:val="0"/>
        <w:widowControl/>
        <w:suppressLineNumbers w:val="0"/>
        <w:spacing w:line="26" w:lineRule="atLeast"/>
        <w:ind w:left="0" w:right="0" w:firstLine="640"/>
        <w:jc w:val="both"/>
      </w:pPr>
      <w:r>
        <w:rPr>
          <w:rFonts w:hint="eastAsia" w:ascii="微软雅黑" w:hAnsi="微软雅黑" w:eastAsia="微软雅黑" w:cs="微软雅黑"/>
          <w:sz w:val="24"/>
          <w:szCs w:val="24"/>
        </w:rPr>
        <w:t>（二）采购预算需分年度或分次下达，但采购项目组织活动需一次完成的（含一签多年的政府购买服务项目）；</w:t>
      </w:r>
    </w:p>
    <w:p>
      <w:pPr>
        <w:pStyle w:val="3"/>
        <w:keepNext w:val="0"/>
        <w:keepLines w:val="0"/>
        <w:widowControl/>
        <w:suppressLineNumbers w:val="0"/>
        <w:spacing w:line="26" w:lineRule="atLeast"/>
        <w:ind w:left="0" w:right="0" w:firstLine="640"/>
        <w:jc w:val="both"/>
      </w:pPr>
      <w:r>
        <w:rPr>
          <w:rFonts w:hint="eastAsia" w:ascii="微软雅黑" w:hAnsi="微软雅黑" w:eastAsia="微软雅黑" w:cs="微软雅黑"/>
          <w:sz w:val="24"/>
          <w:szCs w:val="24"/>
        </w:rPr>
        <w:t>（三）采购预算分别下达至不同使用单位，但需要牵头单位统一组织采购的（统采分签、联合采购）；</w:t>
      </w:r>
    </w:p>
    <w:p>
      <w:pPr>
        <w:pStyle w:val="3"/>
        <w:keepNext w:val="0"/>
        <w:keepLines w:val="0"/>
        <w:widowControl/>
        <w:suppressLineNumbers w:val="0"/>
        <w:spacing w:line="26" w:lineRule="atLeast"/>
        <w:ind w:left="0" w:right="0" w:firstLine="640"/>
        <w:jc w:val="both"/>
      </w:pPr>
      <w:r>
        <w:rPr>
          <w:rFonts w:hint="eastAsia" w:ascii="微软雅黑" w:hAnsi="微软雅黑" w:eastAsia="微软雅黑" w:cs="微软雅黑"/>
          <w:sz w:val="24"/>
          <w:szCs w:val="24"/>
        </w:rPr>
        <w:t>（四）履约结束前无法确定合同总额，以单价、折扣率、费率为依据计算合同金额的；</w:t>
      </w:r>
    </w:p>
    <w:p>
      <w:pPr>
        <w:pStyle w:val="3"/>
        <w:keepNext w:val="0"/>
        <w:keepLines w:val="0"/>
        <w:widowControl/>
        <w:suppressLineNumbers w:val="0"/>
        <w:spacing w:line="26" w:lineRule="atLeast"/>
        <w:ind w:left="0" w:right="0" w:firstLine="640"/>
        <w:jc w:val="both"/>
      </w:pPr>
      <w:r>
        <w:rPr>
          <w:rFonts w:hint="eastAsia" w:ascii="微软雅黑" w:hAnsi="微软雅黑" w:eastAsia="微软雅黑" w:cs="微软雅黑"/>
          <w:sz w:val="24"/>
          <w:szCs w:val="24"/>
        </w:rPr>
        <w:t>（五）采用框架协议采购方式的第一阶段采购工作；</w:t>
      </w:r>
    </w:p>
    <w:p>
      <w:pPr>
        <w:pStyle w:val="3"/>
        <w:keepNext w:val="0"/>
        <w:keepLines w:val="0"/>
        <w:widowControl/>
        <w:suppressLineNumbers w:val="0"/>
        <w:spacing w:line="26" w:lineRule="atLeast"/>
        <w:ind w:left="0" w:right="0" w:firstLine="640"/>
        <w:jc w:val="both"/>
      </w:pPr>
      <w:r>
        <w:rPr>
          <w:rFonts w:hint="eastAsia" w:ascii="微软雅黑" w:hAnsi="微软雅黑" w:eastAsia="微软雅黑" w:cs="微软雅黑"/>
          <w:sz w:val="24"/>
          <w:szCs w:val="24"/>
        </w:rPr>
        <w:t>（六）对未来有可能使用债券指标的项目，及依据审计结果作为支付金额的工程建设项目。</w:t>
      </w:r>
    </w:p>
    <w:p>
      <w:pPr>
        <w:pStyle w:val="3"/>
        <w:keepNext w:val="0"/>
        <w:keepLines w:val="0"/>
        <w:widowControl/>
        <w:suppressLineNumbers w:val="0"/>
        <w:spacing w:line="26" w:lineRule="atLeast"/>
        <w:ind w:left="0" w:right="0" w:firstLine="640"/>
        <w:jc w:val="both"/>
      </w:pPr>
      <w:r>
        <w:rPr>
          <w:rStyle w:val="6"/>
          <w:rFonts w:hint="eastAsia" w:ascii="微软雅黑" w:hAnsi="微软雅黑" w:eastAsia="微软雅黑" w:cs="微软雅黑"/>
          <w:sz w:val="24"/>
          <w:szCs w:val="24"/>
        </w:rPr>
        <w:t>三、预采购执行流程</w:t>
      </w:r>
    </w:p>
    <w:p>
      <w:pPr>
        <w:pStyle w:val="3"/>
        <w:keepNext w:val="0"/>
        <w:keepLines w:val="0"/>
        <w:widowControl/>
        <w:suppressLineNumbers w:val="0"/>
        <w:spacing w:line="26" w:lineRule="atLeast"/>
        <w:ind w:left="0" w:right="0" w:firstLine="640"/>
        <w:jc w:val="both"/>
      </w:pPr>
      <w:r>
        <w:rPr>
          <w:rFonts w:hint="eastAsia" w:ascii="微软雅黑" w:hAnsi="微软雅黑" w:eastAsia="微软雅黑" w:cs="微软雅黑"/>
          <w:sz w:val="24"/>
          <w:szCs w:val="24"/>
        </w:rPr>
        <w:t>预采购执行机制与正常下达政府采购预算的项目执行流程基本相同，包括在预算管理一体化系统“政府采购”模块中发布采购意向、开展需求调查、备案采购计划、项目立项分包、发布采购信息、备案采购合同等，其不同要求主要如下：</w:t>
      </w:r>
    </w:p>
    <w:p>
      <w:pPr>
        <w:pStyle w:val="3"/>
        <w:keepNext w:val="0"/>
        <w:keepLines w:val="0"/>
        <w:widowControl/>
        <w:suppressLineNumbers w:val="0"/>
        <w:spacing w:line="26" w:lineRule="atLeast"/>
        <w:ind w:left="0" w:right="0" w:firstLine="640"/>
        <w:jc w:val="both"/>
      </w:pPr>
      <w:r>
        <w:rPr>
          <w:rFonts w:hint="eastAsia" w:ascii="微软雅黑" w:hAnsi="微软雅黑" w:eastAsia="微软雅黑" w:cs="微软雅黑"/>
          <w:sz w:val="24"/>
          <w:szCs w:val="24"/>
        </w:rPr>
        <w:t>（一）发布采购意向。预算单位在“采购意向”内选择“发布采购意向”，编辑并发布采购意向。对于预采购项目，预算单位应当在采购意向的“备注”中作出提醒。</w:t>
      </w:r>
    </w:p>
    <w:p>
      <w:pPr>
        <w:pStyle w:val="3"/>
        <w:keepNext w:val="0"/>
        <w:keepLines w:val="0"/>
        <w:widowControl/>
        <w:suppressLineNumbers w:val="0"/>
        <w:spacing w:line="26" w:lineRule="atLeast"/>
        <w:ind w:left="0" w:right="0" w:firstLine="640"/>
        <w:jc w:val="both"/>
      </w:pPr>
      <w:r>
        <w:rPr>
          <w:rFonts w:hint="eastAsia" w:ascii="微软雅黑" w:hAnsi="微软雅黑" w:eastAsia="微软雅黑" w:cs="微软雅黑"/>
          <w:sz w:val="24"/>
          <w:szCs w:val="24"/>
        </w:rPr>
        <w:t>（二）备案预采购计划。预算单位在“采购计划”内选择“预采购计划”，按照系统内置要求填报相关要素，并经主管预算单位、财政部门备案确认。备案预采购计划需附《政府采购预采购计划申请表》（见附件）和预采购情况说明，详细说明项目概况、预采购适用情形、项目开展理由、资金来源、资金保障年限、当年预算安排情况等。</w:t>
      </w:r>
    </w:p>
    <w:p>
      <w:pPr>
        <w:pStyle w:val="3"/>
        <w:keepNext w:val="0"/>
        <w:keepLines w:val="0"/>
        <w:widowControl/>
        <w:suppressLineNumbers w:val="0"/>
        <w:spacing w:line="26" w:lineRule="atLeast"/>
        <w:ind w:left="0" w:right="0" w:firstLine="640"/>
        <w:jc w:val="both"/>
      </w:pPr>
      <w:r>
        <w:rPr>
          <w:rFonts w:hint="eastAsia" w:ascii="微软雅黑" w:hAnsi="微软雅黑" w:eastAsia="微软雅黑" w:cs="微软雅黑"/>
          <w:sz w:val="24"/>
          <w:szCs w:val="24"/>
        </w:rPr>
        <w:t>（三）录入总括合同。总括合同指政府采购指标未下达或未全部下达，以及暂无法确定合同总金额时签订的不包含资金支付有关内容的合同。预算单位在“采购合同”内选择“合同维护”，录入总括合同。</w:t>
      </w:r>
    </w:p>
    <w:p>
      <w:pPr>
        <w:pStyle w:val="3"/>
        <w:keepNext w:val="0"/>
        <w:keepLines w:val="0"/>
        <w:widowControl/>
        <w:suppressLineNumbers w:val="0"/>
        <w:spacing w:line="26" w:lineRule="atLeast"/>
        <w:ind w:left="0" w:right="0" w:firstLine="640"/>
        <w:jc w:val="both"/>
      </w:pPr>
      <w:r>
        <w:rPr>
          <w:rFonts w:hint="eastAsia" w:ascii="微软雅黑" w:hAnsi="微软雅黑" w:eastAsia="微软雅黑" w:cs="微软雅黑"/>
          <w:sz w:val="24"/>
          <w:szCs w:val="24"/>
        </w:rPr>
        <w:t>（四）关联政府采购预算。政府采购指标下达后，预算单位在“采购计划”内选择“预采购关联”，进行政府采购预算和预采购计划的关联操作。对于拟分次下达指标的政府采购项目，需根据指标下达情况分次进行预采购关联，每次预采购关联的预算金额需等于拟签订的支付合同金额。</w:t>
      </w:r>
    </w:p>
    <w:p>
      <w:pPr>
        <w:pStyle w:val="3"/>
        <w:keepNext w:val="0"/>
        <w:keepLines w:val="0"/>
        <w:widowControl/>
        <w:suppressLineNumbers w:val="0"/>
        <w:spacing w:line="26" w:lineRule="atLeast"/>
        <w:ind w:left="0" w:right="0" w:firstLine="640"/>
        <w:jc w:val="both"/>
      </w:pPr>
      <w:r>
        <w:rPr>
          <w:rFonts w:hint="eastAsia" w:ascii="微软雅黑" w:hAnsi="微软雅黑" w:eastAsia="微软雅黑" w:cs="微软雅黑"/>
          <w:sz w:val="24"/>
          <w:szCs w:val="24"/>
        </w:rPr>
        <w:t>（五）录入支付合同。支付合同指根据总括合同和资金指标下达情况，签订的有明确金额和付款批次的合同。预采购关联完成后，预算单位在“采购合同”内选择“合同维护”，录入支付合同。</w:t>
      </w:r>
    </w:p>
    <w:p>
      <w:pPr>
        <w:pStyle w:val="3"/>
        <w:keepNext w:val="0"/>
        <w:keepLines w:val="0"/>
        <w:widowControl/>
        <w:suppressLineNumbers w:val="0"/>
        <w:spacing w:line="26" w:lineRule="atLeast"/>
        <w:ind w:left="0" w:right="0" w:firstLine="640"/>
        <w:jc w:val="both"/>
      </w:pPr>
      <w:r>
        <w:rPr>
          <w:rStyle w:val="6"/>
          <w:rFonts w:hint="eastAsia" w:ascii="微软雅黑" w:hAnsi="微软雅黑" w:eastAsia="微软雅黑" w:cs="微软雅黑"/>
          <w:sz w:val="24"/>
          <w:szCs w:val="24"/>
        </w:rPr>
        <w:t>四、注意事项</w:t>
      </w:r>
    </w:p>
    <w:p>
      <w:pPr>
        <w:pStyle w:val="3"/>
        <w:keepNext w:val="0"/>
        <w:keepLines w:val="0"/>
        <w:widowControl/>
        <w:suppressLineNumbers w:val="0"/>
        <w:spacing w:line="26" w:lineRule="atLeast"/>
        <w:ind w:left="0" w:right="0" w:firstLine="640"/>
        <w:jc w:val="both"/>
      </w:pPr>
      <w:r>
        <w:rPr>
          <w:rFonts w:hint="eastAsia" w:ascii="微软雅黑" w:hAnsi="微软雅黑" w:eastAsia="微软雅黑" w:cs="微软雅黑"/>
          <w:sz w:val="24"/>
          <w:szCs w:val="24"/>
        </w:rPr>
        <w:t>（一）坚持预算先行。各预算单位所有政府采购项目（包括执行《中华人民共和国招标投标法》的政府采购工程项目）都应当纳入政府采购预算编报范围，做到应编尽编，坚持先有预算后采购，严禁超预算、无预算开展政府采购。</w:t>
      </w:r>
    </w:p>
    <w:p>
      <w:pPr>
        <w:pStyle w:val="3"/>
        <w:keepNext w:val="0"/>
        <w:keepLines w:val="0"/>
        <w:widowControl/>
        <w:suppressLineNumbers w:val="0"/>
        <w:spacing w:line="26" w:lineRule="atLeast"/>
        <w:ind w:left="0" w:right="0" w:firstLine="640"/>
        <w:jc w:val="both"/>
      </w:pPr>
      <w:r>
        <w:rPr>
          <w:rFonts w:hint="eastAsia" w:ascii="微软雅黑" w:hAnsi="微软雅黑" w:eastAsia="微软雅黑" w:cs="微软雅黑"/>
          <w:sz w:val="24"/>
          <w:szCs w:val="24"/>
        </w:rPr>
        <w:t>（二）确保减支节用。各预算单位应建立健全采购需求管理制度，按照《政府采购需求管理办法》有关规定开展需求调查的采购项目和框架协议采购项目，应当通过咨询、论证、问卷调查等方式向不少于3个具有代表性的市场主体开展需求调查，并在采购活动开始前对采购需求进行一般性审查和重点审查，确保采购需求科学合理、资金使用厉行节约。各预算单位应严格落实过紧日子要求，严控支出，精打细算，严格把关采购项目开展的必要性和资金适配度。</w:t>
      </w:r>
    </w:p>
    <w:p>
      <w:pPr>
        <w:pStyle w:val="3"/>
        <w:keepNext w:val="0"/>
        <w:keepLines w:val="0"/>
        <w:widowControl/>
        <w:suppressLineNumbers w:val="0"/>
        <w:spacing w:line="26" w:lineRule="atLeast"/>
        <w:ind w:left="0" w:right="0" w:firstLine="640"/>
        <w:jc w:val="both"/>
      </w:pPr>
      <w:r>
        <w:rPr>
          <w:rFonts w:hint="eastAsia" w:ascii="微软雅黑" w:hAnsi="微软雅黑" w:eastAsia="微软雅黑" w:cs="微软雅黑"/>
          <w:sz w:val="24"/>
          <w:szCs w:val="24"/>
        </w:rPr>
        <w:t>（三）实行告知提醒。各预算单位应进一步建立健全政府采购内控机制，规范政府采购信息发布，对于适用预采购情形的项目，预算单位应当在采购意向和采购文件中提示“采购项目为预采购项目，存在取消和终止采购的可能”，提高采购活动的透明度，保障供应商的知情权。</w:t>
      </w:r>
    </w:p>
    <w:p>
      <w:pPr>
        <w:pStyle w:val="3"/>
        <w:keepNext w:val="0"/>
        <w:keepLines w:val="0"/>
        <w:widowControl/>
        <w:suppressLineNumbers w:val="0"/>
        <w:spacing w:line="26" w:lineRule="atLeast"/>
        <w:ind w:left="0" w:right="0"/>
        <w:jc w:val="both"/>
      </w:pPr>
      <w:r>
        <w:rPr>
          <w:rFonts w:hint="eastAsia" w:ascii="微软雅黑" w:hAnsi="微软雅黑" w:eastAsia="微软雅黑" w:cs="微软雅黑"/>
          <w:sz w:val="24"/>
          <w:szCs w:val="24"/>
        </w:rPr>
        <w:t>（四）按规定填写表格。对于预采购的项目请同时规范填写附件1政府采购预采购计划申请表和附件2沂源县政府采购项目申报审核表。</w:t>
      </w:r>
    </w:p>
    <w:p>
      <w:pPr>
        <w:pStyle w:val="3"/>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3"/>
        <w:keepNext w:val="0"/>
        <w:keepLines w:val="0"/>
        <w:widowControl/>
        <w:suppressLineNumbers w:val="0"/>
        <w:spacing w:line="26" w:lineRule="atLeast"/>
        <w:ind w:left="0" w:right="0"/>
        <w:jc w:val="both"/>
      </w:pPr>
      <w:r>
        <w:rPr>
          <w:rFonts w:hint="eastAsia" w:ascii="微软雅黑" w:hAnsi="微软雅黑" w:eastAsia="微软雅黑" w:cs="微软雅黑"/>
          <w:sz w:val="24"/>
          <w:szCs w:val="24"/>
        </w:rPr>
        <w:t>本通知自印发之日起执行。</w:t>
      </w:r>
    </w:p>
    <w:p>
      <w:pPr>
        <w:pStyle w:val="3"/>
        <w:keepNext w:val="0"/>
        <w:keepLines w:val="0"/>
        <w:widowControl/>
        <w:suppressLineNumbers w:val="0"/>
        <w:spacing w:line="26" w:lineRule="atLeast"/>
        <w:ind w:left="0" w:right="0" w:firstLine="640"/>
        <w:jc w:val="both"/>
      </w:pPr>
      <w:r>
        <w:rPr>
          <w:rFonts w:hint="eastAsia" w:ascii="微软雅黑" w:hAnsi="微软雅黑" w:eastAsia="微软雅黑" w:cs="微软雅黑"/>
          <w:sz w:val="24"/>
          <w:szCs w:val="24"/>
        </w:rPr>
        <w:t> </w:t>
      </w:r>
    </w:p>
    <w:p>
      <w:pPr>
        <w:pStyle w:val="3"/>
        <w:keepNext w:val="0"/>
        <w:keepLines w:val="0"/>
        <w:widowControl/>
        <w:suppressLineNumbers w:val="0"/>
        <w:spacing w:line="26" w:lineRule="atLeast"/>
        <w:ind w:left="0" w:right="0"/>
        <w:jc w:val="both"/>
      </w:pPr>
      <w:r>
        <w:rPr>
          <w:rFonts w:hint="eastAsia" w:ascii="微软雅黑" w:hAnsi="微软雅黑" w:eastAsia="微软雅黑" w:cs="微软雅黑"/>
          <w:sz w:val="24"/>
          <w:szCs w:val="24"/>
        </w:rPr>
        <w:t>附件：1.政府采购预采购计划申请表</w:t>
      </w:r>
    </w:p>
    <w:p>
      <w:pPr>
        <w:pStyle w:val="3"/>
        <w:keepNext w:val="0"/>
        <w:keepLines w:val="0"/>
        <w:widowControl/>
        <w:suppressLineNumbers w:val="0"/>
        <w:spacing w:line="26" w:lineRule="atLeast"/>
        <w:ind w:left="0" w:right="0"/>
        <w:jc w:val="both"/>
      </w:pPr>
      <w:r>
        <w:rPr>
          <w:rFonts w:hint="eastAsia" w:ascii="微软雅黑" w:hAnsi="微软雅黑" w:eastAsia="微软雅黑" w:cs="微软雅黑"/>
          <w:sz w:val="24"/>
          <w:szCs w:val="24"/>
        </w:rPr>
        <w:t>          2.沂源县政府采购项目申报审核表</w:t>
      </w:r>
    </w:p>
    <w:p>
      <w:pPr>
        <w:pStyle w:val="3"/>
        <w:keepNext w:val="0"/>
        <w:keepLines w:val="0"/>
        <w:widowControl/>
        <w:suppressLineNumbers w:val="0"/>
        <w:spacing w:line="26" w:lineRule="atLeast"/>
        <w:ind w:left="0" w:right="0" w:firstLine="0"/>
        <w:jc w:val="both"/>
      </w:pPr>
    </w:p>
    <w:p>
      <w:pPr>
        <w:pStyle w:val="3"/>
        <w:keepNext w:val="0"/>
        <w:keepLines w:val="0"/>
        <w:widowControl/>
        <w:suppressLineNumbers w:val="0"/>
        <w:spacing w:line="26" w:lineRule="atLeast"/>
        <w:ind w:left="0" w:right="0" w:firstLine="0"/>
        <w:jc w:val="both"/>
      </w:pPr>
    </w:p>
    <w:p>
      <w:pPr>
        <w:pStyle w:val="3"/>
        <w:keepNext w:val="0"/>
        <w:keepLines w:val="0"/>
        <w:widowControl/>
        <w:suppressLineNumbers w:val="0"/>
        <w:wordWrap w:val="0"/>
        <w:spacing w:line="26" w:lineRule="atLeast"/>
        <w:ind w:left="0" w:right="0" w:firstLine="0"/>
        <w:jc w:val="right"/>
      </w:pPr>
      <w:r>
        <w:rPr>
          <w:rFonts w:hint="eastAsia" w:ascii="微软雅黑" w:hAnsi="微软雅黑" w:eastAsia="微软雅黑" w:cs="微软雅黑"/>
          <w:sz w:val="24"/>
          <w:szCs w:val="24"/>
        </w:rPr>
        <w:t>沂源县财政局        </w:t>
      </w:r>
    </w:p>
    <w:p>
      <w:pPr>
        <w:pStyle w:val="3"/>
        <w:keepNext w:val="0"/>
        <w:keepLines w:val="0"/>
        <w:widowControl/>
        <w:suppressLineNumbers w:val="0"/>
        <w:wordWrap w:val="0"/>
        <w:spacing w:line="26" w:lineRule="atLeast"/>
        <w:ind w:left="0" w:right="0" w:firstLine="0"/>
        <w:jc w:val="right"/>
      </w:pPr>
      <w:r>
        <w:rPr>
          <w:rFonts w:hint="eastAsia" w:ascii="微软雅黑" w:hAnsi="微软雅黑" w:eastAsia="微软雅黑" w:cs="微软雅黑"/>
          <w:sz w:val="24"/>
          <w:szCs w:val="24"/>
        </w:rPr>
        <w:t>2023年7月6日  </w:t>
      </w:r>
    </w:p>
    <w:p>
      <w:pPr>
        <w:pStyle w:val="3"/>
        <w:keepNext w:val="0"/>
        <w:keepLines w:val="0"/>
        <w:widowControl/>
        <w:suppressLineNumbers w:val="0"/>
        <w:wordWrap w:val="0"/>
        <w:spacing w:line="26" w:lineRule="atLeast"/>
        <w:ind w:left="0" w:right="0" w:firstLine="0"/>
        <w:jc w:val="right"/>
      </w:pPr>
      <w:r>
        <w:rPr>
          <w:rFonts w:hint="eastAsia" w:ascii="微软雅黑" w:hAnsi="微软雅黑" w:eastAsia="微软雅黑" w:cs="微软雅黑"/>
          <w:sz w:val="24"/>
          <w:szCs w:val="24"/>
        </w:rPr>
        <w:t> </w:t>
      </w:r>
    </w:p>
    <w:p>
      <w:pPr>
        <w:pStyle w:val="3"/>
        <w:keepNext w:val="0"/>
        <w:keepLines w:val="0"/>
        <w:widowControl/>
        <w:suppressLineNumbers w:val="0"/>
        <w:wordWrap w:val="0"/>
        <w:spacing w:line="26" w:lineRule="atLeast"/>
        <w:ind w:left="0" w:right="0" w:firstLine="0"/>
        <w:jc w:val="right"/>
      </w:pPr>
      <w:r>
        <w:rPr>
          <w:rFonts w:hint="eastAsia" w:ascii="微软雅黑" w:hAnsi="微软雅黑" w:eastAsia="微软雅黑" w:cs="微软雅黑"/>
          <w:sz w:val="24"/>
          <w:szCs w:val="24"/>
        </w:rPr>
        <w:t> </w:t>
      </w:r>
    </w:p>
    <w:p>
      <w:pPr>
        <w:pStyle w:val="3"/>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3"/>
        <w:keepNext w:val="0"/>
        <w:keepLines w:val="0"/>
        <w:widowControl/>
        <w:suppressLineNumbers w:val="0"/>
        <w:spacing w:line="26" w:lineRule="atLeast"/>
      </w:pPr>
      <w:r>
        <w:rPr>
          <w:rFonts w:hint="eastAsia" w:ascii="微软雅黑" w:hAnsi="微软雅黑" w:eastAsia="微软雅黑" w:cs="微软雅黑"/>
          <w:sz w:val="24"/>
          <w:szCs w:val="24"/>
        </w:rPr>
        <w:t> </w:t>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74E4E7E"/>
    <w:rsid w:val="08CE79ED"/>
    <w:rsid w:val="0D9341A9"/>
    <w:rsid w:val="12412C67"/>
    <w:rsid w:val="1982358D"/>
    <w:rsid w:val="1BF61C33"/>
    <w:rsid w:val="1F5463A1"/>
    <w:rsid w:val="22F06F13"/>
    <w:rsid w:val="27432E3C"/>
    <w:rsid w:val="2CA71199"/>
    <w:rsid w:val="2CD85992"/>
    <w:rsid w:val="2DC52C04"/>
    <w:rsid w:val="2EAA7C9F"/>
    <w:rsid w:val="336C5205"/>
    <w:rsid w:val="346D0ACA"/>
    <w:rsid w:val="368F6E0E"/>
    <w:rsid w:val="399F29B7"/>
    <w:rsid w:val="3B472ADB"/>
    <w:rsid w:val="472D13C6"/>
    <w:rsid w:val="481E6840"/>
    <w:rsid w:val="50F11515"/>
    <w:rsid w:val="53033E3F"/>
    <w:rsid w:val="5B451AF4"/>
    <w:rsid w:val="5F395209"/>
    <w:rsid w:val="619D535A"/>
    <w:rsid w:val="634F5D70"/>
    <w:rsid w:val="638132F5"/>
    <w:rsid w:val="63A25979"/>
    <w:rsid w:val="666404FE"/>
    <w:rsid w:val="778E080C"/>
    <w:rsid w:val="7AF83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2023-08-31T02:06:00Z</dcterms:created>
  <dc:creator>Administrator</dc:creator>
  <cp:lastModifiedBy>白白白白</cp:lastModifiedBy>
  <dcterms:modified xsi:type="dcterms:W3CDTF">2023-08-31T03:03:14Z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FBC9497F073B408DBC178F90BF4DA066_12</vt:lpwstr>
  </property>
</Properties>
</file>